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IT</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ALLEGATO II</w:t>
      </w:r>
    </w:p>
    <w:p w14:paraId="37362007" w14:textId="5FB64D53" w:rsidR="002648B0" w:rsidRPr="002A677E" w:rsidRDefault="00A54D2B" w:rsidP="00A33695">
      <w:pPr>
        <w:jc w:val="center"/>
        <w:rPr>
          <w:rFonts w:ascii="Times New Roman" w:hAnsi="Times New Roman"/>
          <w:sz w:val="24"/>
        </w:rPr>
      </w:pPr>
      <w:r>
        <w:rPr>
          <w:rFonts w:ascii="Times New Roman" w:hAnsi="Times New Roman"/>
          <w:sz w:val="24"/>
        </w:rPr>
        <w:t>"</w:t>
      </w:r>
      <w:r w:rsidR="008D696E">
        <w:rPr>
          <w:rFonts w:ascii="Times New Roman" w:hAnsi="Times New Roman"/>
          <w:sz w:val="24"/>
        </w:rPr>
        <w:t>ALLEGATO II</w:t>
      </w:r>
    </w:p>
    <w:p w14:paraId="327777EC" w14:textId="77777777" w:rsidR="002648B0" w:rsidRPr="002A677E" w:rsidRDefault="00D11E4C" w:rsidP="00C87CEE">
      <w:pPr>
        <w:jc w:val="center"/>
        <w:rPr>
          <w:rFonts w:ascii="Times New Roman" w:hAnsi="Times New Roman"/>
          <w:b/>
          <w:sz w:val="24"/>
        </w:rPr>
      </w:pPr>
      <w:r>
        <w:rPr>
          <w:rFonts w:ascii="Times New Roman" w:hAnsi="Times New Roman"/>
          <w:b/>
          <w:sz w:val="24"/>
        </w:rPr>
        <w:t>ISTRUZIONI PER LE SEGNALAZIONI RIGUARDANTI I FONDI PROPRI E I REQUISITI DI FONDI PROPRI</w:t>
      </w:r>
      <w:bookmarkStart w:id="2" w:name="_GoBack"/>
      <w:bookmarkEnd w:id="2"/>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487A02">
      <w:pPr>
        <w:pStyle w:val="InstructionsText"/>
      </w:pPr>
      <w:r>
        <w:t>Indice</w:t>
      </w:r>
    </w:p>
    <w:p w14:paraId="4F0EBCC0" w14:textId="039FC4B6" w:rsidR="00B71BE9" w:rsidRDefault="00745369">
      <w:pPr>
        <w:pStyle w:val="TOC2"/>
        <w:rPr>
          <w:rFonts w:asciiTheme="minorHAnsi" w:eastAsiaTheme="minorEastAsia" w:hAnsiTheme="minorHAnsi" w:cstheme="minorBidi"/>
          <w:b w:val="0"/>
          <w:smallCaps w:val="0"/>
          <w:sz w:val="22"/>
          <w:lang w:val="en-IE" w:eastAsia="en-IE"/>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72095" w:history="1">
        <w:r w:rsidR="00B71BE9" w:rsidRPr="00833AFE">
          <w:rPr>
            <w:rStyle w:val="Hyperlink"/>
            <w:rFonts w:ascii="Times New Roman" w:hAnsi="Times New Roman"/>
          </w:rPr>
          <w:t>PARTE I: ISTRUZIONI DI CARATTERE GENERALE</w:t>
        </w:r>
        <w:r w:rsidR="00B71BE9">
          <w:rPr>
            <w:webHidden/>
          </w:rPr>
          <w:tab/>
        </w:r>
        <w:r w:rsidR="00B71BE9">
          <w:rPr>
            <w:webHidden/>
          </w:rPr>
          <w:fldChar w:fldCharType="begin"/>
        </w:r>
        <w:r w:rsidR="00B71BE9">
          <w:rPr>
            <w:webHidden/>
          </w:rPr>
          <w:instrText xml:space="preserve"> PAGEREF _Toc119072095 \h </w:instrText>
        </w:r>
        <w:r w:rsidR="00B71BE9">
          <w:rPr>
            <w:webHidden/>
          </w:rPr>
        </w:r>
        <w:r w:rsidR="00B71BE9">
          <w:rPr>
            <w:webHidden/>
          </w:rPr>
          <w:fldChar w:fldCharType="separate"/>
        </w:r>
        <w:r w:rsidR="00B71BE9">
          <w:rPr>
            <w:webHidden/>
          </w:rPr>
          <w:t>7</w:t>
        </w:r>
        <w:r w:rsidR="00B71BE9">
          <w:rPr>
            <w:webHidden/>
          </w:rPr>
          <w:fldChar w:fldCharType="end"/>
        </w:r>
      </w:hyperlink>
    </w:p>
    <w:p w14:paraId="036BE7C6" w14:textId="03687E33" w:rsidR="00B71BE9" w:rsidRDefault="00B71BE9">
      <w:pPr>
        <w:pStyle w:val="TOC2"/>
        <w:rPr>
          <w:rFonts w:asciiTheme="minorHAnsi" w:eastAsiaTheme="minorEastAsia" w:hAnsiTheme="minorHAnsi" w:cstheme="minorBidi"/>
          <w:b w:val="0"/>
          <w:smallCaps w:val="0"/>
          <w:sz w:val="22"/>
          <w:lang w:val="en-IE" w:eastAsia="en-IE"/>
        </w:rPr>
      </w:pPr>
      <w:hyperlink w:anchor="_Toc119072096" w:history="1">
        <w:r w:rsidRPr="00833AFE">
          <w:rPr>
            <w:rStyle w:val="Hyperlink"/>
            <w:rFonts w:ascii="Times New Roman" w:hAnsi="Times New Roman"/>
          </w:rPr>
          <w:t>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STRUTTURA E CONVENZIONI</w:t>
        </w:r>
        <w:r>
          <w:rPr>
            <w:webHidden/>
          </w:rPr>
          <w:tab/>
        </w:r>
        <w:r>
          <w:rPr>
            <w:webHidden/>
          </w:rPr>
          <w:fldChar w:fldCharType="begin"/>
        </w:r>
        <w:r>
          <w:rPr>
            <w:webHidden/>
          </w:rPr>
          <w:instrText xml:space="preserve"> PAGEREF _Toc119072096 \h </w:instrText>
        </w:r>
        <w:r>
          <w:rPr>
            <w:webHidden/>
          </w:rPr>
        </w:r>
        <w:r>
          <w:rPr>
            <w:webHidden/>
          </w:rPr>
          <w:fldChar w:fldCharType="separate"/>
        </w:r>
        <w:r>
          <w:rPr>
            <w:webHidden/>
          </w:rPr>
          <w:t>7</w:t>
        </w:r>
        <w:r>
          <w:rPr>
            <w:webHidden/>
          </w:rPr>
          <w:fldChar w:fldCharType="end"/>
        </w:r>
      </w:hyperlink>
    </w:p>
    <w:p w14:paraId="5DA7381F" w14:textId="2B51655F" w:rsidR="00B71BE9" w:rsidRDefault="00B71BE9">
      <w:pPr>
        <w:pStyle w:val="TOC2"/>
        <w:rPr>
          <w:rFonts w:asciiTheme="minorHAnsi" w:eastAsiaTheme="minorEastAsia" w:hAnsiTheme="minorHAnsi" w:cstheme="minorBidi"/>
          <w:b w:val="0"/>
          <w:smallCaps w:val="0"/>
          <w:sz w:val="22"/>
          <w:lang w:val="en-IE" w:eastAsia="en-IE"/>
        </w:rPr>
      </w:pPr>
      <w:hyperlink w:anchor="_Toc119072097" w:history="1">
        <w:r w:rsidRPr="00833AFE">
          <w:rPr>
            <w:rStyle w:val="Hyperlink"/>
            <w:rFonts w:ascii="Times New Roman" w:hAnsi="Times New Roman"/>
          </w:rPr>
          <w:t>1.1.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STRUTTURA</w:t>
        </w:r>
        <w:r>
          <w:rPr>
            <w:webHidden/>
          </w:rPr>
          <w:tab/>
        </w:r>
        <w:r>
          <w:rPr>
            <w:webHidden/>
          </w:rPr>
          <w:fldChar w:fldCharType="begin"/>
        </w:r>
        <w:r>
          <w:rPr>
            <w:webHidden/>
          </w:rPr>
          <w:instrText xml:space="preserve"> PAGEREF _Toc119072097 \h </w:instrText>
        </w:r>
        <w:r>
          <w:rPr>
            <w:webHidden/>
          </w:rPr>
        </w:r>
        <w:r>
          <w:rPr>
            <w:webHidden/>
          </w:rPr>
          <w:fldChar w:fldCharType="separate"/>
        </w:r>
        <w:r>
          <w:rPr>
            <w:webHidden/>
          </w:rPr>
          <w:t>7</w:t>
        </w:r>
        <w:r>
          <w:rPr>
            <w:webHidden/>
          </w:rPr>
          <w:fldChar w:fldCharType="end"/>
        </w:r>
      </w:hyperlink>
    </w:p>
    <w:p w14:paraId="7320E901" w14:textId="2D730856" w:rsidR="00B71BE9" w:rsidRDefault="00B71BE9">
      <w:pPr>
        <w:pStyle w:val="TOC2"/>
        <w:rPr>
          <w:rFonts w:asciiTheme="minorHAnsi" w:eastAsiaTheme="minorEastAsia" w:hAnsiTheme="minorHAnsi" w:cstheme="minorBidi"/>
          <w:b w:val="0"/>
          <w:smallCaps w:val="0"/>
          <w:sz w:val="22"/>
          <w:lang w:val="en-IE" w:eastAsia="en-IE"/>
        </w:rPr>
      </w:pPr>
      <w:hyperlink w:anchor="_Toc119072098" w:history="1">
        <w:r w:rsidRPr="00833AFE">
          <w:rPr>
            <w:rStyle w:val="Hyperlink"/>
            <w:rFonts w:ascii="Times New Roman" w:hAnsi="Times New Roman"/>
          </w:rPr>
          <w:t>1.2.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Convenzione di numerazione</w:t>
        </w:r>
        <w:r>
          <w:rPr>
            <w:webHidden/>
          </w:rPr>
          <w:tab/>
        </w:r>
        <w:r>
          <w:rPr>
            <w:webHidden/>
          </w:rPr>
          <w:fldChar w:fldCharType="begin"/>
        </w:r>
        <w:r>
          <w:rPr>
            <w:webHidden/>
          </w:rPr>
          <w:instrText xml:space="preserve"> PAGEREF _Toc119072098 \h </w:instrText>
        </w:r>
        <w:r>
          <w:rPr>
            <w:webHidden/>
          </w:rPr>
        </w:r>
        <w:r>
          <w:rPr>
            <w:webHidden/>
          </w:rPr>
          <w:fldChar w:fldCharType="separate"/>
        </w:r>
        <w:r>
          <w:rPr>
            <w:webHidden/>
          </w:rPr>
          <w:t>7</w:t>
        </w:r>
        <w:r>
          <w:rPr>
            <w:webHidden/>
          </w:rPr>
          <w:fldChar w:fldCharType="end"/>
        </w:r>
      </w:hyperlink>
    </w:p>
    <w:p w14:paraId="5097D335" w14:textId="769F7F5E" w:rsidR="00B71BE9" w:rsidRDefault="00B71BE9">
      <w:pPr>
        <w:pStyle w:val="TOC2"/>
        <w:rPr>
          <w:rFonts w:asciiTheme="minorHAnsi" w:eastAsiaTheme="minorEastAsia" w:hAnsiTheme="minorHAnsi" w:cstheme="minorBidi"/>
          <w:b w:val="0"/>
          <w:smallCaps w:val="0"/>
          <w:sz w:val="22"/>
          <w:lang w:val="en-IE" w:eastAsia="en-IE"/>
        </w:rPr>
      </w:pPr>
      <w:hyperlink w:anchor="_Toc119072099" w:history="1">
        <w:r w:rsidRPr="00833AFE">
          <w:rPr>
            <w:rStyle w:val="Hyperlink"/>
            <w:rFonts w:ascii="Times New Roman" w:hAnsi="Times New Roman"/>
          </w:rPr>
          <w:t>1.3.</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Convenzione dei segni</w:t>
        </w:r>
        <w:r>
          <w:rPr>
            <w:webHidden/>
          </w:rPr>
          <w:tab/>
        </w:r>
        <w:r>
          <w:rPr>
            <w:webHidden/>
          </w:rPr>
          <w:fldChar w:fldCharType="begin"/>
        </w:r>
        <w:r>
          <w:rPr>
            <w:webHidden/>
          </w:rPr>
          <w:instrText xml:space="preserve"> PAGEREF _Toc119072099 \h </w:instrText>
        </w:r>
        <w:r>
          <w:rPr>
            <w:webHidden/>
          </w:rPr>
        </w:r>
        <w:r>
          <w:rPr>
            <w:webHidden/>
          </w:rPr>
          <w:fldChar w:fldCharType="separate"/>
        </w:r>
        <w:r>
          <w:rPr>
            <w:webHidden/>
          </w:rPr>
          <w:t>8</w:t>
        </w:r>
        <w:r>
          <w:rPr>
            <w:webHidden/>
          </w:rPr>
          <w:fldChar w:fldCharType="end"/>
        </w:r>
      </w:hyperlink>
    </w:p>
    <w:p w14:paraId="6B8E7E3B" w14:textId="166BBE81" w:rsidR="00B71BE9" w:rsidRDefault="00B71BE9">
      <w:pPr>
        <w:pStyle w:val="TOC2"/>
        <w:rPr>
          <w:rFonts w:asciiTheme="minorHAnsi" w:eastAsiaTheme="minorEastAsia" w:hAnsiTheme="minorHAnsi" w:cstheme="minorBidi"/>
          <w:b w:val="0"/>
          <w:smallCaps w:val="0"/>
          <w:sz w:val="22"/>
          <w:lang w:val="en-IE" w:eastAsia="en-IE"/>
        </w:rPr>
      </w:pPr>
      <w:hyperlink w:anchor="_Toc119072100" w:history="1">
        <w:r w:rsidRPr="00833AFE">
          <w:rPr>
            <w:rStyle w:val="Hyperlink"/>
            <w:rFonts w:ascii="Times New Roman" w:hAnsi="Times New Roman"/>
          </w:rPr>
          <w:t>PARTE II: ISTRUZIONI RELATIVE AI MODELLI</w:t>
        </w:r>
        <w:r>
          <w:rPr>
            <w:webHidden/>
          </w:rPr>
          <w:tab/>
        </w:r>
        <w:r>
          <w:rPr>
            <w:webHidden/>
          </w:rPr>
          <w:fldChar w:fldCharType="begin"/>
        </w:r>
        <w:r>
          <w:rPr>
            <w:webHidden/>
          </w:rPr>
          <w:instrText xml:space="preserve"> PAGEREF _Toc119072100 \h </w:instrText>
        </w:r>
        <w:r>
          <w:rPr>
            <w:webHidden/>
          </w:rPr>
        </w:r>
        <w:r>
          <w:rPr>
            <w:webHidden/>
          </w:rPr>
          <w:fldChar w:fldCharType="separate"/>
        </w:r>
        <w:r>
          <w:rPr>
            <w:webHidden/>
          </w:rPr>
          <w:t>9</w:t>
        </w:r>
        <w:r>
          <w:rPr>
            <w:webHidden/>
          </w:rPr>
          <w:fldChar w:fldCharType="end"/>
        </w:r>
      </w:hyperlink>
    </w:p>
    <w:p w14:paraId="548D7F70" w14:textId="0B9B6DED" w:rsidR="00B71BE9" w:rsidRDefault="00B71BE9">
      <w:pPr>
        <w:pStyle w:val="TOC2"/>
        <w:rPr>
          <w:rFonts w:asciiTheme="minorHAnsi" w:eastAsiaTheme="minorEastAsia" w:hAnsiTheme="minorHAnsi" w:cstheme="minorBidi"/>
          <w:b w:val="0"/>
          <w:smallCaps w:val="0"/>
          <w:sz w:val="22"/>
          <w:lang w:val="en-IE" w:eastAsia="en-IE"/>
        </w:rPr>
      </w:pPr>
      <w:hyperlink w:anchor="_Toc119072101" w:history="1">
        <w:r w:rsidRPr="00833AFE">
          <w:rPr>
            <w:rStyle w:val="Hyperlink"/>
            <w:rFonts w:ascii="Times New Roman" w:hAnsi="Times New Roman"/>
          </w:rPr>
          <w:t>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Descrizione dell'adeguatezza patrimoniale (CA)</w:t>
        </w:r>
        <w:r>
          <w:rPr>
            <w:webHidden/>
          </w:rPr>
          <w:tab/>
        </w:r>
        <w:r>
          <w:rPr>
            <w:webHidden/>
          </w:rPr>
          <w:fldChar w:fldCharType="begin"/>
        </w:r>
        <w:r>
          <w:rPr>
            <w:webHidden/>
          </w:rPr>
          <w:instrText xml:space="preserve"> PAGEREF _Toc119072101 \h </w:instrText>
        </w:r>
        <w:r>
          <w:rPr>
            <w:webHidden/>
          </w:rPr>
        </w:r>
        <w:r>
          <w:rPr>
            <w:webHidden/>
          </w:rPr>
          <w:fldChar w:fldCharType="separate"/>
        </w:r>
        <w:r>
          <w:rPr>
            <w:webHidden/>
          </w:rPr>
          <w:t>9</w:t>
        </w:r>
        <w:r>
          <w:rPr>
            <w:webHidden/>
          </w:rPr>
          <w:fldChar w:fldCharType="end"/>
        </w:r>
      </w:hyperlink>
    </w:p>
    <w:p w14:paraId="535EDC01" w14:textId="75A55601" w:rsidR="00B71BE9" w:rsidRDefault="00B71BE9">
      <w:pPr>
        <w:pStyle w:val="TOC2"/>
        <w:rPr>
          <w:rFonts w:asciiTheme="minorHAnsi" w:eastAsiaTheme="minorEastAsia" w:hAnsiTheme="minorHAnsi" w:cstheme="minorBidi"/>
          <w:b w:val="0"/>
          <w:smallCaps w:val="0"/>
          <w:sz w:val="22"/>
          <w:lang w:val="en-IE" w:eastAsia="en-IE"/>
        </w:rPr>
      </w:pPr>
      <w:hyperlink w:anchor="_Toc119072102" w:history="1">
        <w:r w:rsidRPr="00833AFE">
          <w:rPr>
            <w:rStyle w:val="Hyperlink"/>
            <w:rFonts w:ascii="Times New Roman" w:hAnsi="Times New Roman"/>
          </w:rPr>
          <w:t>1.1.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_Toc119072102 \h </w:instrText>
        </w:r>
        <w:r>
          <w:rPr>
            <w:webHidden/>
          </w:rPr>
        </w:r>
        <w:r>
          <w:rPr>
            <w:webHidden/>
          </w:rPr>
          <w:fldChar w:fldCharType="separate"/>
        </w:r>
        <w:r>
          <w:rPr>
            <w:webHidden/>
          </w:rPr>
          <w:t>9</w:t>
        </w:r>
        <w:r>
          <w:rPr>
            <w:webHidden/>
          </w:rPr>
          <w:fldChar w:fldCharType="end"/>
        </w:r>
      </w:hyperlink>
    </w:p>
    <w:p w14:paraId="792AF6EA" w14:textId="661E096C" w:rsidR="00B71BE9" w:rsidRDefault="00B71BE9">
      <w:pPr>
        <w:pStyle w:val="TOC2"/>
        <w:rPr>
          <w:rFonts w:asciiTheme="minorHAnsi" w:eastAsiaTheme="minorEastAsia" w:hAnsiTheme="minorHAnsi" w:cstheme="minorBidi"/>
          <w:b w:val="0"/>
          <w:smallCaps w:val="0"/>
          <w:sz w:val="22"/>
          <w:lang w:val="en-IE" w:eastAsia="en-IE"/>
        </w:rPr>
      </w:pPr>
      <w:hyperlink w:anchor="_Toc119072103" w:history="1">
        <w:r w:rsidRPr="00833AFE">
          <w:rPr>
            <w:rStyle w:val="Hyperlink"/>
            <w:rFonts w:ascii="Times New Roman" w:hAnsi="Times New Roman"/>
          </w:rPr>
          <w:t>1.2.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01.00 — FONDI PROPRI (CA1)</w:t>
        </w:r>
        <w:r>
          <w:rPr>
            <w:webHidden/>
          </w:rPr>
          <w:tab/>
        </w:r>
        <w:r>
          <w:rPr>
            <w:webHidden/>
          </w:rPr>
          <w:fldChar w:fldCharType="begin"/>
        </w:r>
        <w:r>
          <w:rPr>
            <w:webHidden/>
          </w:rPr>
          <w:instrText xml:space="preserve"> PAGEREF _Toc119072103 \h </w:instrText>
        </w:r>
        <w:r>
          <w:rPr>
            <w:webHidden/>
          </w:rPr>
        </w:r>
        <w:r>
          <w:rPr>
            <w:webHidden/>
          </w:rPr>
          <w:fldChar w:fldCharType="separate"/>
        </w:r>
        <w:r>
          <w:rPr>
            <w:webHidden/>
          </w:rPr>
          <w:t>10</w:t>
        </w:r>
        <w:r>
          <w:rPr>
            <w:webHidden/>
          </w:rPr>
          <w:fldChar w:fldCharType="end"/>
        </w:r>
      </w:hyperlink>
    </w:p>
    <w:p w14:paraId="004F6613" w14:textId="58F3A5BC" w:rsidR="00B71BE9" w:rsidRDefault="00B71BE9">
      <w:pPr>
        <w:pStyle w:val="TOC2"/>
        <w:rPr>
          <w:rFonts w:asciiTheme="minorHAnsi" w:eastAsiaTheme="minorEastAsia" w:hAnsiTheme="minorHAnsi" w:cstheme="minorBidi"/>
          <w:b w:val="0"/>
          <w:smallCaps w:val="0"/>
          <w:sz w:val="22"/>
          <w:lang w:val="en-IE" w:eastAsia="en-IE"/>
        </w:rPr>
      </w:pPr>
      <w:hyperlink w:anchor="_Toc119072104" w:history="1">
        <w:r w:rsidRPr="00833AFE">
          <w:rPr>
            <w:rStyle w:val="Hyperlink"/>
            <w:rFonts w:ascii="Times New Roman" w:hAnsi="Times New Roman"/>
          </w:rPr>
          <w:t>1.2.1.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_Toc119072104 \h </w:instrText>
        </w:r>
        <w:r>
          <w:rPr>
            <w:webHidden/>
          </w:rPr>
        </w:r>
        <w:r>
          <w:rPr>
            <w:webHidden/>
          </w:rPr>
          <w:fldChar w:fldCharType="separate"/>
        </w:r>
        <w:r>
          <w:rPr>
            <w:webHidden/>
          </w:rPr>
          <w:t>10</w:t>
        </w:r>
        <w:r>
          <w:rPr>
            <w:webHidden/>
          </w:rPr>
          <w:fldChar w:fldCharType="end"/>
        </w:r>
      </w:hyperlink>
    </w:p>
    <w:p w14:paraId="010B8C25" w14:textId="74BBE71A" w:rsidR="00B71BE9" w:rsidRDefault="00B71BE9">
      <w:pPr>
        <w:pStyle w:val="TOC2"/>
        <w:rPr>
          <w:rFonts w:asciiTheme="minorHAnsi" w:eastAsiaTheme="minorEastAsia" w:hAnsiTheme="minorHAnsi" w:cstheme="minorBidi"/>
          <w:b w:val="0"/>
          <w:smallCaps w:val="0"/>
          <w:sz w:val="22"/>
          <w:lang w:val="en-IE" w:eastAsia="en-IE"/>
        </w:rPr>
      </w:pPr>
      <w:hyperlink w:anchor="_Toc119072105" w:history="1">
        <w:r w:rsidRPr="00833AFE">
          <w:rPr>
            <w:rStyle w:val="Hyperlink"/>
            <w:rFonts w:ascii="Times New Roman" w:hAnsi="Times New Roman"/>
          </w:rPr>
          <w:t>1.3.</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02.00 — REQUISITI DI FONDI PROPRI (CA2)</w:t>
        </w:r>
        <w:r>
          <w:rPr>
            <w:webHidden/>
          </w:rPr>
          <w:tab/>
        </w:r>
        <w:r>
          <w:rPr>
            <w:webHidden/>
          </w:rPr>
          <w:fldChar w:fldCharType="begin"/>
        </w:r>
        <w:r>
          <w:rPr>
            <w:webHidden/>
          </w:rPr>
          <w:instrText xml:space="preserve"> PAGEREF _Toc119072105 \h </w:instrText>
        </w:r>
        <w:r>
          <w:rPr>
            <w:webHidden/>
          </w:rPr>
        </w:r>
        <w:r>
          <w:rPr>
            <w:webHidden/>
          </w:rPr>
          <w:fldChar w:fldCharType="separate"/>
        </w:r>
        <w:r>
          <w:rPr>
            <w:webHidden/>
          </w:rPr>
          <w:t>30</w:t>
        </w:r>
        <w:r>
          <w:rPr>
            <w:webHidden/>
          </w:rPr>
          <w:fldChar w:fldCharType="end"/>
        </w:r>
      </w:hyperlink>
    </w:p>
    <w:p w14:paraId="330C257C" w14:textId="35531B9C" w:rsidR="00B71BE9" w:rsidRDefault="00B71BE9">
      <w:pPr>
        <w:pStyle w:val="TOC2"/>
        <w:rPr>
          <w:rFonts w:asciiTheme="minorHAnsi" w:eastAsiaTheme="minorEastAsia" w:hAnsiTheme="minorHAnsi" w:cstheme="minorBidi"/>
          <w:b w:val="0"/>
          <w:smallCaps w:val="0"/>
          <w:sz w:val="22"/>
          <w:lang w:val="en-IE" w:eastAsia="en-IE"/>
        </w:rPr>
      </w:pPr>
      <w:hyperlink w:anchor="_Toc119072106" w:history="1">
        <w:r w:rsidRPr="00833AFE">
          <w:rPr>
            <w:rStyle w:val="Hyperlink"/>
            <w:rFonts w:ascii="Times New Roman" w:hAnsi="Times New Roman"/>
          </w:rPr>
          <w:t>1.3.1.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_Toc119072106 \h </w:instrText>
        </w:r>
        <w:r>
          <w:rPr>
            <w:webHidden/>
          </w:rPr>
        </w:r>
        <w:r>
          <w:rPr>
            <w:webHidden/>
          </w:rPr>
          <w:fldChar w:fldCharType="separate"/>
        </w:r>
        <w:r>
          <w:rPr>
            <w:webHidden/>
          </w:rPr>
          <w:t>30</w:t>
        </w:r>
        <w:r>
          <w:rPr>
            <w:webHidden/>
          </w:rPr>
          <w:fldChar w:fldCharType="end"/>
        </w:r>
      </w:hyperlink>
    </w:p>
    <w:p w14:paraId="7406D72E" w14:textId="3F0008B5" w:rsidR="00B71BE9" w:rsidRDefault="00B71BE9">
      <w:pPr>
        <w:pStyle w:val="TOC2"/>
        <w:rPr>
          <w:rFonts w:asciiTheme="minorHAnsi" w:eastAsiaTheme="minorEastAsia" w:hAnsiTheme="minorHAnsi" w:cstheme="minorBidi"/>
          <w:b w:val="0"/>
          <w:smallCaps w:val="0"/>
          <w:sz w:val="22"/>
          <w:lang w:val="en-IE" w:eastAsia="en-IE"/>
        </w:rPr>
      </w:pPr>
      <w:hyperlink w:anchor="_Toc119072107" w:history="1">
        <w:r w:rsidRPr="00833AFE">
          <w:rPr>
            <w:rStyle w:val="Hyperlink"/>
            <w:rFonts w:ascii="Times New Roman" w:hAnsi="Times New Roman"/>
          </w:rPr>
          <w:t>1.4</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03.00 — COEFFICIENTI DI CAPITALE E LIVELLI DI CAPITALE (CA3)</w:t>
        </w:r>
        <w:r>
          <w:rPr>
            <w:webHidden/>
          </w:rPr>
          <w:tab/>
        </w:r>
        <w:r>
          <w:rPr>
            <w:webHidden/>
          </w:rPr>
          <w:fldChar w:fldCharType="begin"/>
        </w:r>
        <w:r>
          <w:rPr>
            <w:webHidden/>
          </w:rPr>
          <w:instrText xml:space="preserve"> PAGEREF _Toc119072107 \h </w:instrText>
        </w:r>
        <w:r>
          <w:rPr>
            <w:webHidden/>
          </w:rPr>
        </w:r>
        <w:r>
          <w:rPr>
            <w:webHidden/>
          </w:rPr>
          <w:fldChar w:fldCharType="separate"/>
        </w:r>
        <w:r>
          <w:rPr>
            <w:webHidden/>
          </w:rPr>
          <w:t>38</w:t>
        </w:r>
        <w:r>
          <w:rPr>
            <w:webHidden/>
          </w:rPr>
          <w:fldChar w:fldCharType="end"/>
        </w:r>
      </w:hyperlink>
    </w:p>
    <w:p w14:paraId="4579E9A9" w14:textId="56968ADE" w:rsidR="00B71BE9" w:rsidRDefault="00B71BE9">
      <w:pPr>
        <w:pStyle w:val="TOC2"/>
        <w:rPr>
          <w:rFonts w:asciiTheme="minorHAnsi" w:eastAsiaTheme="minorEastAsia" w:hAnsiTheme="minorHAnsi" w:cstheme="minorBidi"/>
          <w:b w:val="0"/>
          <w:smallCaps w:val="0"/>
          <w:sz w:val="22"/>
          <w:lang w:val="en-IE" w:eastAsia="en-IE"/>
        </w:rPr>
      </w:pPr>
      <w:hyperlink w:anchor="_Toc119072108" w:history="1">
        <w:r w:rsidRPr="00833AFE">
          <w:rPr>
            <w:rStyle w:val="Hyperlink"/>
            <w:rFonts w:ascii="Times New Roman" w:hAnsi="Times New Roman"/>
          </w:rPr>
          <w:t>1.4.1.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_Toc119072108 \h </w:instrText>
        </w:r>
        <w:r>
          <w:rPr>
            <w:webHidden/>
          </w:rPr>
        </w:r>
        <w:r>
          <w:rPr>
            <w:webHidden/>
          </w:rPr>
          <w:fldChar w:fldCharType="separate"/>
        </w:r>
        <w:r>
          <w:rPr>
            <w:webHidden/>
          </w:rPr>
          <w:t>38</w:t>
        </w:r>
        <w:r>
          <w:rPr>
            <w:webHidden/>
          </w:rPr>
          <w:fldChar w:fldCharType="end"/>
        </w:r>
      </w:hyperlink>
    </w:p>
    <w:p w14:paraId="7105CC3D" w14:textId="3A824208" w:rsidR="00B71BE9" w:rsidRDefault="00B71BE9">
      <w:pPr>
        <w:pStyle w:val="TOC2"/>
        <w:rPr>
          <w:rFonts w:asciiTheme="minorHAnsi" w:eastAsiaTheme="minorEastAsia" w:hAnsiTheme="minorHAnsi" w:cstheme="minorBidi"/>
          <w:b w:val="0"/>
          <w:smallCaps w:val="0"/>
          <w:sz w:val="22"/>
          <w:lang w:val="en-IE" w:eastAsia="en-IE"/>
        </w:rPr>
      </w:pPr>
      <w:hyperlink w:anchor="_Toc119072109" w:history="1">
        <w:r w:rsidRPr="00833AFE">
          <w:rPr>
            <w:rStyle w:val="Hyperlink"/>
            <w:rFonts w:ascii="Times New Roman" w:hAnsi="Times New Roman"/>
          </w:rPr>
          <w:t>1.5.</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04.00 — VOCI PER MEMORIA (CA4)</w:t>
        </w:r>
        <w:r>
          <w:rPr>
            <w:webHidden/>
          </w:rPr>
          <w:tab/>
        </w:r>
        <w:r>
          <w:rPr>
            <w:webHidden/>
          </w:rPr>
          <w:fldChar w:fldCharType="begin"/>
        </w:r>
        <w:r>
          <w:rPr>
            <w:webHidden/>
          </w:rPr>
          <w:instrText xml:space="preserve"> PAGEREF _Toc119072109 \h </w:instrText>
        </w:r>
        <w:r>
          <w:rPr>
            <w:webHidden/>
          </w:rPr>
        </w:r>
        <w:r>
          <w:rPr>
            <w:webHidden/>
          </w:rPr>
          <w:fldChar w:fldCharType="separate"/>
        </w:r>
        <w:r>
          <w:rPr>
            <w:webHidden/>
          </w:rPr>
          <w:t>42</w:t>
        </w:r>
        <w:r>
          <w:rPr>
            <w:webHidden/>
          </w:rPr>
          <w:fldChar w:fldCharType="end"/>
        </w:r>
      </w:hyperlink>
    </w:p>
    <w:p w14:paraId="067923D2" w14:textId="23C03EF5" w:rsidR="00B71BE9" w:rsidRDefault="00B71BE9">
      <w:pPr>
        <w:pStyle w:val="TOC2"/>
        <w:rPr>
          <w:rFonts w:asciiTheme="minorHAnsi" w:eastAsiaTheme="minorEastAsia" w:hAnsiTheme="minorHAnsi" w:cstheme="minorBidi"/>
          <w:b w:val="0"/>
          <w:smallCaps w:val="0"/>
          <w:sz w:val="22"/>
          <w:lang w:val="en-IE" w:eastAsia="en-IE"/>
        </w:rPr>
      </w:pPr>
      <w:hyperlink w:anchor="_Toc119072110" w:history="1">
        <w:r w:rsidRPr="00833AFE">
          <w:rPr>
            <w:rStyle w:val="Hyperlink"/>
            <w:rFonts w:ascii="Times New Roman" w:hAnsi="Times New Roman"/>
          </w:rPr>
          <w:t>1.5.1.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_Toc119072110 \h </w:instrText>
        </w:r>
        <w:r>
          <w:rPr>
            <w:webHidden/>
          </w:rPr>
        </w:r>
        <w:r>
          <w:rPr>
            <w:webHidden/>
          </w:rPr>
          <w:fldChar w:fldCharType="separate"/>
        </w:r>
        <w:r>
          <w:rPr>
            <w:webHidden/>
          </w:rPr>
          <w:t>42</w:t>
        </w:r>
        <w:r>
          <w:rPr>
            <w:webHidden/>
          </w:rPr>
          <w:fldChar w:fldCharType="end"/>
        </w:r>
      </w:hyperlink>
    </w:p>
    <w:p w14:paraId="705FD2E1" w14:textId="7F20C360" w:rsidR="00B71BE9" w:rsidRDefault="00B71BE9">
      <w:pPr>
        <w:pStyle w:val="TOC2"/>
        <w:rPr>
          <w:rFonts w:asciiTheme="minorHAnsi" w:eastAsiaTheme="minorEastAsia" w:hAnsiTheme="minorHAnsi" w:cstheme="minorBidi"/>
          <w:b w:val="0"/>
          <w:smallCaps w:val="0"/>
          <w:sz w:val="22"/>
          <w:lang w:val="en-IE" w:eastAsia="en-IE"/>
        </w:rPr>
      </w:pPr>
      <w:hyperlink w:anchor="_Toc119072111" w:history="1">
        <w:r w:rsidRPr="00833AFE">
          <w:rPr>
            <w:rStyle w:val="Hyperlink"/>
            <w:rFonts w:ascii="Times New Roman" w:hAnsi="Times New Roman"/>
          </w:rPr>
          <w:t>1.6</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DISPOSIZIONI TRANSITORIE e STRUMENTI SOGGETTI ALLA CLAUSOLA GRANDFATHERING: STRUMENTI CHE NON COSTITUISCONO AIUTI DI STATO (CA5)</w:t>
        </w:r>
        <w:r>
          <w:rPr>
            <w:webHidden/>
          </w:rPr>
          <w:tab/>
        </w:r>
        <w:r>
          <w:rPr>
            <w:webHidden/>
          </w:rPr>
          <w:fldChar w:fldCharType="begin"/>
        </w:r>
        <w:r>
          <w:rPr>
            <w:webHidden/>
          </w:rPr>
          <w:instrText xml:space="preserve"> PAGEREF _Toc119072111 \h </w:instrText>
        </w:r>
        <w:r>
          <w:rPr>
            <w:webHidden/>
          </w:rPr>
        </w:r>
        <w:r>
          <w:rPr>
            <w:webHidden/>
          </w:rPr>
          <w:fldChar w:fldCharType="separate"/>
        </w:r>
        <w:r>
          <w:rPr>
            <w:webHidden/>
          </w:rPr>
          <w:t>62</w:t>
        </w:r>
        <w:r>
          <w:rPr>
            <w:webHidden/>
          </w:rPr>
          <w:fldChar w:fldCharType="end"/>
        </w:r>
      </w:hyperlink>
    </w:p>
    <w:p w14:paraId="2729E64B" w14:textId="00D7DCE4" w:rsidR="00B71BE9" w:rsidRDefault="00B71BE9">
      <w:pPr>
        <w:pStyle w:val="TOC2"/>
        <w:rPr>
          <w:rFonts w:asciiTheme="minorHAnsi" w:eastAsiaTheme="minorEastAsia" w:hAnsiTheme="minorHAnsi" w:cstheme="minorBidi"/>
          <w:b w:val="0"/>
          <w:smallCaps w:val="0"/>
          <w:sz w:val="22"/>
          <w:lang w:val="en-IE" w:eastAsia="en-IE"/>
        </w:rPr>
      </w:pPr>
      <w:hyperlink w:anchor="_Toc119072112" w:history="1">
        <w:r w:rsidRPr="00833AFE">
          <w:rPr>
            <w:rStyle w:val="Hyperlink"/>
            <w:rFonts w:ascii="Times New Roman" w:hAnsi="Times New Roman"/>
          </w:rPr>
          <w:t>1.6.1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_Toc119072112 \h </w:instrText>
        </w:r>
        <w:r>
          <w:rPr>
            <w:webHidden/>
          </w:rPr>
        </w:r>
        <w:r>
          <w:rPr>
            <w:webHidden/>
          </w:rPr>
          <w:fldChar w:fldCharType="separate"/>
        </w:r>
        <w:r>
          <w:rPr>
            <w:webHidden/>
          </w:rPr>
          <w:t>62</w:t>
        </w:r>
        <w:r>
          <w:rPr>
            <w:webHidden/>
          </w:rPr>
          <w:fldChar w:fldCharType="end"/>
        </w:r>
      </w:hyperlink>
    </w:p>
    <w:p w14:paraId="0D749C19" w14:textId="42A2FBF6" w:rsidR="00B71BE9" w:rsidRDefault="00B71BE9">
      <w:pPr>
        <w:pStyle w:val="TOC2"/>
        <w:rPr>
          <w:rFonts w:asciiTheme="minorHAnsi" w:eastAsiaTheme="minorEastAsia" w:hAnsiTheme="minorHAnsi" w:cstheme="minorBidi"/>
          <w:b w:val="0"/>
          <w:smallCaps w:val="0"/>
          <w:sz w:val="22"/>
          <w:lang w:val="en-IE" w:eastAsia="en-IE"/>
        </w:rPr>
      </w:pPr>
      <w:hyperlink w:anchor="_Toc119072113" w:history="1">
        <w:r w:rsidRPr="00833AFE">
          <w:rPr>
            <w:rStyle w:val="Hyperlink"/>
            <w:rFonts w:ascii="Times New Roman" w:hAnsi="Times New Roman"/>
          </w:rPr>
          <w:t>1.6.2.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05.01 — DISPOSIZIONI TRANSITORIE (CA5.1)</w:t>
        </w:r>
        <w:r>
          <w:rPr>
            <w:webHidden/>
          </w:rPr>
          <w:tab/>
        </w:r>
        <w:r>
          <w:rPr>
            <w:webHidden/>
          </w:rPr>
          <w:fldChar w:fldCharType="begin"/>
        </w:r>
        <w:r>
          <w:rPr>
            <w:webHidden/>
          </w:rPr>
          <w:instrText xml:space="preserve"> PAGEREF _Toc119072113 \h </w:instrText>
        </w:r>
        <w:r>
          <w:rPr>
            <w:webHidden/>
          </w:rPr>
        </w:r>
        <w:r>
          <w:rPr>
            <w:webHidden/>
          </w:rPr>
          <w:fldChar w:fldCharType="separate"/>
        </w:r>
        <w:r>
          <w:rPr>
            <w:webHidden/>
          </w:rPr>
          <w:t>63</w:t>
        </w:r>
        <w:r>
          <w:rPr>
            <w:webHidden/>
          </w:rPr>
          <w:fldChar w:fldCharType="end"/>
        </w:r>
      </w:hyperlink>
    </w:p>
    <w:p w14:paraId="4D951E2F" w14:textId="2BE804B5" w:rsidR="00B71BE9" w:rsidRDefault="00B71BE9">
      <w:pPr>
        <w:pStyle w:val="TOC2"/>
        <w:rPr>
          <w:rFonts w:asciiTheme="minorHAnsi" w:eastAsiaTheme="minorEastAsia" w:hAnsiTheme="minorHAnsi" w:cstheme="minorBidi"/>
          <w:b w:val="0"/>
          <w:smallCaps w:val="0"/>
          <w:sz w:val="22"/>
          <w:lang w:val="en-IE" w:eastAsia="en-IE"/>
        </w:rPr>
      </w:pPr>
      <w:hyperlink w:anchor="_Toc119072114" w:history="1">
        <w:r w:rsidRPr="00833AFE">
          <w:rPr>
            <w:rStyle w:val="Hyperlink"/>
            <w:rFonts w:ascii="Times New Roman" w:hAnsi="Times New Roman"/>
          </w:rPr>
          <w:t>1.6.2.1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_Toc119072114 \h </w:instrText>
        </w:r>
        <w:r>
          <w:rPr>
            <w:webHidden/>
          </w:rPr>
        </w:r>
        <w:r>
          <w:rPr>
            <w:webHidden/>
          </w:rPr>
          <w:fldChar w:fldCharType="separate"/>
        </w:r>
        <w:r>
          <w:rPr>
            <w:webHidden/>
          </w:rPr>
          <w:t>63</w:t>
        </w:r>
        <w:r>
          <w:rPr>
            <w:webHidden/>
          </w:rPr>
          <w:fldChar w:fldCharType="end"/>
        </w:r>
      </w:hyperlink>
    </w:p>
    <w:p w14:paraId="6CB3C644" w14:textId="09431B6A" w:rsidR="00B71BE9" w:rsidRDefault="00B71BE9">
      <w:pPr>
        <w:pStyle w:val="TOC2"/>
        <w:rPr>
          <w:rFonts w:asciiTheme="minorHAnsi" w:eastAsiaTheme="minorEastAsia" w:hAnsiTheme="minorHAnsi" w:cstheme="minorBidi"/>
          <w:b w:val="0"/>
          <w:smallCaps w:val="0"/>
          <w:sz w:val="22"/>
          <w:lang w:val="en-IE" w:eastAsia="en-IE"/>
        </w:rPr>
      </w:pPr>
      <w:hyperlink w:anchor="_Toc119072115" w:history="1">
        <w:r w:rsidRPr="00833AFE">
          <w:rPr>
            <w:rStyle w:val="Hyperlink"/>
            <w:rFonts w:ascii="Times New Roman" w:hAnsi="Times New Roman"/>
          </w:rPr>
          <w:t>1.6.3</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05.02 — STRUMENTI SOGGETTI ALLA CLAUSOLA GRANDFATHERING: STRUMENTI CHE NON COSTITUISCONO AIUTI DI STATO (CA5.2)</w:t>
        </w:r>
        <w:r>
          <w:rPr>
            <w:webHidden/>
          </w:rPr>
          <w:tab/>
        </w:r>
        <w:r>
          <w:rPr>
            <w:webHidden/>
          </w:rPr>
          <w:fldChar w:fldCharType="begin"/>
        </w:r>
        <w:r>
          <w:rPr>
            <w:webHidden/>
          </w:rPr>
          <w:instrText xml:space="preserve"> PAGEREF _Toc119072115 \h </w:instrText>
        </w:r>
        <w:r>
          <w:rPr>
            <w:webHidden/>
          </w:rPr>
        </w:r>
        <w:r>
          <w:rPr>
            <w:webHidden/>
          </w:rPr>
          <w:fldChar w:fldCharType="separate"/>
        </w:r>
        <w:r>
          <w:rPr>
            <w:webHidden/>
          </w:rPr>
          <w:t>68</w:t>
        </w:r>
        <w:r>
          <w:rPr>
            <w:webHidden/>
          </w:rPr>
          <w:fldChar w:fldCharType="end"/>
        </w:r>
      </w:hyperlink>
    </w:p>
    <w:p w14:paraId="47CA0CB3" w14:textId="338A44CB" w:rsidR="00B71BE9" w:rsidRDefault="00B71BE9">
      <w:pPr>
        <w:pStyle w:val="TOC2"/>
        <w:rPr>
          <w:rFonts w:asciiTheme="minorHAnsi" w:eastAsiaTheme="minorEastAsia" w:hAnsiTheme="minorHAnsi" w:cstheme="minorBidi"/>
          <w:b w:val="0"/>
          <w:smallCaps w:val="0"/>
          <w:sz w:val="22"/>
          <w:lang w:val="en-IE" w:eastAsia="en-IE"/>
        </w:rPr>
      </w:pPr>
      <w:hyperlink w:anchor="_Toc119072116" w:history="1">
        <w:r w:rsidRPr="00833AFE">
          <w:rPr>
            <w:rStyle w:val="Hyperlink"/>
            <w:rFonts w:ascii="Times New Roman" w:hAnsi="Times New Roman"/>
          </w:rPr>
          <w:t>1.6.3.1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_Toc119072116 \h </w:instrText>
        </w:r>
        <w:r>
          <w:rPr>
            <w:webHidden/>
          </w:rPr>
        </w:r>
        <w:r>
          <w:rPr>
            <w:webHidden/>
          </w:rPr>
          <w:fldChar w:fldCharType="separate"/>
        </w:r>
        <w:r>
          <w:rPr>
            <w:webHidden/>
          </w:rPr>
          <w:t>68</w:t>
        </w:r>
        <w:r>
          <w:rPr>
            <w:webHidden/>
          </w:rPr>
          <w:fldChar w:fldCharType="end"/>
        </w:r>
      </w:hyperlink>
    </w:p>
    <w:p w14:paraId="2D55FB61" w14:textId="632BDD94" w:rsidR="00B71BE9" w:rsidRDefault="00B71BE9">
      <w:pPr>
        <w:pStyle w:val="TOC2"/>
        <w:rPr>
          <w:rFonts w:asciiTheme="minorHAnsi" w:eastAsiaTheme="minorEastAsia" w:hAnsiTheme="minorHAnsi" w:cstheme="minorBidi"/>
          <w:b w:val="0"/>
          <w:smallCaps w:val="0"/>
          <w:sz w:val="22"/>
          <w:lang w:val="en-IE" w:eastAsia="en-IE"/>
        </w:rPr>
      </w:pPr>
      <w:hyperlink w:anchor="_Toc119072117" w:history="1">
        <w:r w:rsidRPr="00833AFE">
          <w:rPr>
            <w:rStyle w:val="Hyperlink"/>
            <w:rFonts w:ascii="Times New Roman" w:hAnsi="Times New Roman"/>
          </w:rPr>
          <w:t>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SOLVIBILITÀ DEL GRUPPO: INFORMAZIONI SULLE AFFILIATE (GS)</w:t>
        </w:r>
        <w:r>
          <w:rPr>
            <w:webHidden/>
          </w:rPr>
          <w:tab/>
        </w:r>
        <w:r>
          <w:rPr>
            <w:webHidden/>
          </w:rPr>
          <w:fldChar w:fldCharType="begin"/>
        </w:r>
        <w:r>
          <w:rPr>
            <w:webHidden/>
          </w:rPr>
          <w:instrText xml:space="preserve"> PAGEREF _Toc119072117 \h </w:instrText>
        </w:r>
        <w:r>
          <w:rPr>
            <w:webHidden/>
          </w:rPr>
        </w:r>
        <w:r>
          <w:rPr>
            <w:webHidden/>
          </w:rPr>
          <w:fldChar w:fldCharType="separate"/>
        </w:r>
        <w:r>
          <w:rPr>
            <w:webHidden/>
          </w:rPr>
          <w:t>72</w:t>
        </w:r>
        <w:r>
          <w:rPr>
            <w:webHidden/>
          </w:rPr>
          <w:fldChar w:fldCharType="end"/>
        </w:r>
      </w:hyperlink>
    </w:p>
    <w:p w14:paraId="56999599" w14:textId="3AA293A8" w:rsidR="00B71BE9" w:rsidRDefault="00B71BE9">
      <w:pPr>
        <w:pStyle w:val="TOC2"/>
        <w:rPr>
          <w:rFonts w:asciiTheme="minorHAnsi" w:eastAsiaTheme="minorEastAsia" w:hAnsiTheme="minorHAnsi" w:cstheme="minorBidi"/>
          <w:b w:val="0"/>
          <w:smallCaps w:val="0"/>
          <w:sz w:val="22"/>
          <w:lang w:val="en-IE" w:eastAsia="en-IE"/>
        </w:rPr>
      </w:pPr>
      <w:hyperlink w:anchor="_Toc119072118" w:history="1">
        <w:r w:rsidRPr="00833AFE">
          <w:rPr>
            <w:rStyle w:val="Hyperlink"/>
            <w:rFonts w:ascii="Times New Roman" w:hAnsi="Times New Roman"/>
          </w:rPr>
          <w:t>2.1.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_Toc119072118 \h </w:instrText>
        </w:r>
        <w:r>
          <w:rPr>
            <w:webHidden/>
          </w:rPr>
        </w:r>
        <w:r>
          <w:rPr>
            <w:webHidden/>
          </w:rPr>
          <w:fldChar w:fldCharType="separate"/>
        </w:r>
        <w:r>
          <w:rPr>
            <w:webHidden/>
          </w:rPr>
          <w:t>72</w:t>
        </w:r>
        <w:r>
          <w:rPr>
            <w:webHidden/>
          </w:rPr>
          <w:fldChar w:fldCharType="end"/>
        </w:r>
      </w:hyperlink>
    </w:p>
    <w:p w14:paraId="5D0CF4DC" w14:textId="481595DE" w:rsidR="00B71BE9" w:rsidRDefault="00B71BE9">
      <w:pPr>
        <w:pStyle w:val="TOC2"/>
        <w:rPr>
          <w:rFonts w:asciiTheme="minorHAnsi" w:eastAsiaTheme="minorEastAsia" w:hAnsiTheme="minorHAnsi" w:cstheme="minorBidi"/>
          <w:b w:val="0"/>
          <w:smallCaps w:val="0"/>
          <w:sz w:val="22"/>
          <w:lang w:val="en-IE" w:eastAsia="en-IE"/>
        </w:rPr>
      </w:pPr>
      <w:hyperlink w:anchor="_Toc119072119" w:history="1">
        <w:r w:rsidRPr="00833AFE">
          <w:rPr>
            <w:rStyle w:val="Hyperlink"/>
            <w:rFonts w:ascii="Times New Roman" w:hAnsi="Times New Roman"/>
          </w:rPr>
          <w:t>2.2.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Informazioni dettagliate sulla solvibilità del gruppo</w:t>
        </w:r>
        <w:r>
          <w:rPr>
            <w:webHidden/>
          </w:rPr>
          <w:tab/>
        </w:r>
        <w:r>
          <w:rPr>
            <w:webHidden/>
          </w:rPr>
          <w:fldChar w:fldCharType="begin"/>
        </w:r>
        <w:r>
          <w:rPr>
            <w:webHidden/>
          </w:rPr>
          <w:instrText xml:space="preserve"> PAGEREF _Toc119072119 \h </w:instrText>
        </w:r>
        <w:r>
          <w:rPr>
            <w:webHidden/>
          </w:rPr>
        </w:r>
        <w:r>
          <w:rPr>
            <w:webHidden/>
          </w:rPr>
          <w:fldChar w:fldCharType="separate"/>
        </w:r>
        <w:r>
          <w:rPr>
            <w:webHidden/>
          </w:rPr>
          <w:t>72</w:t>
        </w:r>
        <w:r>
          <w:rPr>
            <w:webHidden/>
          </w:rPr>
          <w:fldChar w:fldCharType="end"/>
        </w:r>
      </w:hyperlink>
    </w:p>
    <w:p w14:paraId="551A7370" w14:textId="6B44B00D" w:rsidR="00B71BE9" w:rsidRDefault="00B71BE9">
      <w:pPr>
        <w:pStyle w:val="TOC2"/>
        <w:rPr>
          <w:rFonts w:asciiTheme="minorHAnsi" w:eastAsiaTheme="minorEastAsia" w:hAnsiTheme="minorHAnsi" w:cstheme="minorBidi"/>
          <w:b w:val="0"/>
          <w:smallCaps w:val="0"/>
          <w:sz w:val="22"/>
          <w:lang w:val="en-IE" w:eastAsia="en-IE"/>
        </w:rPr>
      </w:pPr>
      <w:hyperlink w:anchor="_Toc119072120" w:history="1">
        <w:r w:rsidRPr="00833AFE">
          <w:rPr>
            <w:rStyle w:val="Hyperlink"/>
            <w:rFonts w:ascii="Times New Roman" w:hAnsi="Times New Roman"/>
          </w:rPr>
          <w:t>2.3.</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Informazioni sul contributo dei singoli soggetti alla solvibilità del gruppo</w:t>
        </w:r>
        <w:r>
          <w:rPr>
            <w:webHidden/>
          </w:rPr>
          <w:tab/>
        </w:r>
        <w:r>
          <w:rPr>
            <w:webHidden/>
          </w:rPr>
          <w:fldChar w:fldCharType="begin"/>
        </w:r>
        <w:r>
          <w:rPr>
            <w:webHidden/>
          </w:rPr>
          <w:instrText xml:space="preserve"> PAGEREF _Toc119072120 \h </w:instrText>
        </w:r>
        <w:r>
          <w:rPr>
            <w:webHidden/>
          </w:rPr>
        </w:r>
        <w:r>
          <w:rPr>
            <w:webHidden/>
          </w:rPr>
          <w:fldChar w:fldCharType="separate"/>
        </w:r>
        <w:r>
          <w:rPr>
            <w:webHidden/>
          </w:rPr>
          <w:t>73</w:t>
        </w:r>
        <w:r>
          <w:rPr>
            <w:webHidden/>
          </w:rPr>
          <w:fldChar w:fldCharType="end"/>
        </w:r>
      </w:hyperlink>
    </w:p>
    <w:p w14:paraId="72CB6F85" w14:textId="449BCF77" w:rsidR="00B71BE9" w:rsidRDefault="00B71BE9">
      <w:pPr>
        <w:pStyle w:val="TOC2"/>
        <w:rPr>
          <w:rFonts w:asciiTheme="minorHAnsi" w:eastAsiaTheme="minorEastAsia" w:hAnsiTheme="minorHAnsi" w:cstheme="minorBidi"/>
          <w:b w:val="0"/>
          <w:smallCaps w:val="0"/>
          <w:sz w:val="22"/>
          <w:lang w:val="en-IE" w:eastAsia="en-IE"/>
        </w:rPr>
      </w:pPr>
      <w:hyperlink w:anchor="_Toc119072121" w:history="1">
        <w:r w:rsidRPr="00833AFE">
          <w:rPr>
            <w:rStyle w:val="Hyperlink"/>
            <w:rFonts w:ascii="Times New Roman" w:hAnsi="Times New Roman"/>
          </w:rPr>
          <w:t>2.4.</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06.01 – SOLVIBILITÀ DEL GRUPPO: INFORMAZIONI SULLE AFFILIATE — Totale (Totale GS)</w:t>
        </w:r>
        <w:r>
          <w:rPr>
            <w:webHidden/>
          </w:rPr>
          <w:tab/>
        </w:r>
        <w:r>
          <w:rPr>
            <w:webHidden/>
          </w:rPr>
          <w:fldChar w:fldCharType="begin"/>
        </w:r>
        <w:r>
          <w:rPr>
            <w:webHidden/>
          </w:rPr>
          <w:instrText xml:space="preserve"> PAGEREF _Toc119072121 \h </w:instrText>
        </w:r>
        <w:r>
          <w:rPr>
            <w:webHidden/>
          </w:rPr>
        </w:r>
        <w:r>
          <w:rPr>
            <w:webHidden/>
          </w:rPr>
          <w:fldChar w:fldCharType="separate"/>
        </w:r>
        <w:r>
          <w:rPr>
            <w:webHidden/>
          </w:rPr>
          <w:t>74</w:t>
        </w:r>
        <w:r>
          <w:rPr>
            <w:webHidden/>
          </w:rPr>
          <w:fldChar w:fldCharType="end"/>
        </w:r>
      </w:hyperlink>
    </w:p>
    <w:p w14:paraId="0182275F" w14:textId="65D29E86" w:rsidR="00B71BE9" w:rsidRDefault="00B71BE9">
      <w:pPr>
        <w:pStyle w:val="TOC2"/>
        <w:rPr>
          <w:rFonts w:asciiTheme="minorHAnsi" w:eastAsiaTheme="minorEastAsia" w:hAnsiTheme="minorHAnsi" w:cstheme="minorBidi"/>
          <w:b w:val="0"/>
          <w:smallCaps w:val="0"/>
          <w:sz w:val="22"/>
          <w:lang w:val="en-IE" w:eastAsia="en-IE"/>
        </w:rPr>
      </w:pPr>
      <w:hyperlink w:anchor="_Toc119072122" w:history="1">
        <w:r w:rsidRPr="00833AFE">
          <w:rPr>
            <w:rStyle w:val="Hyperlink"/>
            <w:rFonts w:ascii="Times New Roman" w:hAnsi="Times New Roman"/>
          </w:rPr>
          <w:t>2.5.</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06.02 – SOLVIBILITÀ DEL GRUPPO: INFORMAZIONI SULLE AFFILIATE (GS)</w:t>
        </w:r>
        <w:r>
          <w:rPr>
            <w:webHidden/>
          </w:rPr>
          <w:tab/>
        </w:r>
        <w:r>
          <w:rPr>
            <w:webHidden/>
          </w:rPr>
          <w:fldChar w:fldCharType="begin"/>
        </w:r>
        <w:r>
          <w:rPr>
            <w:webHidden/>
          </w:rPr>
          <w:instrText xml:space="preserve"> PAGEREF _Toc119072122 \h </w:instrText>
        </w:r>
        <w:r>
          <w:rPr>
            <w:webHidden/>
          </w:rPr>
        </w:r>
        <w:r>
          <w:rPr>
            <w:webHidden/>
          </w:rPr>
          <w:fldChar w:fldCharType="separate"/>
        </w:r>
        <w:r>
          <w:rPr>
            <w:webHidden/>
          </w:rPr>
          <w:t>74</w:t>
        </w:r>
        <w:r>
          <w:rPr>
            <w:webHidden/>
          </w:rPr>
          <w:fldChar w:fldCharType="end"/>
        </w:r>
      </w:hyperlink>
    </w:p>
    <w:p w14:paraId="792D2A45" w14:textId="333DB21F" w:rsidR="00B71BE9" w:rsidRDefault="00B71BE9">
      <w:pPr>
        <w:pStyle w:val="TOC2"/>
        <w:rPr>
          <w:rFonts w:asciiTheme="minorHAnsi" w:eastAsiaTheme="minorEastAsia" w:hAnsiTheme="minorHAnsi" w:cstheme="minorBidi"/>
          <w:b w:val="0"/>
          <w:smallCaps w:val="0"/>
          <w:sz w:val="22"/>
          <w:lang w:val="en-IE" w:eastAsia="en-IE"/>
        </w:rPr>
      </w:pPr>
      <w:hyperlink w:anchor="_Toc119072123" w:history="1">
        <w:r w:rsidRPr="00833AFE">
          <w:rPr>
            <w:rStyle w:val="Hyperlink"/>
            <w:rFonts w:ascii="Times New Roman" w:hAnsi="Times New Roman"/>
          </w:rPr>
          <w:t>3.</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Modelli del rischio di credito</w:t>
        </w:r>
        <w:r>
          <w:rPr>
            <w:webHidden/>
          </w:rPr>
          <w:tab/>
        </w:r>
        <w:r>
          <w:rPr>
            <w:webHidden/>
          </w:rPr>
          <w:fldChar w:fldCharType="begin"/>
        </w:r>
        <w:r>
          <w:rPr>
            <w:webHidden/>
          </w:rPr>
          <w:instrText xml:space="preserve"> PAGEREF _Toc119072123 \h </w:instrText>
        </w:r>
        <w:r>
          <w:rPr>
            <w:webHidden/>
          </w:rPr>
        </w:r>
        <w:r>
          <w:rPr>
            <w:webHidden/>
          </w:rPr>
          <w:fldChar w:fldCharType="separate"/>
        </w:r>
        <w:r>
          <w:rPr>
            <w:webHidden/>
          </w:rPr>
          <w:t>83</w:t>
        </w:r>
        <w:r>
          <w:rPr>
            <w:webHidden/>
          </w:rPr>
          <w:fldChar w:fldCharType="end"/>
        </w:r>
      </w:hyperlink>
    </w:p>
    <w:p w14:paraId="54BB9333" w14:textId="320FA7EE" w:rsidR="00B71BE9" w:rsidRDefault="00B71BE9">
      <w:pPr>
        <w:pStyle w:val="TOC2"/>
        <w:rPr>
          <w:rFonts w:asciiTheme="minorHAnsi" w:eastAsiaTheme="minorEastAsia" w:hAnsiTheme="minorHAnsi" w:cstheme="minorBidi"/>
          <w:b w:val="0"/>
          <w:smallCaps w:val="0"/>
          <w:sz w:val="22"/>
          <w:lang w:val="en-IE" w:eastAsia="en-IE"/>
        </w:rPr>
      </w:pPr>
      <w:hyperlink w:anchor="_Toc119072124" w:history="1">
        <w:r w:rsidRPr="00833AFE">
          <w:rPr>
            <w:rStyle w:val="Hyperlink"/>
            <w:rFonts w:ascii="Times New Roman" w:hAnsi="Times New Roman"/>
          </w:rPr>
          <w:t>3.1.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_Toc119072124 \h </w:instrText>
        </w:r>
        <w:r>
          <w:rPr>
            <w:webHidden/>
          </w:rPr>
        </w:r>
        <w:r>
          <w:rPr>
            <w:webHidden/>
          </w:rPr>
          <w:fldChar w:fldCharType="separate"/>
        </w:r>
        <w:r>
          <w:rPr>
            <w:webHidden/>
          </w:rPr>
          <w:t>83</w:t>
        </w:r>
        <w:r>
          <w:rPr>
            <w:webHidden/>
          </w:rPr>
          <w:fldChar w:fldCharType="end"/>
        </w:r>
      </w:hyperlink>
    </w:p>
    <w:p w14:paraId="3B0AF3C1" w14:textId="5CE3BE6F" w:rsidR="00B71BE9" w:rsidRDefault="00B71BE9">
      <w:pPr>
        <w:pStyle w:val="TOC2"/>
        <w:rPr>
          <w:rFonts w:asciiTheme="minorHAnsi" w:eastAsiaTheme="minorEastAsia" w:hAnsiTheme="minorHAnsi" w:cstheme="minorBidi"/>
          <w:b w:val="0"/>
          <w:smallCaps w:val="0"/>
          <w:sz w:val="22"/>
          <w:lang w:val="en-IE" w:eastAsia="en-IE"/>
        </w:rPr>
      </w:pPr>
      <w:hyperlink w:anchor="_Toc119072125" w:history="1">
        <w:r w:rsidRPr="00833AFE">
          <w:rPr>
            <w:rStyle w:val="Hyperlink"/>
            <w:rFonts w:ascii="Times New Roman" w:hAnsi="Times New Roman"/>
          </w:rPr>
          <w:t>3.1.1.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Segnalazione delle tecniche di attenuazione del rischio di credito con effetto di sostituzione</w:t>
        </w:r>
        <w:r>
          <w:rPr>
            <w:webHidden/>
          </w:rPr>
          <w:tab/>
        </w:r>
        <w:r>
          <w:rPr>
            <w:webHidden/>
          </w:rPr>
          <w:fldChar w:fldCharType="begin"/>
        </w:r>
        <w:r>
          <w:rPr>
            <w:webHidden/>
          </w:rPr>
          <w:instrText xml:space="preserve"> PAGEREF _Toc119072125 \h </w:instrText>
        </w:r>
        <w:r>
          <w:rPr>
            <w:webHidden/>
          </w:rPr>
        </w:r>
        <w:r>
          <w:rPr>
            <w:webHidden/>
          </w:rPr>
          <w:fldChar w:fldCharType="separate"/>
        </w:r>
        <w:r>
          <w:rPr>
            <w:webHidden/>
          </w:rPr>
          <w:t>83</w:t>
        </w:r>
        <w:r>
          <w:rPr>
            <w:webHidden/>
          </w:rPr>
          <w:fldChar w:fldCharType="end"/>
        </w:r>
      </w:hyperlink>
    </w:p>
    <w:p w14:paraId="2E35FFFE" w14:textId="5B094DD9" w:rsidR="00B71BE9" w:rsidRDefault="00B71BE9">
      <w:pPr>
        <w:pStyle w:val="TOC2"/>
        <w:rPr>
          <w:rFonts w:asciiTheme="minorHAnsi" w:eastAsiaTheme="minorEastAsia" w:hAnsiTheme="minorHAnsi" w:cstheme="minorBidi"/>
          <w:b w:val="0"/>
          <w:smallCaps w:val="0"/>
          <w:sz w:val="22"/>
          <w:lang w:val="en-IE" w:eastAsia="en-IE"/>
        </w:rPr>
      </w:pPr>
      <w:hyperlink w:anchor="_Toc119072126" w:history="1">
        <w:r w:rsidRPr="00833AFE">
          <w:rPr>
            <w:rStyle w:val="Hyperlink"/>
            <w:rFonts w:ascii="Times New Roman" w:hAnsi="Times New Roman"/>
          </w:rPr>
          <w:t>3.1.2.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Segnalazione del rischio di controparte</w:t>
        </w:r>
        <w:r>
          <w:rPr>
            <w:webHidden/>
          </w:rPr>
          <w:tab/>
        </w:r>
        <w:r>
          <w:rPr>
            <w:webHidden/>
          </w:rPr>
          <w:fldChar w:fldCharType="begin"/>
        </w:r>
        <w:r>
          <w:rPr>
            <w:webHidden/>
          </w:rPr>
          <w:instrText xml:space="preserve"> PAGEREF _Toc119072126 \h </w:instrText>
        </w:r>
        <w:r>
          <w:rPr>
            <w:webHidden/>
          </w:rPr>
        </w:r>
        <w:r>
          <w:rPr>
            <w:webHidden/>
          </w:rPr>
          <w:fldChar w:fldCharType="separate"/>
        </w:r>
        <w:r>
          <w:rPr>
            <w:webHidden/>
          </w:rPr>
          <w:t>83</w:t>
        </w:r>
        <w:r>
          <w:rPr>
            <w:webHidden/>
          </w:rPr>
          <w:fldChar w:fldCharType="end"/>
        </w:r>
      </w:hyperlink>
    </w:p>
    <w:p w14:paraId="68AA74AF" w14:textId="1305C3DD" w:rsidR="00B71BE9" w:rsidRDefault="00B71BE9">
      <w:pPr>
        <w:pStyle w:val="TOC2"/>
        <w:rPr>
          <w:rFonts w:asciiTheme="minorHAnsi" w:eastAsiaTheme="minorEastAsia" w:hAnsiTheme="minorHAnsi" w:cstheme="minorBidi"/>
          <w:b w:val="0"/>
          <w:smallCaps w:val="0"/>
          <w:sz w:val="22"/>
          <w:lang w:val="en-IE" w:eastAsia="en-IE"/>
        </w:rPr>
      </w:pPr>
      <w:hyperlink w:anchor="_Toc119072127" w:history="1">
        <w:r w:rsidRPr="00833AFE">
          <w:rPr>
            <w:rStyle w:val="Hyperlink"/>
            <w:rFonts w:ascii="Times New Roman" w:hAnsi="Times New Roman"/>
          </w:rPr>
          <w:t>3.2.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07.00 — Rischio di credito e rischio di controparte e operazioni con regolamento non contestuale: metodo standardizzato applicato ai requisiti patrimoniali</w:t>
        </w:r>
        <w:r w:rsidRPr="00833AFE">
          <w:rPr>
            <w:rStyle w:val="Hyperlink"/>
          </w:rPr>
          <w:t xml:space="preserve"> </w:t>
        </w:r>
        <w:r w:rsidRPr="00833AFE">
          <w:rPr>
            <w:rStyle w:val="Hyperlink"/>
            <w:rFonts w:ascii="Times New Roman" w:hAnsi="Times New Roman"/>
          </w:rPr>
          <w:t>(CR SA)</w:t>
        </w:r>
        <w:r>
          <w:rPr>
            <w:webHidden/>
          </w:rPr>
          <w:tab/>
        </w:r>
        <w:r>
          <w:rPr>
            <w:webHidden/>
          </w:rPr>
          <w:fldChar w:fldCharType="begin"/>
        </w:r>
        <w:r>
          <w:rPr>
            <w:webHidden/>
          </w:rPr>
          <w:instrText xml:space="preserve"> PAGEREF _Toc119072127 \h </w:instrText>
        </w:r>
        <w:r>
          <w:rPr>
            <w:webHidden/>
          </w:rPr>
        </w:r>
        <w:r>
          <w:rPr>
            <w:webHidden/>
          </w:rPr>
          <w:fldChar w:fldCharType="separate"/>
        </w:r>
        <w:r>
          <w:rPr>
            <w:webHidden/>
          </w:rPr>
          <w:t>84</w:t>
        </w:r>
        <w:r>
          <w:rPr>
            <w:webHidden/>
          </w:rPr>
          <w:fldChar w:fldCharType="end"/>
        </w:r>
      </w:hyperlink>
    </w:p>
    <w:p w14:paraId="6E4B4D5D" w14:textId="07647C3D" w:rsidR="00B71BE9" w:rsidRDefault="00B71BE9">
      <w:pPr>
        <w:pStyle w:val="TOC2"/>
        <w:rPr>
          <w:rFonts w:asciiTheme="minorHAnsi" w:eastAsiaTheme="minorEastAsia" w:hAnsiTheme="minorHAnsi" w:cstheme="minorBidi"/>
          <w:b w:val="0"/>
          <w:smallCaps w:val="0"/>
          <w:sz w:val="22"/>
          <w:lang w:val="en-IE" w:eastAsia="en-IE"/>
        </w:rPr>
      </w:pPr>
      <w:hyperlink w:anchor="_Toc119072128" w:history="1">
        <w:r w:rsidRPr="00833AFE">
          <w:rPr>
            <w:rStyle w:val="Hyperlink"/>
            <w:rFonts w:ascii="Times New Roman" w:hAnsi="Times New Roman"/>
          </w:rPr>
          <w:t>3.2.1.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_Toc119072128 \h </w:instrText>
        </w:r>
        <w:r>
          <w:rPr>
            <w:webHidden/>
          </w:rPr>
        </w:r>
        <w:r>
          <w:rPr>
            <w:webHidden/>
          </w:rPr>
          <w:fldChar w:fldCharType="separate"/>
        </w:r>
        <w:r>
          <w:rPr>
            <w:webHidden/>
          </w:rPr>
          <w:t>84</w:t>
        </w:r>
        <w:r>
          <w:rPr>
            <w:webHidden/>
          </w:rPr>
          <w:fldChar w:fldCharType="end"/>
        </w:r>
      </w:hyperlink>
    </w:p>
    <w:p w14:paraId="59E3E949" w14:textId="422B259D" w:rsidR="00B71BE9" w:rsidRDefault="00B71BE9">
      <w:pPr>
        <w:pStyle w:val="TOC2"/>
        <w:rPr>
          <w:rFonts w:asciiTheme="minorHAnsi" w:eastAsiaTheme="minorEastAsia" w:hAnsiTheme="minorHAnsi" w:cstheme="minorBidi"/>
          <w:b w:val="0"/>
          <w:smallCaps w:val="0"/>
          <w:sz w:val="22"/>
          <w:lang w:val="en-IE" w:eastAsia="en-IE"/>
        </w:rPr>
      </w:pPr>
      <w:hyperlink w:anchor="_Toc119072129" w:history="1">
        <w:r w:rsidRPr="00833AFE">
          <w:rPr>
            <w:rStyle w:val="Hyperlink"/>
            <w:rFonts w:ascii="Times New Roman" w:hAnsi="Times New Roman"/>
          </w:rPr>
          <w:t>3.2.2.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Ambito di applicazione del modello CR SA</w:t>
        </w:r>
        <w:r>
          <w:rPr>
            <w:webHidden/>
          </w:rPr>
          <w:tab/>
        </w:r>
        <w:r>
          <w:rPr>
            <w:webHidden/>
          </w:rPr>
          <w:fldChar w:fldCharType="begin"/>
        </w:r>
        <w:r>
          <w:rPr>
            <w:webHidden/>
          </w:rPr>
          <w:instrText xml:space="preserve"> PAGEREF _Toc119072129 \h </w:instrText>
        </w:r>
        <w:r>
          <w:rPr>
            <w:webHidden/>
          </w:rPr>
        </w:r>
        <w:r>
          <w:rPr>
            <w:webHidden/>
          </w:rPr>
          <w:fldChar w:fldCharType="separate"/>
        </w:r>
        <w:r>
          <w:rPr>
            <w:webHidden/>
          </w:rPr>
          <w:t>84</w:t>
        </w:r>
        <w:r>
          <w:rPr>
            <w:webHidden/>
          </w:rPr>
          <w:fldChar w:fldCharType="end"/>
        </w:r>
      </w:hyperlink>
    </w:p>
    <w:p w14:paraId="17798324" w14:textId="2A5FC5D6" w:rsidR="00B71BE9" w:rsidRDefault="00B71BE9">
      <w:pPr>
        <w:pStyle w:val="TOC2"/>
        <w:rPr>
          <w:rFonts w:asciiTheme="minorHAnsi" w:eastAsiaTheme="minorEastAsia" w:hAnsiTheme="minorHAnsi" w:cstheme="minorBidi"/>
          <w:b w:val="0"/>
          <w:smallCaps w:val="0"/>
          <w:sz w:val="22"/>
          <w:lang w:val="en-IE" w:eastAsia="en-IE"/>
        </w:rPr>
      </w:pPr>
      <w:hyperlink w:anchor="_Toc119072130" w:history="1">
        <w:r w:rsidRPr="00833AFE">
          <w:rPr>
            <w:rStyle w:val="Hyperlink"/>
            <w:rFonts w:ascii="Times New Roman" w:hAnsi="Times New Roman"/>
          </w:rPr>
          <w:t>3.2.3.</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Assegnazione di esposizioni alle classi di esposizioni in applicazione del metodo standardizzato</w:t>
        </w:r>
        <w:r>
          <w:rPr>
            <w:webHidden/>
          </w:rPr>
          <w:tab/>
        </w:r>
        <w:r>
          <w:rPr>
            <w:webHidden/>
          </w:rPr>
          <w:fldChar w:fldCharType="begin"/>
        </w:r>
        <w:r>
          <w:rPr>
            <w:webHidden/>
          </w:rPr>
          <w:instrText xml:space="preserve"> PAGEREF _Toc119072130 \h </w:instrText>
        </w:r>
        <w:r>
          <w:rPr>
            <w:webHidden/>
          </w:rPr>
        </w:r>
        <w:r>
          <w:rPr>
            <w:webHidden/>
          </w:rPr>
          <w:fldChar w:fldCharType="separate"/>
        </w:r>
        <w:r>
          <w:rPr>
            <w:webHidden/>
          </w:rPr>
          <w:t>86</w:t>
        </w:r>
        <w:r>
          <w:rPr>
            <w:webHidden/>
          </w:rPr>
          <w:fldChar w:fldCharType="end"/>
        </w:r>
      </w:hyperlink>
    </w:p>
    <w:p w14:paraId="2BA8CBF4" w14:textId="5091D933" w:rsidR="00B71BE9" w:rsidRDefault="00B71BE9">
      <w:pPr>
        <w:pStyle w:val="TOC2"/>
        <w:rPr>
          <w:rFonts w:asciiTheme="minorHAnsi" w:eastAsiaTheme="minorEastAsia" w:hAnsiTheme="minorHAnsi" w:cstheme="minorBidi"/>
          <w:b w:val="0"/>
          <w:smallCaps w:val="0"/>
          <w:sz w:val="22"/>
          <w:lang w:val="en-IE" w:eastAsia="en-IE"/>
        </w:rPr>
      </w:pPr>
      <w:hyperlink w:anchor="_Toc119072131" w:history="1">
        <w:r w:rsidRPr="00833AFE">
          <w:rPr>
            <w:rStyle w:val="Hyperlink"/>
            <w:rFonts w:ascii="Times New Roman" w:hAnsi="Times New Roman"/>
          </w:rPr>
          <w:t>3.2.4.</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Chiarimenti sul perimetro di alcune classi di esposizioni specifiche di cui all'articolo 112 del regolamento (UE) n. 575/2013</w:t>
        </w:r>
        <w:r>
          <w:rPr>
            <w:webHidden/>
          </w:rPr>
          <w:tab/>
        </w:r>
        <w:r>
          <w:rPr>
            <w:webHidden/>
          </w:rPr>
          <w:fldChar w:fldCharType="begin"/>
        </w:r>
        <w:r>
          <w:rPr>
            <w:webHidden/>
          </w:rPr>
          <w:instrText xml:space="preserve"> PAGEREF _Toc119072131 \h </w:instrText>
        </w:r>
        <w:r>
          <w:rPr>
            <w:webHidden/>
          </w:rPr>
        </w:r>
        <w:r>
          <w:rPr>
            <w:webHidden/>
          </w:rPr>
          <w:fldChar w:fldCharType="separate"/>
        </w:r>
        <w:r>
          <w:rPr>
            <w:webHidden/>
          </w:rPr>
          <w:t>91</w:t>
        </w:r>
        <w:r>
          <w:rPr>
            <w:webHidden/>
          </w:rPr>
          <w:fldChar w:fldCharType="end"/>
        </w:r>
      </w:hyperlink>
    </w:p>
    <w:p w14:paraId="05A51B3F" w14:textId="11BAFB1B" w:rsidR="00B71BE9" w:rsidRDefault="00B71BE9">
      <w:pPr>
        <w:pStyle w:val="TOC2"/>
        <w:rPr>
          <w:rFonts w:asciiTheme="minorHAnsi" w:eastAsiaTheme="minorEastAsia" w:hAnsiTheme="minorHAnsi" w:cstheme="minorBidi"/>
          <w:b w:val="0"/>
          <w:smallCaps w:val="0"/>
          <w:sz w:val="22"/>
          <w:lang w:val="en-IE" w:eastAsia="en-IE"/>
        </w:rPr>
      </w:pPr>
      <w:hyperlink w:anchor="_Toc119072132" w:history="1">
        <w:r w:rsidRPr="00833AFE">
          <w:rPr>
            <w:rStyle w:val="Hyperlink"/>
            <w:rFonts w:ascii="Times New Roman" w:hAnsi="Times New Roman"/>
          </w:rPr>
          <w:t>3.2.4.1.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Classe di esposizioni "Enti"</w:t>
        </w:r>
        <w:r>
          <w:rPr>
            <w:webHidden/>
          </w:rPr>
          <w:tab/>
        </w:r>
        <w:r>
          <w:rPr>
            <w:webHidden/>
          </w:rPr>
          <w:fldChar w:fldCharType="begin"/>
        </w:r>
        <w:r>
          <w:rPr>
            <w:webHidden/>
          </w:rPr>
          <w:instrText xml:space="preserve"> PAGEREF _Toc119072132 \h </w:instrText>
        </w:r>
        <w:r>
          <w:rPr>
            <w:webHidden/>
          </w:rPr>
        </w:r>
        <w:r>
          <w:rPr>
            <w:webHidden/>
          </w:rPr>
          <w:fldChar w:fldCharType="separate"/>
        </w:r>
        <w:r>
          <w:rPr>
            <w:webHidden/>
          </w:rPr>
          <w:t>91</w:t>
        </w:r>
        <w:r>
          <w:rPr>
            <w:webHidden/>
          </w:rPr>
          <w:fldChar w:fldCharType="end"/>
        </w:r>
      </w:hyperlink>
    </w:p>
    <w:p w14:paraId="2A12FDEE" w14:textId="3005374C" w:rsidR="00B71BE9" w:rsidRDefault="00B71BE9">
      <w:pPr>
        <w:pStyle w:val="TOC2"/>
        <w:rPr>
          <w:rFonts w:asciiTheme="minorHAnsi" w:eastAsiaTheme="minorEastAsia" w:hAnsiTheme="minorHAnsi" w:cstheme="minorBidi"/>
          <w:b w:val="0"/>
          <w:smallCaps w:val="0"/>
          <w:sz w:val="22"/>
          <w:lang w:val="en-IE" w:eastAsia="en-IE"/>
        </w:rPr>
      </w:pPr>
      <w:hyperlink w:anchor="_Toc119072133" w:history="1">
        <w:r w:rsidRPr="00833AFE">
          <w:rPr>
            <w:rStyle w:val="Hyperlink"/>
            <w:rFonts w:ascii="Times New Roman" w:hAnsi="Times New Roman"/>
          </w:rPr>
          <w:t>3.2.4.2.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Classe di esposizioni "Obbligazioni garantite"</w:t>
        </w:r>
        <w:r>
          <w:rPr>
            <w:webHidden/>
          </w:rPr>
          <w:tab/>
        </w:r>
        <w:r>
          <w:rPr>
            <w:webHidden/>
          </w:rPr>
          <w:fldChar w:fldCharType="begin"/>
        </w:r>
        <w:r>
          <w:rPr>
            <w:webHidden/>
          </w:rPr>
          <w:instrText xml:space="preserve"> PAGEREF _Toc119072133 \h </w:instrText>
        </w:r>
        <w:r>
          <w:rPr>
            <w:webHidden/>
          </w:rPr>
        </w:r>
        <w:r>
          <w:rPr>
            <w:webHidden/>
          </w:rPr>
          <w:fldChar w:fldCharType="separate"/>
        </w:r>
        <w:r>
          <w:rPr>
            <w:webHidden/>
          </w:rPr>
          <w:t>91</w:t>
        </w:r>
        <w:r>
          <w:rPr>
            <w:webHidden/>
          </w:rPr>
          <w:fldChar w:fldCharType="end"/>
        </w:r>
      </w:hyperlink>
    </w:p>
    <w:p w14:paraId="35A45639" w14:textId="10B40653" w:rsidR="00B71BE9" w:rsidRDefault="00B71BE9">
      <w:pPr>
        <w:pStyle w:val="TOC2"/>
        <w:rPr>
          <w:rFonts w:asciiTheme="minorHAnsi" w:eastAsiaTheme="minorEastAsia" w:hAnsiTheme="minorHAnsi" w:cstheme="minorBidi"/>
          <w:b w:val="0"/>
          <w:smallCaps w:val="0"/>
          <w:sz w:val="22"/>
          <w:lang w:val="en-IE" w:eastAsia="en-IE"/>
        </w:rPr>
      </w:pPr>
      <w:hyperlink w:anchor="_Toc119072134" w:history="1">
        <w:r w:rsidRPr="00833AFE">
          <w:rPr>
            <w:rStyle w:val="Hyperlink"/>
            <w:rFonts w:ascii="Times New Roman" w:hAnsi="Times New Roman"/>
          </w:rPr>
          <w:t>3.2.4.3.</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Classe di esposizioni "Organismi di investimento collettivo"</w:t>
        </w:r>
        <w:r>
          <w:rPr>
            <w:webHidden/>
          </w:rPr>
          <w:tab/>
        </w:r>
        <w:r>
          <w:rPr>
            <w:webHidden/>
          </w:rPr>
          <w:fldChar w:fldCharType="begin"/>
        </w:r>
        <w:r>
          <w:rPr>
            <w:webHidden/>
          </w:rPr>
          <w:instrText xml:space="preserve"> PAGEREF _Toc119072134 \h </w:instrText>
        </w:r>
        <w:r>
          <w:rPr>
            <w:webHidden/>
          </w:rPr>
        </w:r>
        <w:r>
          <w:rPr>
            <w:webHidden/>
          </w:rPr>
          <w:fldChar w:fldCharType="separate"/>
        </w:r>
        <w:r>
          <w:rPr>
            <w:webHidden/>
          </w:rPr>
          <w:t>91</w:t>
        </w:r>
        <w:r>
          <w:rPr>
            <w:webHidden/>
          </w:rPr>
          <w:fldChar w:fldCharType="end"/>
        </w:r>
      </w:hyperlink>
    </w:p>
    <w:p w14:paraId="7C8C9C79" w14:textId="062368E2" w:rsidR="00B71BE9" w:rsidRDefault="00B71BE9">
      <w:pPr>
        <w:pStyle w:val="TOC2"/>
        <w:rPr>
          <w:rFonts w:asciiTheme="minorHAnsi" w:eastAsiaTheme="minorEastAsia" w:hAnsiTheme="minorHAnsi" w:cstheme="minorBidi"/>
          <w:b w:val="0"/>
          <w:smallCaps w:val="0"/>
          <w:sz w:val="22"/>
          <w:lang w:val="en-IE" w:eastAsia="en-IE"/>
        </w:rPr>
      </w:pPr>
      <w:hyperlink w:anchor="_Toc119072135" w:history="1">
        <w:r w:rsidRPr="00833AFE">
          <w:rPr>
            <w:rStyle w:val="Hyperlink"/>
            <w:rFonts w:ascii="Times New Roman" w:hAnsi="Times New Roman"/>
          </w:rPr>
          <w:t>3.2.5.</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_Toc119072135 \h </w:instrText>
        </w:r>
        <w:r>
          <w:rPr>
            <w:webHidden/>
          </w:rPr>
        </w:r>
        <w:r>
          <w:rPr>
            <w:webHidden/>
          </w:rPr>
          <w:fldChar w:fldCharType="separate"/>
        </w:r>
        <w:r>
          <w:rPr>
            <w:webHidden/>
          </w:rPr>
          <w:t>92</w:t>
        </w:r>
        <w:r>
          <w:rPr>
            <w:webHidden/>
          </w:rPr>
          <w:fldChar w:fldCharType="end"/>
        </w:r>
      </w:hyperlink>
    </w:p>
    <w:p w14:paraId="395BD102" w14:textId="037D20FD" w:rsidR="00B71BE9" w:rsidRDefault="00B71BE9">
      <w:pPr>
        <w:pStyle w:val="TOC2"/>
        <w:rPr>
          <w:rFonts w:asciiTheme="minorHAnsi" w:eastAsiaTheme="minorEastAsia" w:hAnsiTheme="minorHAnsi" w:cstheme="minorBidi"/>
          <w:b w:val="0"/>
          <w:smallCaps w:val="0"/>
          <w:sz w:val="22"/>
          <w:lang w:val="en-IE" w:eastAsia="en-IE"/>
        </w:rPr>
      </w:pPr>
      <w:hyperlink w:anchor="_Toc119072136" w:history="1">
        <w:r w:rsidRPr="00833AFE">
          <w:rPr>
            <w:rStyle w:val="Hyperlink"/>
            <w:rFonts w:ascii="Times New Roman" w:hAnsi="Times New Roman"/>
          </w:rPr>
          <w:t>3.3.</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Rischio di credito e rischio di controparte e operazioni con regolamento non contestuale: metodo IRB applicato ai requisiti di fondi propri</w:t>
        </w:r>
        <w:r w:rsidRPr="00833AFE">
          <w:rPr>
            <w:rStyle w:val="Hyperlink"/>
          </w:rPr>
          <w:t xml:space="preserve"> </w:t>
        </w:r>
        <w:r w:rsidRPr="00833AFE">
          <w:rPr>
            <w:rStyle w:val="Hyperlink"/>
            <w:rFonts w:ascii="Times New Roman" w:hAnsi="Times New Roman"/>
          </w:rPr>
          <w:t>(CR IRB)</w:t>
        </w:r>
        <w:r>
          <w:rPr>
            <w:webHidden/>
          </w:rPr>
          <w:tab/>
        </w:r>
        <w:r>
          <w:rPr>
            <w:webHidden/>
          </w:rPr>
          <w:fldChar w:fldCharType="begin"/>
        </w:r>
        <w:r>
          <w:rPr>
            <w:webHidden/>
          </w:rPr>
          <w:instrText xml:space="preserve"> PAGEREF _Toc119072136 \h </w:instrText>
        </w:r>
        <w:r>
          <w:rPr>
            <w:webHidden/>
          </w:rPr>
        </w:r>
        <w:r>
          <w:rPr>
            <w:webHidden/>
          </w:rPr>
          <w:fldChar w:fldCharType="separate"/>
        </w:r>
        <w:r>
          <w:rPr>
            <w:webHidden/>
          </w:rPr>
          <w:t>101</w:t>
        </w:r>
        <w:r>
          <w:rPr>
            <w:webHidden/>
          </w:rPr>
          <w:fldChar w:fldCharType="end"/>
        </w:r>
      </w:hyperlink>
    </w:p>
    <w:p w14:paraId="126E07BB" w14:textId="492E8C31" w:rsidR="00B71BE9" w:rsidRDefault="00B71BE9">
      <w:pPr>
        <w:pStyle w:val="TOC2"/>
        <w:rPr>
          <w:rFonts w:asciiTheme="minorHAnsi" w:eastAsiaTheme="minorEastAsia" w:hAnsiTheme="minorHAnsi" w:cstheme="minorBidi"/>
          <w:b w:val="0"/>
          <w:smallCaps w:val="0"/>
          <w:sz w:val="22"/>
          <w:lang w:val="en-IE" w:eastAsia="en-IE"/>
        </w:rPr>
      </w:pPr>
      <w:hyperlink w:anchor="_Toc119072137" w:history="1">
        <w:r w:rsidRPr="00833AFE">
          <w:rPr>
            <w:rStyle w:val="Hyperlink"/>
            <w:rFonts w:ascii="Times New Roman" w:hAnsi="Times New Roman"/>
          </w:rPr>
          <w:t>3.3.1.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Ambito di applicazione del modello CR IRB</w:t>
        </w:r>
        <w:r>
          <w:rPr>
            <w:webHidden/>
          </w:rPr>
          <w:tab/>
        </w:r>
        <w:r>
          <w:rPr>
            <w:webHidden/>
          </w:rPr>
          <w:fldChar w:fldCharType="begin"/>
        </w:r>
        <w:r>
          <w:rPr>
            <w:webHidden/>
          </w:rPr>
          <w:instrText xml:space="preserve"> PAGEREF _Toc119072137 \h </w:instrText>
        </w:r>
        <w:r>
          <w:rPr>
            <w:webHidden/>
          </w:rPr>
        </w:r>
        <w:r>
          <w:rPr>
            <w:webHidden/>
          </w:rPr>
          <w:fldChar w:fldCharType="separate"/>
        </w:r>
        <w:r>
          <w:rPr>
            <w:webHidden/>
          </w:rPr>
          <w:t>101</w:t>
        </w:r>
        <w:r>
          <w:rPr>
            <w:webHidden/>
          </w:rPr>
          <w:fldChar w:fldCharType="end"/>
        </w:r>
      </w:hyperlink>
    </w:p>
    <w:p w14:paraId="222B47C9" w14:textId="425D4CB0" w:rsidR="00B71BE9" w:rsidRDefault="00B71BE9">
      <w:pPr>
        <w:pStyle w:val="TOC2"/>
        <w:rPr>
          <w:rFonts w:asciiTheme="minorHAnsi" w:eastAsiaTheme="minorEastAsia" w:hAnsiTheme="minorHAnsi" w:cstheme="minorBidi"/>
          <w:b w:val="0"/>
          <w:smallCaps w:val="0"/>
          <w:sz w:val="22"/>
          <w:lang w:val="en-IE" w:eastAsia="en-IE"/>
        </w:rPr>
      </w:pPr>
      <w:hyperlink w:anchor="_Toc119072138" w:history="1">
        <w:r w:rsidRPr="00833AFE">
          <w:rPr>
            <w:rStyle w:val="Hyperlink"/>
            <w:rFonts w:ascii="Times New Roman" w:hAnsi="Times New Roman"/>
          </w:rPr>
          <w:t>3.3.2.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Ripartizione del modello CR IRB</w:t>
        </w:r>
        <w:r>
          <w:rPr>
            <w:webHidden/>
          </w:rPr>
          <w:tab/>
        </w:r>
        <w:r>
          <w:rPr>
            <w:webHidden/>
          </w:rPr>
          <w:fldChar w:fldCharType="begin"/>
        </w:r>
        <w:r>
          <w:rPr>
            <w:webHidden/>
          </w:rPr>
          <w:instrText xml:space="preserve"> PAGEREF _Toc119072138 \h </w:instrText>
        </w:r>
        <w:r>
          <w:rPr>
            <w:webHidden/>
          </w:rPr>
        </w:r>
        <w:r>
          <w:rPr>
            <w:webHidden/>
          </w:rPr>
          <w:fldChar w:fldCharType="separate"/>
        </w:r>
        <w:r>
          <w:rPr>
            <w:webHidden/>
          </w:rPr>
          <w:t>102</w:t>
        </w:r>
        <w:r>
          <w:rPr>
            <w:webHidden/>
          </w:rPr>
          <w:fldChar w:fldCharType="end"/>
        </w:r>
      </w:hyperlink>
    </w:p>
    <w:p w14:paraId="716D9BFE" w14:textId="1D433588" w:rsidR="00B71BE9" w:rsidRDefault="00B71BE9">
      <w:pPr>
        <w:pStyle w:val="TOC2"/>
        <w:rPr>
          <w:rFonts w:asciiTheme="minorHAnsi" w:eastAsiaTheme="minorEastAsia" w:hAnsiTheme="minorHAnsi" w:cstheme="minorBidi"/>
          <w:b w:val="0"/>
          <w:smallCaps w:val="0"/>
          <w:sz w:val="22"/>
          <w:lang w:val="en-IE" w:eastAsia="en-IE"/>
        </w:rPr>
      </w:pPr>
      <w:hyperlink w:anchor="_Toc119072139" w:history="1">
        <w:r w:rsidRPr="00833AFE">
          <w:rPr>
            <w:rStyle w:val="Hyperlink"/>
            <w:rFonts w:ascii="Times New Roman" w:hAnsi="Times New Roman"/>
          </w:rPr>
          <w:t>3.3.3.</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08.01 — Rischio di credito e rischio di controparte e operazioni con regolamento non contestuale: metodo IRB applicato ai requisiti patrimoniali (CR IRB 1)</w:t>
        </w:r>
        <w:r>
          <w:rPr>
            <w:webHidden/>
          </w:rPr>
          <w:tab/>
        </w:r>
        <w:r>
          <w:rPr>
            <w:webHidden/>
          </w:rPr>
          <w:fldChar w:fldCharType="begin"/>
        </w:r>
        <w:r>
          <w:rPr>
            <w:webHidden/>
          </w:rPr>
          <w:instrText xml:space="preserve"> PAGEREF _Toc119072139 \h </w:instrText>
        </w:r>
        <w:r>
          <w:rPr>
            <w:webHidden/>
          </w:rPr>
        </w:r>
        <w:r>
          <w:rPr>
            <w:webHidden/>
          </w:rPr>
          <w:fldChar w:fldCharType="separate"/>
        </w:r>
        <w:r>
          <w:rPr>
            <w:webHidden/>
          </w:rPr>
          <w:t>104</w:t>
        </w:r>
        <w:r>
          <w:rPr>
            <w:webHidden/>
          </w:rPr>
          <w:fldChar w:fldCharType="end"/>
        </w:r>
      </w:hyperlink>
    </w:p>
    <w:p w14:paraId="15066566" w14:textId="427095DA" w:rsidR="00B71BE9" w:rsidRDefault="00B71BE9">
      <w:pPr>
        <w:pStyle w:val="TOC2"/>
        <w:rPr>
          <w:rFonts w:asciiTheme="minorHAnsi" w:eastAsiaTheme="minorEastAsia" w:hAnsiTheme="minorHAnsi" w:cstheme="minorBidi"/>
          <w:b w:val="0"/>
          <w:smallCaps w:val="0"/>
          <w:sz w:val="22"/>
          <w:lang w:val="en-IE" w:eastAsia="en-IE"/>
        </w:rPr>
      </w:pPr>
      <w:hyperlink w:anchor="_Toc119072140" w:history="1">
        <w:r w:rsidRPr="00833AFE">
          <w:rPr>
            <w:rStyle w:val="Hyperlink"/>
            <w:rFonts w:ascii="Times New Roman" w:hAnsi="Times New Roman"/>
          </w:rPr>
          <w:t>3.3.3.1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_Toc119072140 \h </w:instrText>
        </w:r>
        <w:r>
          <w:rPr>
            <w:webHidden/>
          </w:rPr>
        </w:r>
        <w:r>
          <w:rPr>
            <w:webHidden/>
          </w:rPr>
          <w:fldChar w:fldCharType="separate"/>
        </w:r>
        <w:r>
          <w:rPr>
            <w:webHidden/>
          </w:rPr>
          <w:t>104</w:t>
        </w:r>
        <w:r>
          <w:rPr>
            <w:webHidden/>
          </w:rPr>
          <w:fldChar w:fldCharType="end"/>
        </w:r>
      </w:hyperlink>
    </w:p>
    <w:p w14:paraId="316CB2ED" w14:textId="6B64E4A4" w:rsidR="00B71BE9" w:rsidRDefault="00B71BE9">
      <w:pPr>
        <w:pStyle w:val="TOC2"/>
        <w:rPr>
          <w:rFonts w:asciiTheme="minorHAnsi" w:eastAsiaTheme="minorEastAsia" w:hAnsiTheme="minorHAnsi" w:cstheme="minorBidi"/>
          <w:b w:val="0"/>
          <w:smallCaps w:val="0"/>
          <w:sz w:val="22"/>
          <w:lang w:val="en-IE" w:eastAsia="en-IE"/>
        </w:rPr>
      </w:pPr>
      <w:hyperlink w:anchor="_Toc119072141" w:history="1">
        <w:r w:rsidRPr="00833AFE">
          <w:rPr>
            <w:rStyle w:val="Hyperlink"/>
            <w:rFonts w:ascii="Times New Roman" w:hAnsi="Times New Roman"/>
          </w:rPr>
          <w:t>3.3.4.</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08.02 — Rischio di credito e rischio di controparte e operazioni con regolamento non contestuale: metodo IRB applicato ai requisiti patrimoniali - ripartizione per classe o pool di debitori (modello CR IRB 2)</w:t>
        </w:r>
        <w:r>
          <w:rPr>
            <w:webHidden/>
          </w:rPr>
          <w:tab/>
        </w:r>
        <w:r>
          <w:rPr>
            <w:webHidden/>
          </w:rPr>
          <w:fldChar w:fldCharType="begin"/>
        </w:r>
        <w:r>
          <w:rPr>
            <w:webHidden/>
          </w:rPr>
          <w:instrText xml:space="preserve"> PAGEREF _Toc119072141 \h </w:instrText>
        </w:r>
        <w:r>
          <w:rPr>
            <w:webHidden/>
          </w:rPr>
        </w:r>
        <w:r>
          <w:rPr>
            <w:webHidden/>
          </w:rPr>
          <w:fldChar w:fldCharType="separate"/>
        </w:r>
        <w:r>
          <w:rPr>
            <w:webHidden/>
          </w:rPr>
          <w:t>115</w:t>
        </w:r>
        <w:r>
          <w:rPr>
            <w:webHidden/>
          </w:rPr>
          <w:fldChar w:fldCharType="end"/>
        </w:r>
      </w:hyperlink>
    </w:p>
    <w:p w14:paraId="321902C5" w14:textId="18753801" w:rsidR="00B71BE9" w:rsidRDefault="00B71BE9">
      <w:pPr>
        <w:pStyle w:val="TOC2"/>
        <w:rPr>
          <w:rFonts w:asciiTheme="minorHAnsi" w:eastAsiaTheme="minorEastAsia" w:hAnsiTheme="minorHAnsi" w:cstheme="minorBidi"/>
          <w:b w:val="0"/>
          <w:smallCaps w:val="0"/>
          <w:sz w:val="22"/>
          <w:lang w:val="en-IE" w:eastAsia="en-IE"/>
        </w:rPr>
      </w:pPr>
      <w:hyperlink w:anchor="_Toc119072142" w:history="1">
        <w:r w:rsidRPr="00833AFE">
          <w:rPr>
            <w:rStyle w:val="Hyperlink"/>
            <w:rFonts w:ascii="Times New Roman" w:hAnsi="Times New Roman"/>
          </w:rPr>
          <w:t>3.3.1.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08.03 — Rischio di credito e operazioni con regolamento non contestuale: metodo IRB applicato ai requisiti patrimoniali (ripartizione per intervalli di PD (CR IRB 3))</w:t>
        </w:r>
        <w:r>
          <w:rPr>
            <w:webHidden/>
          </w:rPr>
          <w:tab/>
        </w:r>
        <w:r>
          <w:rPr>
            <w:webHidden/>
          </w:rPr>
          <w:fldChar w:fldCharType="begin"/>
        </w:r>
        <w:r>
          <w:rPr>
            <w:webHidden/>
          </w:rPr>
          <w:instrText xml:space="preserve"> PAGEREF _Toc119072142 \h </w:instrText>
        </w:r>
        <w:r>
          <w:rPr>
            <w:webHidden/>
          </w:rPr>
        </w:r>
        <w:r>
          <w:rPr>
            <w:webHidden/>
          </w:rPr>
          <w:fldChar w:fldCharType="separate"/>
        </w:r>
        <w:r>
          <w:rPr>
            <w:webHidden/>
          </w:rPr>
          <w:t>115</w:t>
        </w:r>
        <w:r>
          <w:rPr>
            <w:webHidden/>
          </w:rPr>
          <w:fldChar w:fldCharType="end"/>
        </w:r>
      </w:hyperlink>
    </w:p>
    <w:p w14:paraId="048BFCC9" w14:textId="771FA5DA" w:rsidR="00B71BE9" w:rsidRDefault="00B71BE9">
      <w:pPr>
        <w:pStyle w:val="TOC2"/>
        <w:rPr>
          <w:rFonts w:asciiTheme="minorHAnsi" w:eastAsiaTheme="minorEastAsia" w:hAnsiTheme="minorHAnsi" w:cstheme="minorBidi"/>
          <w:b w:val="0"/>
          <w:smallCaps w:val="0"/>
          <w:sz w:val="22"/>
          <w:lang w:val="en-IE" w:eastAsia="en-IE"/>
        </w:rPr>
      </w:pPr>
      <w:hyperlink w:anchor="_Toc119072143" w:history="1">
        <w:r w:rsidRPr="00833AFE">
          <w:rPr>
            <w:rStyle w:val="Hyperlink"/>
            <w:rFonts w:ascii="Times New Roman" w:hAnsi="Times New Roman"/>
          </w:rPr>
          <w:t>3.3.1.1.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_Toc119072143 \h </w:instrText>
        </w:r>
        <w:r>
          <w:rPr>
            <w:webHidden/>
          </w:rPr>
        </w:r>
        <w:r>
          <w:rPr>
            <w:webHidden/>
          </w:rPr>
          <w:fldChar w:fldCharType="separate"/>
        </w:r>
        <w:r>
          <w:rPr>
            <w:webHidden/>
          </w:rPr>
          <w:t>115</w:t>
        </w:r>
        <w:r>
          <w:rPr>
            <w:webHidden/>
          </w:rPr>
          <w:fldChar w:fldCharType="end"/>
        </w:r>
      </w:hyperlink>
    </w:p>
    <w:p w14:paraId="096D6DDC" w14:textId="7F46FB03" w:rsidR="00B71BE9" w:rsidRDefault="00B71BE9">
      <w:pPr>
        <w:pStyle w:val="TOC2"/>
        <w:rPr>
          <w:rFonts w:asciiTheme="minorHAnsi" w:eastAsiaTheme="minorEastAsia" w:hAnsiTheme="minorHAnsi" w:cstheme="minorBidi"/>
          <w:b w:val="0"/>
          <w:smallCaps w:val="0"/>
          <w:sz w:val="22"/>
          <w:lang w:val="en-IE" w:eastAsia="en-IE"/>
        </w:rPr>
      </w:pPr>
      <w:hyperlink w:anchor="_Toc119072144" w:history="1">
        <w:r w:rsidRPr="00833AFE">
          <w:rPr>
            <w:rStyle w:val="Hyperlink"/>
            <w:rFonts w:ascii="Times New Roman" w:hAnsi="Times New Roman"/>
          </w:rPr>
          <w:t>3.3.1.2.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_Toc119072144 \h </w:instrText>
        </w:r>
        <w:r>
          <w:rPr>
            <w:webHidden/>
          </w:rPr>
        </w:r>
        <w:r>
          <w:rPr>
            <w:webHidden/>
          </w:rPr>
          <w:fldChar w:fldCharType="separate"/>
        </w:r>
        <w:r>
          <w:rPr>
            <w:webHidden/>
          </w:rPr>
          <w:t>116</w:t>
        </w:r>
        <w:r>
          <w:rPr>
            <w:webHidden/>
          </w:rPr>
          <w:fldChar w:fldCharType="end"/>
        </w:r>
      </w:hyperlink>
    </w:p>
    <w:p w14:paraId="461C454C" w14:textId="418AD1FA" w:rsidR="00B71BE9" w:rsidRDefault="00B71BE9">
      <w:pPr>
        <w:pStyle w:val="TOC2"/>
        <w:rPr>
          <w:rFonts w:asciiTheme="minorHAnsi" w:eastAsiaTheme="minorEastAsia" w:hAnsiTheme="minorHAnsi" w:cstheme="minorBidi"/>
          <w:b w:val="0"/>
          <w:smallCaps w:val="0"/>
          <w:sz w:val="22"/>
          <w:lang w:val="en-IE" w:eastAsia="en-IE"/>
        </w:rPr>
      </w:pPr>
      <w:hyperlink w:anchor="_Toc119072145" w:history="1">
        <w:r w:rsidRPr="00833AFE">
          <w:rPr>
            <w:rStyle w:val="Hyperlink"/>
            <w:rFonts w:ascii="Times New Roman" w:hAnsi="Times New Roman"/>
          </w:rPr>
          <w:t>3.3.2.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08.04 - Rischio di credito e operazioni con regolamento non contestuale: metodo IRB applicato ai requisiti patrimoniali (prospetti degli RWEA (CR IRB 4))</w:t>
        </w:r>
        <w:r>
          <w:rPr>
            <w:webHidden/>
          </w:rPr>
          <w:tab/>
        </w:r>
        <w:r>
          <w:rPr>
            <w:webHidden/>
          </w:rPr>
          <w:fldChar w:fldCharType="begin"/>
        </w:r>
        <w:r>
          <w:rPr>
            <w:webHidden/>
          </w:rPr>
          <w:instrText xml:space="preserve"> PAGEREF _Toc119072145 \h </w:instrText>
        </w:r>
        <w:r>
          <w:rPr>
            <w:webHidden/>
          </w:rPr>
        </w:r>
        <w:r>
          <w:rPr>
            <w:webHidden/>
          </w:rPr>
          <w:fldChar w:fldCharType="separate"/>
        </w:r>
        <w:r>
          <w:rPr>
            <w:webHidden/>
          </w:rPr>
          <w:t>118</w:t>
        </w:r>
        <w:r>
          <w:rPr>
            <w:webHidden/>
          </w:rPr>
          <w:fldChar w:fldCharType="end"/>
        </w:r>
      </w:hyperlink>
    </w:p>
    <w:p w14:paraId="459B4D2D" w14:textId="19315C60" w:rsidR="00B71BE9" w:rsidRDefault="00B71BE9">
      <w:pPr>
        <w:pStyle w:val="TOC2"/>
        <w:rPr>
          <w:rFonts w:asciiTheme="minorHAnsi" w:eastAsiaTheme="minorEastAsia" w:hAnsiTheme="minorHAnsi" w:cstheme="minorBidi"/>
          <w:b w:val="0"/>
          <w:smallCaps w:val="0"/>
          <w:sz w:val="22"/>
          <w:lang w:val="en-IE" w:eastAsia="en-IE"/>
        </w:rPr>
      </w:pPr>
      <w:hyperlink w:anchor="_Toc119072146" w:history="1">
        <w:r w:rsidRPr="00833AFE">
          <w:rPr>
            <w:rStyle w:val="Hyperlink"/>
            <w:rFonts w:ascii="Times New Roman" w:hAnsi="Times New Roman"/>
          </w:rPr>
          <w:t>3.3.2.1.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_Toc119072146 \h </w:instrText>
        </w:r>
        <w:r>
          <w:rPr>
            <w:webHidden/>
          </w:rPr>
        </w:r>
        <w:r>
          <w:rPr>
            <w:webHidden/>
          </w:rPr>
          <w:fldChar w:fldCharType="separate"/>
        </w:r>
        <w:r>
          <w:rPr>
            <w:webHidden/>
          </w:rPr>
          <w:t>118</w:t>
        </w:r>
        <w:r>
          <w:rPr>
            <w:webHidden/>
          </w:rPr>
          <w:fldChar w:fldCharType="end"/>
        </w:r>
      </w:hyperlink>
    </w:p>
    <w:p w14:paraId="71EC85A5" w14:textId="6C5E4EE2" w:rsidR="00B71BE9" w:rsidRDefault="00B71BE9">
      <w:pPr>
        <w:pStyle w:val="TOC2"/>
        <w:rPr>
          <w:rFonts w:asciiTheme="minorHAnsi" w:eastAsiaTheme="minorEastAsia" w:hAnsiTheme="minorHAnsi" w:cstheme="minorBidi"/>
          <w:b w:val="0"/>
          <w:smallCaps w:val="0"/>
          <w:sz w:val="22"/>
          <w:lang w:val="en-IE" w:eastAsia="en-IE"/>
        </w:rPr>
      </w:pPr>
      <w:hyperlink w:anchor="_Toc119072147" w:history="1">
        <w:r w:rsidRPr="00833AFE">
          <w:rPr>
            <w:rStyle w:val="Hyperlink"/>
            <w:rFonts w:ascii="Times New Roman" w:hAnsi="Times New Roman"/>
          </w:rPr>
          <w:t>3.3.2.2.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_Toc119072147 \h </w:instrText>
        </w:r>
        <w:r>
          <w:rPr>
            <w:webHidden/>
          </w:rPr>
        </w:r>
        <w:r>
          <w:rPr>
            <w:webHidden/>
          </w:rPr>
          <w:fldChar w:fldCharType="separate"/>
        </w:r>
        <w:r>
          <w:rPr>
            <w:webHidden/>
          </w:rPr>
          <w:t>119</w:t>
        </w:r>
        <w:r>
          <w:rPr>
            <w:webHidden/>
          </w:rPr>
          <w:fldChar w:fldCharType="end"/>
        </w:r>
      </w:hyperlink>
    </w:p>
    <w:p w14:paraId="19D00407" w14:textId="3304F05F" w:rsidR="00B71BE9" w:rsidRDefault="00B71BE9">
      <w:pPr>
        <w:pStyle w:val="TOC2"/>
        <w:rPr>
          <w:rFonts w:asciiTheme="minorHAnsi" w:eastAsiaTheme="minorEastAsia" w:hAnsiTheme="minorHAnsi" w:cstheme="minorBidi"/>
          <w:b w:val="0"/>
          <w:smallCaps w:val="0"/>
          <w:sz w:val="22"/>
          <w:lang w:val="en-IE" w:eastAsia="en-IE"/>
        </w:rPr>
      </w:pPr>
      <w:hyperlink w:anchor="_Toc119072148" w:history="1">
        <w:r w:rsidRPr="00833AFE">
          <w:rPr>
            <w:rStyle w:val="Hyperlink"/>
            <w:rFonts w:ascii="Times New Roman" w:hAnsi="Times New Roman"/>
          </w:rPr>
          <w:t>3.3.3.</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08.05 - Rischio di credito e operazioni con regolamento non contestuale: metodo IRB applicato ai requisiti patrimoniali (test retrospettivi della PD (CR IRB 5))</w:t>
        </w:r>
        <w:r>
          <w:rPr>
            <w:webHidden/>
          </w:rPr>
          <w:tab/>
        </w:r>
        <w:r>
          <w:rPr>
            <w:webHidden/>
          </w:rPr>
          <w:fldChar w:fldCharType="begin"/>
        </w:r>
        <w:r>
          <w:rPr>
            <w:webHidden/>
          </w:rPr>
          <w:instrText xml:space="preserve"> PAGEREF _Toc119072148 \h </w:instrText>
        </w:r>
        <w:r>
          <w:rPr>
            <w:webHidden/>
          </w:rPr>
        </w:r>
        <w:r>
          <w:rPr>
            <w:webHidden/>
          </w:rPr>
          <w:fldChar w:fldCharType="separate"/>
        </w:r>
        <w:r>
          <w:rPr>
            <w:webHidden/>
          </w:rPr>
          <w:t>121</w:t>
        </w:r>
        <w:r>
          <w:rPr>
            <w:webHidden/>
          </w:rPr>
          <w:fldChar w:fldCharType="end"/>
        </w:r>
      </w:hyperlink>
    </w:p>
    <w:p w14:paraId="5C374866" w14:textId="729DCF48" w:rsidR="00B71BE9" w:rsidRDefault="00B71BE9">
      <w:pPr>
        <w:pStyle w:val="TOC2"/>
        <w:rPr>
          <w:rFonts w:asciiTheme="minorHAnsi" w:eastAsiaTheme="minorEastAsia" w:hAnsiTheme="minorHAnsi" w:cstheme="minorBidi"/>
          <w:b w:val="0"/>
          <w:smallCaps w:val="0"/>
          <w:sz w:val="22"/>
          <w:lang w:val="en-IE" w:eastAsia="en-IE"/>
        </w:rPr>
      </w:pPr>
      <w:hyperlink w:anchor="_Toc119072149" w:history="1">
        <w:r w:rsidRPr="00833AFE">
          <w:rPr>
            <w:rStyle w:val="Hyperlink"/>
            <w:rFonts w:ascii="Times New Roman" w:hAnsi="Times New Roman"/>
          </w:rPr>
          <w:t>3.3.3.1.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_Toc119072149 \h </w:instrText>
        </w:r>
        <w:r>
          <w:rPr>
            <w:webHidden/>
          </w:rPr>
        </w:r>
        <w:r>
          <w:rPr>
            <w:webHidden/>
          </w:rPr>
          <w:fldChar w:fldCharType="separate"/>
        </w:r>
        <w:r>
          <w:rPr>
            <w:webHidden/>
          </w:rPr>
          <w:t>121</w:t>
        </w:r>
        <w:r>
          <w:rPr>
            <w:webHidden/>
          </w:rPr>
          <w:fldChar w:fldCharType="end"/>
        </w:r>
      </w:hyperlink>
    </w:p>
    <w:p w14:paraId="4FE15250" w14:textId="0A92BC65" w:rsidR="00B71BE9" w:rsidRDefault="00B71BE9">
      <w:pPr>
        <w:pStyle w:val="TOC2"/>
        <w:rPr>
          <w:rFonts w:asciiTheme="minorHAnsi" w:eastAsiaTheme="minorEastAsia" w:hAnsiTheme="minorHAnsi" w:cstheme="minorBidi"/>
          <w:b w:val="0"/>
          <w:smallCaps w:val="0"/>
          <w:sz w:val="22"/>
          <w:lang w:val="en-IE" w:eastAsia="en-IE"/>
        </w:rPr>
      </w:pPr>
      <w:hyperlink w:anchor="_Toc119072150" w:history="1">
        <w:r w:rsidRPr="00833AFE">
          <w:rPr>
            <w:rStyle w:val="Hyperlink"/>
            <w:rFonts w:ascii="Times New Roman" w:hAnsi="Times New Roman"/>
          </w:rPr>
          <w:t>3.3.3.2.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_Toc119072150 \h </w:instrText>
        </w:r>
        <w:r>
          <w:rPr>
            <w:webHidden/>
          </w:rPr>
        </w:r>
        <w:r>
          <w:rPr>
            <w:webHidden/>
          </w:rPr>
          <w:fldChar w:fldCharType="separate"/>
        </w:r>
        <w:r>
          <w:rPr>
            <w:webHidden/>
          </w:rPr>
          <w:t>121</w:t>
        </w:r>
        <w:r>
          <w:rPr>
            <w:webHidden/>
          </w:rPr>
          <w:fldChar w:fldCharType="end"/>
        </w:r>
      </w:hyperlink>
    </w:p>
    <w:p w14:paraId="121F9810" w14:textId="7059EE7B" w:rsidR="00B71BE9" w:rsidRDefault="00B71BE9">
      <w:pPr>
        <w:pStyle w:val="TOC2"/>
        <w:rPr>
          <w:rFonts w:asciiTheme="minorHAnsi" w:eastAsiaTheme="minorEastAsia" w:hAnsiTheme="minorHAnsi" w:cstheme="minorBidi"/>
          <w:b w:val="0"/>
          <w:smallCaps w:val="0"/>
          <w:sz w:val="22"/>
          <w:lang w:val="en-IE" w:eastAsia="en-IE"/>
        </w:rPr>
      </w:pPr>
      <w:hyperlink w:anchor="_Toc119072151" w:history="1">
        <w:r w:rsidRPr="00833AFE">
          <w:rPr>
            <w:rStyle w:val="Hyperlink"/>
            <w:rFonts w:ascii="Times New Roman" w:hAnsi="Times New Roman"/>
          </w:rPr>
          <w:t>3.3.4.</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 xml:space="preserve">C 08.05.1 - Rischio di credito e operazioni con regolamento non contestuale: metodo IRB applicato ai requisiti patrimoniali: test retrospettivo della PD ai sensi </w:t>
        </w:r>
        <w:r w:rsidRPr="00833AFE">
          <w:rPr>
            <w:rStyle w:val="Hyperlink"/>
            <w:rFonts w:ascii="Times New Roman" w:hAnsi="Times New Roman"/>
          </w:rPr>
          <w:lastRenderedPageBreak/>
          <w:t>dell'articolo 180, paragrafo 1, lettera f), del regolamento (UE) n. 575/2013 (CR IRB 5B)</w:t>
        </w:r>
        <w:r>
          <w:rPr>
            <w:webHidden/>
          </w:rPr>
          <w:tab/>
        </w:r>
        <w:r>
          <w:rPr>
            <w:webHidden/>
          </w:rPr>
          <w:fldChar w:fldCharType="begin"/>
        </w:r>
        <w:r>
          <w:rPr>
            <w:webHidden/>
          </w:rPr>
          <w:instrText xml:space="preserve"> PAGEREF _Toc119072151 \h </w:instrText>
        </w:r>
        <w:r>
          <w:rPr>
            <w:webHidden/>
          </w:rPr>
        </w:r>
        <w:r>
          <w:rPr>
            <w:webHidden/>
          </w:rPr>
          <w:fldChar w:fldCharType="separate"/>
        </w:r>
        <w:r>
          <w:rPr>
            <w:webHidden/>
          </w:rPr>
          <w:t>122</w:t>
        </w:r>
        <w:r>
          <w:rPr>
            <w:webHidden/>
          </w:rPr>
          <w:fldChar w:fldCharType="end"/>
        </w:r>
      </w:hyperlink>
    </w:p>
    <w:p w14:paraId="61195ED9" w14:textId="582DAB98" w:rsidR="00B71BE9" w:rsidRDefault="00B71BE9">
      <w:pPr>
        <w:pStyle w:val="TOC2"/>
        <w:rPr>
          <w:rFonts w:asciiTheme="minorHAnsi" w:eastAsiaTheme="minorEastAsia" w:hAnsiTheme="minorHAnsi" w:cstheme="minorBidi"/>
          <w:b w:val="0"/>
          <w:smallCaps w:val="0"/>
          <w:sz w:val="22"/>
          <w:lang w:val="en-IE" w:eastAsia="en-IE"/>
        </w:rPr>
      </w:pPr>
      <w:hyperlink w:anchor="_Toc119072152" w:history="1">
        <w:r w:rsidRPr="00833AFE">
          <w:rPr>
            <w:rStyle w:val="Hyperlink"/>
            <w:rFonts w:ascii="Times New Roman" w:hAnsi="Times New Roman"/>
          </w:rPr>
          <w:t>3.3.4.1.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_Toc119072152 \h </w:instrText>
        </w:r>
        <w:r>
          <w:rPr>
            <w:webHidden/>
          </w:rPr>
        </w:r>
        <w:r>
          <w:rPr>
            <w:webHidden/>
          </w:rPr>
          <w:fldChar w:fldCharType="separate"/>
        </w:r>
        <w:r>
          <w:rPr>
            <w:webHidden/>
          </w:rPr>
          <w:t>122</w:t>
        </w:r>
        <w:r>
          <w:rPr>
            <w:webHidden/>
          </w:rPr>
          <w:fldChar w:fldCharType="end"/>
        </w:r>
      </w:hyperlink>
    </w:p>
    <w:p w14:paraId="25589E26" w14:textId="17A71CF5" w:rsidR="00B71BE9" w:rsidRDefault="00B71BE9">
      <w:pPr>
        <w:pStyle w:val="TOC2"/>
        <w:rPr>
          <w:rFonts w:asciiTheme="minorHAnsi" w:eastAsiaTheme="minorEastAsia" w:hAnsiTheme="minorHAnsi" w:cstheme="minorBidi"/>
          <w:b w:val="0"/>
          <w:smallCaps w:val="0"/>
          <w:sz w:val="22"/>
          <w:lang w:val="en-IE" w:eastAsia="en-IE"/>
        </w:rPr>
      </w:pPr>
      <w:hyperlink w:anchor="_Toc119072153" w:history="1">
        <w:r w:rsidRPr="00833AFE">
          <w:rPr>
            <w:rStyle w:val="Hyperlink"/>
            <w:rFonts w:ascii="Times New Roman" w:hAnsi="Times New Roman"/>
          </w:rPr>
          <w:t>3.3.5.</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08.06 - Rischio di credito e operazioni con regolamento non contestuale: metodo IRB applicato ai requisiti patrimoniali (metodo di assegnazione dei finanziamenti specializzati (CR IRB 6))</w:t>
        </w:r>
        <w:r>
          <w:rPr>
            <w:webHidden/>
          </w:rPr>
          <w:tab/>
        </w:r>
        <w:r>
          <w:rPr>
            <w:webHidden/>
          </w:rPr>
          <w:fldChar w:fldCharType="begin"/>
        </w:r>
        <w:r>
          <w:rPr>
            <w:webHidden/>
          </w:rPr>
          <w:instrText xml:space="preserve"> PAGEREF _Toc119072153 \h </w:instrText>
        </w:r>
        <w:r>
          <w:rPr>
            <w:webHidden/>
          </w:rPr>
        </w:r>
        <w:r>
          <w:rPr>
            <w:webHidden/>
          </w:rPr>
          <w:fldChar w:fldCharType="separate"/>
        </w:r>
        <w:r>
          <w:rPr>
            <w:webHidden/>
          </w:rPr>
          <w:t>123</w:t>
        </w:r>
        <w:r>
          <w:rPr>
            <w:webHidden/>
          </w:rPr>
          <w:fldChar w:fldCharType="end"/>
        </w:r>
      </w:hyperlink>
    </w:p>
    <w:p w14:paraId="53B7E02F" w14:textId="50CCE221" w:rsidR="00B71BE9" w:rsidRDefault="00B71BE9">
      <w:pPr>
        <w:pStyle w:val="TOC2"/>
        <w:rPr>
          <w:rFonts w:asciiTheme="minorHAnsi" w:eastAsiaTheme="minorEastAsia" w:hAnsiTheme="minorHAnsi" w:cstheme="minorBidi"/>
          <w:b w:val="0"/>
          <w:smallCaps w:val="0"/>
          <w:sz w:val="22"/>
          <w:lang w:val="en-IE" w:eastAsia="en-IE"/>
        </w:rPr>
      </w:pPr>
      <w:hyperlink w:anchor="_Toc119072154" w:history="1">
        <w:r w:rsidRPr="00833AFE">
          <w:rPr>
            <w:rStyle w:val="Hyperlink"/>
            <w:rFonts w:ascii="Times New Roman" w:hAnsi="Times New Roman"/>
          </w:rPr>
          <w:t>3.3.5.1.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_Toc119072154 \h </w:instrText>
        </w:r>
        <w:r>
          <w:rPr>
            <w:webHidden/>
          </w:rPr>
        </w:r>
        <w:r>
          <w:rPr>
            <w:webHidden/>
          </w:rPr>
          <w:fldChar w:fldCharType="separate"/>
        </w:r>
        <w:r>
          <w:rPr>
            <w:webHidden/>
          </w:rPr>
          <w:t>123</w:t>
        </w:r>
        <w:r>
          <w:rPr>
            <w:webHidden/>
          </w:rPr>
          <w:fldChar w:fldCharType="end"/>
        </w:r>
      </w:hyperlink>
    </w:p>
    <w:p w14:paraId="502056BF" w14:textId="789320D9" w:rsidR="00B71BE9" w:rsidRDefault="00B71BE9">
      <w:pPr>
        <w:pStyle w:val="TOC2"/>
        <w:rPr>
          <w:rFonts w:asciiTheme="minorHAnsi" w:eastAsiaTheme="minorEastAsia" w:hAnsiTheme="minorHAnsi" w:cstheme="minorBidi"/>
          <w:b w:val="0"/>
          <w:smallCaps w:val="0"/>
          <w:sz w:val="22"/>
          <w:lang w:val="en-IE" w:eastAsia="en-IE"/>
        </w:rPr>
      </w:pPr>
      <w:hyperlink w:anchor="_Toc119072155" w:history="1">
        <w:r w:rsidRPr="00833AFE">
          <w:rPr>
            <w:rStyle w:val="Hyperlink"/>
            <w:rFonts w:ascii="Times New Roman" w:hAnsi="Times New Roman"/>
          </w:rPr>
          <w:t>3.3.5.2.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_Toc119072155 \h </w:instrText>
        </w:r>
        <w:r>
          <w:rPr>
            <w:webHidden/>
          </w:rPr>
        </w:r>
        <w:r>
          <w:rPr>
            <w:webHidden/>
          </w:rPr>
          <w:fldChar w:fldCharType="separate"/>
        </w:r>
        <w:r>
          <w:rPr>
            <w:webHidden/>
          </w:rPr>
          <w:t>123</w:t>
        </w:r>
        <w:r>
          <w:rPr>
            <w:webHidden/>
          </w:rPr>
          <w:fldChar w:fldCharType="end"/>
        </w:r>
      </w:hyperlink>
    </w:p>
    <w:p w14:paraId="03ACB7E7" w14:textId="3EFCF8A0" w:rsidR="00B71BE9" w:rsidRDefault="00B71BE9">
      <w:pPr>
        <w:pStyle w:val="TOC2"/>
        <w:rPr>
          <w:rFonts w:asciiTheme="minorHAnsi" w:eastAsiaTheme="minorEastAsia" w:hAnsiTheme="minorHAnsi" w:cstheme="minorBidi"/>
          <w:b w:val="0"/>
          <w:smallCaps w:val="0"/>
          <w:sz w:val="22"/>
          <w:lang w:val="en-IE" w:eastAsia="en-IE"/>
        </w:rPr>
      </w:pPr>
      <w:hyperlink w:anchor="_Toc119072156" w:history="1">
        <w:r w:rsidRPr="00833AFE">
          <w:rPr>
            <w:rStyle w:val="Hyperlink"/>
            <w:rFonts w:ascii="Times New Roman" w:hAnsi="Times New Roman"/>
          </w:rPr>
          <w:t>3.3.6.</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08.07 - Rischio di credito e operazioni con regolamento non contestuale: metodo IRB applicato ai requisiti patrimoniali (ambito di applicazione dei metodi IRB e SA (CR IRB 7))</w:t>
        </w:r>
        <w:r>
          <w:rPr>
            <w:webHidden/>
          </w:rPr>
          <w:tab/>
        </w:r>
        <w:r>
          <w:rPr>
            <w:webHidden/>
          </w:rPr>
          <w:fldChar w:fldCharType="begin"/>
        </w:r>
        <w:r>
          <w:rPr>
            <w:webHidden/>
          </w:rPr>
          <w:instrText xml:space="preserve"> PAGEREF _Toc119072156 \h </w:instrText>
        </w:r>
        <w:r>
          <w:rPr>
            <w:webHidden/>
          </w:rPr>
        </w:r>
        <w:r>
          <w:rPr>
            <w:webHidden/>
          </w:rPr>
          <w:fldChar w:fldCharType="separate"/>
        </w:r>
        <w:r>
          <w:rPr>
            <w:webHidden/>
          </w:rPr>
          <w:t>124</w:t>
        </w:r>
        <w:r>
          <w:rPr>
            <w:webHidden/>
          </w:rPr>
          <w:fldChar w:fldCharType="end"/>
        </w:r>
      </w:hyperlink>
    </w:p>
    <w:p w14:paraId="1417DC95" w14:textId="3ED8B950" w:rsidR="00B71BE9" w:rsidRDefault="00B71BE9">
      <w:pPr>
        <w:pStyle w:val="TOC2"/>
        <w:rPr>
          <w:rFonts w:asciiTheme="minorHAnsi" w:eastAsiaTheme="minorEastAsia" w:hAnsiTheme="minorHAnsi" w:cstheme="minorBidi"/>
          <w:b w:val="0"/>
          <w:smallCaps w:val="0"/>
          <w:sz w:val="22"/>
          <w:lang w:val="en-IE" w:eastAsia="en-IE"/>
        </w:rPr>
      </w:pPr>
      <w:hyperlink w:anchor="_Toc119072157" w:history="1">
        <w:r w:rsidRPr="00833AFE">
          <w:rPr>
            <w:rStyle w:val="Hyperlink"/>
            <w:rFonts w:ascii="Times New Roman" w:hAnsi="Times New Roman"/>
          </w:rPr>
          <w:t>3.3.6.1.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_Toc119072157 \h </w:instrText>
        </w:r>
        <w:r>
          <w:rPr>
            <w:webHidden/>
          </w:rPr>
        </w:r>
        <w:r>
          <w:rPr>
            <w:webHidden/>
          </w:rPr>
          <w:fldChar w:fldCharType="separate"/>
        </w:r>
        <w:r>
          <w:rPr>
            <w:webHidden/>
          </w:rPr>
          <w:t>124</w:t>
        </w:r>
        <w:r>
          <w:rPr>
            <w:webHidden/>
          </w:rPr>
          <w:fldChar w:fldCharType="end"/>
        </w:r>
      </w:hyperlink>
    </w:p>
    <w:p w14:paraId="7275F46D" w14:textId="2C9B769A" w:rsidR="00B71BE9" w:rsidRDefault="00B71BE9">
      <w:pPr>
        <w:pStyle w:val="TOC2"/>
        <w:rPr>
          <w:rFonts w:asciiTheme="minorHAnsi" w:eastAsiaTheme="minorEastAsia" w:hAnsiTheme="minorHAnsi" w:cstheme="minorBidi"/>
          <w:b w:val="0"/>
          <w:smallCaps w:val="0"/>
          <w:sz w:val="22"/>
          <w:lang w:val="en-IE" w:eastAsia="en-IE"/>
        </w:rPr>
      </w:pPr>
      <w:hyperlink w:anchor="_Toc119072158" w:history="1">
        <w:r w:rsidRPr="00833AFE">
          <w:rPr>
            <w:rStyle w:val="Hyperlink"/>
            <w:rFonts w:ascii="Times New Roman" w:hAnsi="Times New Roman"/>
          </w:rPr>
          <w:t>3.3.6.2.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_Toc119072158 \h </w:instrText>
        </w:r>
        <w:r>
          <w:rPr>
            <w:webHidden/>
          </w:rPr>
        </w:r>
        <w:r>
          <w:rPr>
            <w:webHidden/>
          </w:rPr>
          <w:fldChar w:fldCharType="separate"/>
        </w:r>
        <w:r>
          <w:rPr>
            <w:webHidden/>
          </w:rPr>
          <w:t>125</w:t>
        </w:r>
        <w:r>
          <w:rPr>
            <w:webHidden/>
          </w:rPr>
          <w:fldChar w:fldCharType="end"/>
        </w:r>
      </w:hyperlink>
    </w:p>
    <w:p w14:paraId="322EF18F" w14:textId="3EE62757" w:rsidR="00B71BE9" w:rsidRDefault="00B71BE9">
      <w:pPr>
        <w:pStyle w:val="TOC2"/>
        <w:rPr>
          <w:rFonts w:asciiTheme="minorHAnsi" w:eastAsiaTheme="minorEastAsia" w:hAnsiTheme="minorHAnsi" w:cstheme="minorBidi"/>
          <w:b w:val="0"/>
          <w:smallCaps w:val="0"/>
          <w:sz w:val="22"/>
          <w:lang w:val="en-IE" w:eastAsia="en-IE"/>
        </w:rPr>
      </w:pPr>
      <w:hyperlink w:anchor="_Toc119072159" w:history="1">
        <w:r w:rsidRPr="00833AFE">
          <w:rPr>
            <w:rStyle w:val="Hyperlink"/>
            <w:rFonts w:ascii="Times New Roman" w:hAnsi="Times New Roman"/>
          </w:rPr>
          <w:t>3.4.</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Rischio di credito e rischio di controparte e operazioni con regolamento non contestuale: informazioni ripartite geograficamente</w:t>
        </w:r>
        <w:r>
          <w:rPr>
            <w:webHidden/>
          </w:rPr>
          <w:tab/>
        </w:r>
        <w:r>
          <w:rPr>
            <w:webHidden/>
          </w:rPr>
          <w:fldChar w:fldCharType="begin"/>
        </w:r>
        <w:r>
          <w:rPr>
            <w:webHidden/>
          </w:rPr>
          <w:instrText xml:space="preserve"> PAGEREF _Toc119072159 \h </w:instrText>
        </w:r>
        <w:r>
          <w:rPr>
            <w:webHidden/>
          </w:rPr>
        </w:r>
        <w:r>
          <w:rPr>
            <w:webHidden/>
          </w:rPr>
          <w:fldChar w:fldCharType="separate"/>
        </w:r>
        <w:r>
          <w:rPr>
            <w:webHidden/>
          </w:rPr>
          <w:t>126</w:t>
        </w:r>
        <w:r>
          <w:rPr>
            <w:webHidden/>
          </w:rPr>
          <w:fldChar w:fldCharType="end"/>
        </w:r>
      </w:hyperlink>
    </w:p>
    <w:p w14:paraId="4DF5CD72" w14:textId="49D32D5A" w:rsidR="00B71BE9" w:rsidRDefault="00B71BE9">
      <w:pPr>
        <w:pStyle w:val="TOC2"/>
        <w:rPr>
          <w:rFonts w:asciiTheme="minorHAnsi" w:eastAsiaTheme="minorEastAsia" w:hAnsiTheme="minorHAnsi" w:cstheme="minorBidi"/>
          <w:b w:val="0"/>
          <w:smallCaps w:val="0"/>
          <w:sz w:val="22"/>
          <w:lang w:val="en-IE" w:eastAsia="en-IE"/>
        </w:rPr>
      </w:pPr>
      <w:hyperlink w:anchor="_Toc119072160" w:history="1">
        <w:r w:rsidRPr="00833AFE">
          <w:rPr>
            <w:rStyle w:val="Hyperlink"/>
            <w:rFonts w:ascii="Times New Roman" w:hAnsi="Times New Roman"/>
          </w:rPr>
          <w:t>3.4.1.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09.01 — Ripartizione geografica delle esposizioni per residenza del debitore: esposizioni cui è applicato il metodo standardizzato (CR GB 1)</w:t>
        </w:r>
        <w:r>
          <w:rPr>
            <w:webHidden/>
          </w:rPr>
          <w:tab/>
        </w:r>
        <w:r>
          <w:rPr>
            <w:webHidden/>
          </w:rPr>
          <w:fldChar w:fldCharType="begin"/>
        </w:r>
        <w:r>
          <w:rPr>
            <w:webHidden/>
          </w:rPr>
          <w:instrText xml:space="preserve"> PAGEREF _Toc119072160 \h </w:instrText>
        </w:r>
        <w:r>
          <w:rPr>
            <w:webHidden/>
          </w:rPr>
        </w:r>
        <w:r>
          <w:rPr>
            <w:webHidden/>
          </w:rPr>
          <w:fldChar w:fldCharType="separate"/>
        </w:r>
        <w:r>
          <w:rPr>
            <w:webHidden/>
          </w:rPr>
          <w:t>127</w:t>
        </w:r>
        <w:r>
          <w:rPr>
            <w:webHidden/>
          </w:rPr>
          <w:fldChar w:fldCharType="end"/>
        </w:r>
      </w:hyperlink>
    </w:p>
    <w:p w14:paraId="69D767BA" w14:textId="1E300692" w:rsidR="00B71BE9" w:rsidRDefault="00B71BE9">
      <w:pPr>
        <w:pStyle w:val="TOC2"/>
        <w:rPr>
          <w:rFonts w:asciiTheme="minorHAnsi" w:eastAsiaTheme="minorEastAsia" w:hAnsiTheme="minorHAnsi" w:cstheme="minorBidi"/>
          <w:b w:val="0"/>
          <w:smallCaps w:val="0"/>
          <w:sz w:val="22"/>
          <w:lang w:val="en-IE" w:eastAsia="en-IE"/>
        </w:rPr>
      </w:pPr>
      <w:hyperlink w:anchor="_Toc119072161" w:history="1">
        <w:r w:rsidRPr="00833AFE">
          <w:rPr>
            <w:rStyle w:val="Hyperlink"/>
            <w:rFonts w:ascii="Times New Roman" w:hAnsi="Times New Roman"/>
          </w:rPr>
          <w:t>3.4.1.1.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_Toc119072161 \h </w:instrText>
        </w:r>
        <w:r>
          <w:rPr>
            <w:webHidden/>
          </w:rPr>
        </w:r>
        <w:r>
          <w:rPr>
            <w:webHidden/>
          </w:rPr>
          <w:fldChar w:fldCharType="separate"/>
        </w:r>
        <w:r>
          <w:rPr>
            <w:webHidden/>
          </w:rPr>
          <w:t>127</w:t>
        </w:r>
        <w:r>
          <w:rPr>
            <w:webHidden/>
          </w:rPr>
          <w:fldChar w:fldCharType="end"/>
        </w:r>
      </w:hyperlink>
    </w:p>
    <w:p w14:paraId="07B33832" w14:textId="2482198A" w:rsidR="00B71BE9" w:rsidRDefault="00B71BE9">
      <w:pPr>
        <w:pStyle w:val="TOC2"/>
        <w:rPr>
          <w:rFonts w:asciiTheme="minorHAnsi" w:eastAsiaTheme="minorEastAsia" w:hAnsiTheme="minorHAnsi" w:cstheme="minorBidi"/>
          <w:b w:val="0"/>
          <w:smallCaps w:val="0"/>
          <w:sz w:val="22"/>
          <w:lang w:val="en-IE" w:eastAsia="en-IE"/>
        </w:rPr>
      </w:pPr>
      <w:hyperlink w:anchor="_Toc119072162" w:history="1">
        <w:r w:rsidRPr="00833AFE">
          <w:rPr>
            <w:rStyle w:val="Hyperlink"/>
            <w:rFonts w:ascii="Times New Roman" w:hAnsi="Times New Roman"/>
          </w:rPr>
          <w:t>3.4.2.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09.02 — Ripartizione geografica delle esposizioni per residenza del debitore: esposizioni cui è applicato il metodo IRB (CR GB 2)</w:t>
        </w:r>
        <w:r>
          <w:rPr>
            <w:webHidden/>
          </w:rPr>
          <w:tab/>
        </w:r>
        <w:r>
          <w:rPr>
            <w:webHidden/>
          </w:rPr>
          <w:fldChar w:fldCharType="begin"/>
        </w:r>
        <w:r>
          <w:rPr>
            <w:webHidden/>
          </w:rPr>
          <w:instrText xml:space="preserve"> PAGEREF _Toc119072162 \h </w:instrText>
        </w:r>
        <w:r>
          <w:rPr>
            <w:webHidden/>
          </w:rPr>
        </w:r>
        <w:r>
          <w:rPr>
            <w:webHidden/>
          </w:rPr>
          <w:fldChar w:fldCharType="separate"/>
        </w:r>
        <w:r>
          <w:rPr>
            <w:webHidden/>
          </w:rPr>
          <w:t>130</w:t>
        </w:r>
        <w:r>
          <w:rPr>
            <w:webHidden/>
          </w:rPr>
          <w:fldChar w:fldCharType="end"/>
        </w:r>
      </w:hyperlink>
    </w:p>
    <w:p w14:paraId="017F7FAE" w14:textId="3D1E5F32" w:rsidR="00B71BE9" w:rsidRDefault="00B71BE9">
      <w:pPr>
        <w:pStyle w:val="TOC2"/>
        <w:rPr>
          <w:rFonts w:asciiTheme="minorHAnsi" w:eastAsiaTheme="minorEastAsia" w:hAnsiTheme="minorHAnsi" w:cstheme="minorBidi"/>
          <w:b w:val="0"/>
          <w:smallCaps w:val="0"/>
          <w:sz w:val="22"/>
          <w:lang w:val="en-IE" w:eastAsia="en-IE"/>
        </w:rPr>
      </w:pPr>
      <w:hyperlink w:anchor="_Toc119072163" w:history="1">
        <w:r w:rsidRPr="00833AFE">
          <w:rPr>
            <w:rStyle w:val="Hyperlink"/>
            <w:rFonts w:ascii="Times New Roman" w:hAnsi="Times New Roman"/>
          </w:rPr>
          <w:t>3.4.2.1.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_Toc119072163 \h </w:instrText>
        </w:r>
        <w:r>
          <w:rPr>
            <w:webHidden/>
          </w:rPr>
        </w:r>
        <w:r>
          <w:rPr>
            <w:webHidden/>
          </w:rPr>
          <w:fldChar w:fldCharType="separate"/>
        </w:r>
        <w:r>
          <w:rPr>
            <w:webHidden/>
          </w:rPr>
          <w:t>130</w:t>
        </w:r>
        <w:r>
          <w:rPr>
            <w:webHidden/>
          </w:rPr>
          <w:fldChar w:fldCharType="end"/>
        </w:r>
      </w:hyperlink>
    </w:p>
    <w:p w14:paraId="1351DB74" w14:textId="0E5C4036" w:rsidR="00B71BE9" w:rsidRDefault="00B71BE9">
      <w:pPr>
        <w:pStyle w:val="TOC2"/>
        <w:rPr>
          <w:rFonts w:asciiTheme="minorHAnsi" w:eastAsiaTheme="minorEastAsia" w:hAnsiTheme="minorHAnsi" w:cstheme="minorBidi"/>
          <w:b w:val="0"/>
          <w:smallCaps w:val="0"/>
          <w:sz w:val="22"/>
          <w:lang w:val="en-IE" w:eastAsia="en-IE"/>
        </w:rPr>
      </w:pPr>
      <w:hyperlink w:anchor="_Toc119072164" w:history="1">
        <w:r w:rsidRPr="00833AFE">
          <w:rPr>
            <w:rStyle w:val="Hyperlink"/>
            <w:rFonts w:ascii="Times New Roman" w:hAnsi="Times New Roman"/>
          </w:rPr>
          <w:t>3.4.3.</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09.04 — Ripartizione delle esposizioni creditizie rilevanti ai fini del calcolo della riserva di capitale anticiclica per paese e del coefficiente anticiclico specifico dell'ente (CCB)</w:t>
        </w:r>
        <w:r>
          <w:rPr>
            <w:webHidden/>
          </w:rPr>
          <w:tab/>
        </w:r>
        <w:r>
          <w:rPr>
            <w:webHidden/>
          </w:rPr>
          <w:fldChar w:fldCharType="begin"/>
        </w:r>
        <w:r>
          <w:rPr>
            <w:webHidden/>
          </w:rPr>
          <w:instrText xml:space="preserve"> PAGEREF _Toc119072164 \h </w:instrText>
        </w:r>
        <w:r>
          <w:rPr>
            <w:webHidden/>
          </w:rPr>
        </w:r>
        <w:r>
          <w:rPr>
            <w:webHidden/>
          </w:rPr>
          <w:fldChar w:fldCharType="separate"/>
        </w:r>
        <w:r>
          <w:rPr>
            <w:webHidden/>
          </w:rPr>
          <w:t>133</w:t>
        </w:r>
        <w:r>
          <w:rPr>
            <w:webHidden/>
          </w:rPr>
          <w:fldChar w:fldCharType="end"/>
        </w:r>
      </w:hyperlink>
    </w:p>
    <w:p w14:paraId="465CAF2F" w14:textId="6D31C0FB" w:rsidR="00B71BE9" w:rsidRDefault="00B71BE9">
      <w:pPr>
        <w:pStyle w:val="TOC2"/>
        <w:rPr>
          <w:rFonts w:asciiTheme="minorHAnsi" w:eastAsiaTheme="minorEastAsia" w:hAnsiTheme="minorHAnsi" w:cstheme="minorBidi"/>
          <w:b w:val="0"/>
          <w:smallCaps w:val="0"/>
          <w:sz w:val="22"/>
          <w:lang w:val="en-IE" w:eastAsia="en-IE"/>
        </w:rPr>
      </w:pPr>
      <w:hyperlink w:anchor="_Toc119072165" w:history="1">
        <w:r w:rsidRPr="00833AFE">
          <w:rPr>
            <w:rStyle w:val="Hyperlink"/>
            <w:rFonts w:ascii="Times New Roman" w:hAnsi="Times New Roman"/>
          </w:rPr>
          <w:t>3.4.3.1.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_Toc119072165 \h </w:instrText>
        </w:r>
        <w:r>
          <w:rPr>
            <w:webHidden/>
          </w:rPr>
        </w:r>
        <w:r>
          <w:rPr>
            <w:webHidden/>
          </w:rPr>
          <w:fldChar w:fldCharType="separate"/>
        </w:r>
        <w:r>
          <w:rPr>
            <w:webHidden/>
          </w:rPr>
          <w:t>133</w:t>
        </w:r>
        <w:r>
          <w:rPr>
            <w:webHidden/>
          </w:rPr>
          <w:fldChar w:fldCharType="end"/>
        </w:r>
      </w:hyperlink>
    </w:p>
    <w:p w14:paraId="6CB96C56" w14:textId="2522874D" w:rsidR="00B71BE9" w:rsidRDefault="00B71BE9">
      <w:pPr>
        <w:pStyle w:val="TOC2"/>
        <w:rPr>
          <w:rFonts w:asciiTheme="minorHAnsi" w:eastAsiaTheme="minorEastAsia" w:hAnsiTheme="minorHAnsi" w:cstheme="minorBidi"/>
          <w:b w:val="0"/>
          <w:smallCaps w:val="0"/>
          <w:sz w:val="22"/>
          <w:lang w:val="en-IE" w:eastAsia="en-IE"/>
        </w:rPr>
      </w:pPr>
      <w:hyperlink w:anchor="_Toc119072166" w:history="1">
        <w:r w:rsidRPr="00833AFE">
          <w:rPr>
            <w:rStyle w:val="Hyperlink"/>
            <w:rFonts w:ascii="Times New Roman" w:hAnsi="Times New Roman"/>
          </w:rPr>
          <w:t>3.4.3.2.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_Toc119072166 \h </w:instrText>
        </w:r>
        <w:r>
          <w:rPr>
            <w:webHidden/>
          </w:rPr>
        </w:r>
        <w:r>
          <w:rPr>
            <w:webHidden/>
          </w:rPr>
          <w:fldChar w:fldCharType="separate"/>
        </w:r>
        <w:r>
          <w:rPr>
            <w:webHidden/>
          </w:rPr>
          <w:t>134</w:t>
        </w:r>
        <w:r>
          <w:rPr>
            <w:webHidden/>
          </w:rPr>
          <w:fldChar w:fldCharType="end"/>
        </w:r>
      </w:hyperlink>
    </w:p>
    <w:p w14:paraId="207E01B3" w14:textId="424CE00F" w:rsidR="00B71BE9" w:rsidRDefault="00B71BE9">
      <w:pPr>
        <w:pStyle w:val="TOC2"/>
        <w:rPr>
          <w:rFonts w:asciiTheme="minorHAnsi" w:eastAsiaTheme="minorEastAsia" w:hAnsiTheme="minorHAnsi" w:cstheme="minorBidi"/>
          <w:b w:val="0"/>
          <w:smallCaps w:val="0"/>
          <w:sz w:val="22"/>
          <w:lang w:val="en-IE" w:eastAsia="en-IE"/>
        </w:rPr>
      </w:pPr>
      <w:hyperlink w:anchor="_Toc119072167" w:history="1">
        <w:r w:rsidRPr="00833AFE">
          <w:rPr>
            <w:rStyle w:val="Hyperlink"/>
            <w:rFonts w:ascii="Times New Roman" w:hAnsi="Times New Roman"/>
          </w:rPr>
          <w:t>3.5.</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10.01 e C 10.02 — Esposizioni in strumenti di capitale in base al metodo IRB (CR EQU IRB 1 e CR EQU IRB 2)</w:t>
        </w:r>
        <w:r>
          <w:rPr>
            <w:webHidden/>
          </w:rPr>
          <w:tab/>
        </w:r>
        <w:r>
          <w:rPr>
            <w:webHidden/>
          </w:rPr>
          <w:fldChar w:fldCharType="begin"/>
        </w:r>
        <w:r>
          <w:rPr>
            <w:webHidden/>
          </w:rPr>
          <w:instrText xml:space="preserve"> PAGEREF _Toc119072167 \h </w:instrText>
        </w:r>
        <w:r>
          <w:rPr>
            <w:webHidden/>
          </w:rPr>
        </w:r>
        <w:r>
          <w:rPr>
            <w:webHidden/>
          </w:rPr>
          <w:fldChar w:fldCharType="separate"/>
        </w:r>
        <w:r>
          <w:rPr>
            <w:webHidden/>
          </w:rPr>
          <w:t>138</w:t>
        </w:r>
        <w:r>
          <w:rPr>
            <w:webHidden/>
          </w:rPr>
          <w:fldChar w:fldCharType="end"/>
        </w:r>
      </w:hyperlink>
    </w:p>
    <w:p w14:paraId="1D13FD95" w14:textId="631887CA" w:rsidR="00B71BE9" w:rsidRDefault="00B71BE9">
      <w:pPr>
        <w:pStyle w:val="TOC2"/>
        <w:rPr>
          <w:rFonts w:asciiTheme="minorHAnsi" w:eastAsiaTheme="minorEastAsia" w:hAnsiTheme="minorHAnsi" w:cstheme="minorBidi"/>
          <w:b w:val="0"/>
          <w:smallCaps w:val="0"/>
          <w:sz w:val="22"/>
          <w:lang w:val="en-IE" w:eastAsia="en-IE"/>
        </w:rPr>
      </w:pPr>
      <w:hyperlink w:anchor="_Toc119072168" w:history="1">
        <w:r w:rsidRPr="00833AFE">
          <w:rPr>
            <w:rStyle w:val="Hyperlink"/>
            <w:rFonts w:ascii="Times New Roman" w:hAnsi="Times New Roman"/>
          </w:rPr>
          <w:t>3.5.1.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_Toc119072168 \h </w:instrText>
        </w:r>
        <w:r>
          <w:rPr>
            <w:webHidden/>
          </w:rPr>
        </w:r>
        <w:r>
          <w:rPr>
            <w:webHidden/>
          </w:rPr>
          <w:fldChar w:fldCharType="separate"/>
        </w:r>
        <w:r>
          <w:rPr>
            <w:webHidden/>
          </w:rPr>
          <w:t>138</w:t>
        </w:r>
        <w:r>
          <w:rPr>
            <w:webHidden/>
          </w:rPr>
          <w:fldChar w:fldCharType="end"/>
        </w:r>
      </w:hyperlink>
    </w:p>
    <w:p w14:paraId="22F3F088" w14:textId="4A9D4D88" w:rsidR="00B71BE9" w:rsidRDefault="00B71BE9">
      <w:pPr>
        <w:pStyle w:val="TOC2"/>
        <w:rPr>
          <w:rFonts w:asciiTheme="minorHAnsi" w:eastAsiaTheme="minorEastAsia" w:hAnsiTheme="minorHAnsi" w:cstheme="minorBidi"/>
          <w:b w:val="0"/>
          <w:smallCaps w:val="0"/>
          <w:sz w:val="22"/>
          <w:lang w:val="en-IE" w:eastAsia="en-IE"/>
        </w:rPr>
      </w:pPr>
      <w:hyperlink w:anchor="_Toc119072169" w:history="1">
        <w:r w:rsidRPr="00833AFE">
          <w:rPr>
            <w:rStyle w:val="Hyperlink"/>
            <w:rFonts w:ascii="Times New Roman" w:hAnsi="Times New Roman"/>
          </w:rPr>
          <w:t>3.5.2.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 (valide sia per il modello CR EQU IRB 1 che per il modello CR EQU IRB 2)</w:t>
        </w:r>
        <w:r>
          <w:rPr>
            <w:webHidden/>
          </w:rPr>
          <w:tab/>
        </w:r>
        <w:r>
          <w:rPr>
            <w:webHidden/>
          </w:rPr>
          <w:fldChar w:fldCharType="begin"/>
        </w:r>
        <w:r>
          <w:rPr>
            <w:webHidden/>
          </w:rPr>
          <w:instrText xml:space="preserve"> PAGEREF _Toc119072169 \h </w:instrText>
        </w:r>
        <w:r>
          <w:rPr>
            <w:webHidden/>
          </w:rPr>
        </w:r>
        <w:r>
          <w:rPr>
            <w:webHidden/>
          </w:rPr>
          <w:fldChar w:fldCharType="separate"/>
        </w:r>
        <w:r>
          <w:rPr>
            <w:webHidden/>
          </w:rPr>
          <w:t>140</w:t>
        </w:r>
        <w:r>
          <w:rPr>
            <w:webHidden/>
          </w:rPr>
          <w:fldChar w:fldCharType="end"/>
        </w:r>
      </w:hyperlink>
    </w:p>
    <w:p w14:paraId="035F5C1D" w14:textId="7AE5158E" w:rsidR="00B71BE9" w:rsidRDefault="00B71BE9">
      <w:pPr>
        <w:pStyle w:val="TOC2"/>
        <w:rPr>
          <w:rFonts w:asciiTheme="minorHAnsi" w:eastAsiaTheme="minorEastAsia" w:hAnsiTheme="minorHAnsi" w:cstheme="minorBidi"/>
          <w:b w:val="0"/>
          <w:smallCaps w:val="0"/>
          <w:sz w:val="22"/>
          <w:lang w:val="en-IE" w:eastAsia="en-IE"/>
        </w:rPr>
      </w:pPr>
      <w:hyperlink w:anchor="_Toc119072170" w:history="1">
        <w:r w:rsidRPr="00833AFE">
          <w:rPr>
            <w:rStyle w:val="Hyperlink"/>
            <w:rFonts w:ascii="Times New Roman" w:hAnsi="Times New Roman"/>
          </w:rPr>
          <w:t>3.6.</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11.00 – Rischio di regolamento/consegna (CR SETT)</w:t>
        </w:r>
        <w:r>
          <w:rPr>
            <w:webHidden/>
          </w:rPr>
          <w:tab/>
        </w:r>
        <w:r>
          <w:rPr>
            <w:webHidden/>
          </w:rPr>
          <w:fldChar w:fldCharType="begin"/>
        </w:r>
        <w:r>
          <w:rPr>
            <w:webHidden/>
          </w:rPr>
          <w:instrText xml:space="preserve"> PAGEREF _Toc119072170 \h </w:instrText>
        </w:r>
        <w:r>
          <w:rPr>
            <w:webHidden/>
          </w:rPr>
        </w:r>
        <w:r>
          <w:rPr>
            <w:webHidden/>
          </w:rPr>
          <w:fldChar w:fldCharType="separate"/>
        </w:r>
        <w:r>
          <w:rPr>
            <w:webHidden/>
          </w:rPr>
          <w:t>144</w:t>
        </w:r>
        <w:r>
          <w:rPr>
            <w:webHidden/>
          </w:rPr>
          <w:fldChar w:fldCharType="end"/>
        </w:r>
      </w:hyperlink>
    </w:p>
    <w:p w14:paraId="7C5D7BAE" w14:textId="4D21C871" w:rsidR="00B71BE9" w:rsidRDefault="00B71BE9">
      <w:pPr>
        <w:pStyle w:val="TOC2"/>
        <w:rPr>
          <w:rFonts w:asciiTheme="minorHAnsi" w:eastAsiaTheme="minorEastAsia" w:hAnsiTheme="minorHAnsi" w:cstheme="minorBidi"/>
          <w:b w:val="0"/>
          <w:smallCaps w:val="0"/>
          <w:sz w:val="22"/>
          <w:lang w:val="en-IE" w:eastAsia="en-IE"/>
        </w:rPr>
      </w:pPr>
      <w:hyperlink w:anchor="_Toc119072171" w:history="1">
        <w:r w:rsidRPr="00833AFE">
          <w:rPr>
            <w:rStyle w:val="Hyperlink"/>
            <w:rFonts w:ascii="Times New Roman" w:hAnsi="Times New Roman"/>
          </w:rPr>
          <w:t>3.6.1.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_Toc119072171 \h </w:instrText>
        </w:r>
        <w:r>
          <w:rPr>
            <w:webHidden/>
          </w:rPr>
        </w:r>
        <w:r>
          <w:rPr>
            <w:webHidden/>
          </w:rPr>
          <w:fldChar w:fldCharType="separate"/>
        </w:r>
        <w:r>
          <w:rPr>
            <w:webHidden/>
          </w:rPr>
          <w:t>144</w:t>
        </w:r>
        <w:r>
          <w:rPr>
            <w:webHidden/>
          </w:rPr>
          <w:fldChar w:fldCharType="end"/>
        </w:r>
      </w:hyperlink>
    </w:p>
    <w:p w14:paraId="295EB66D" w14:textId="4580ABBB" w:rsidR="00B71BE9" w:rsidRDefault="00B71BE9">
      <w:pPr>
        <w:pStyle w:val="TOC2"/>
        <w:rPr>
          <w:rFonts w:asciiTheme="minorHAnsi" w:eastAsiaTheme="minorEastAsia" w:hAnsiTheme="minorHAnsi" w:cstheme="minorBidi"/>
          <w:b w:val="0"/>
          <w:smallCaps w:val="0"/>
          <w:sz w:val="22"/>
          <w:lang w:val="en-IE" w:eastAsia="en-IE"/>
        </w:rPr>
      </w:pPr>
      <w:hyperlink w:anchor="_Toc119072172" w:history="1">
        <w:r w:rsidRPr="00833AFE">
          <w:rPr>
            <w:rStyle w:val="Hyperlink"/>
            <w:rFonts w:ascii="Times New Roman" w:hAnsi="Times New Roman"/>
          </w:rPr>
          <w:t>3.6.2.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_Toc119072172 \h </w:instrText>
        </w:r>
        <w:r>
          <w:rPr>
            <w:webHidden/>
          </w:rPr>
        </w:r>
        <w:r>
          <w:rPr>
            <w:webHidden/>
          </w:rPr>
          <w:fldChar w:fldCharType="separate"/>
        </w:r>
        <w:r>
          <w:rPr>
            <w:webHidden/>
          </w:rPr>
          <w:t>145</w:t>
        </w:r>
        <w:r>
          <w:rPr>
            <w:webHidden/>
          </w:rPr>
          <w:fldChar w:fldCharType="end"/>
        </w:r>
      </w:hyperlink>
    </w:p>
    <w:p w14:paraId="318942F3" w14:textId="17D04D4F" w:rsidR="00B71BE9" w:rsidRDefault="00B71BE9">
      <w:pPr>
        <w:pStyle w:val="TOC2"/>
        <w:rPr>
          <w:rFonts w:asciiTheme="minorHAnsi" w:eastAsiaTheme="minorEastAsia" w:hAnsiTheme="minorHAnsi" w:cstheme="minorBidi"/>
          <w:b w:val="0"/>
          <w:smallCaps w:val="0"/>
          <w:sz w:val="22"/>
          <w:lang w:val="en-IE" w:eastAsia="en-IE"/>
        </w:rPr>
      </w:pPr>
      <w:hyperlink w:anchor="_Toc119072173" w:history="1">
        <w:r w:rsidRPr="00833AFE">
          <w:rPr>
            <w:rStyle w:val="Hyperlink"/>
            <w:rFonts w:ascii="Times New Roman" w:hAnsi="Times New Roman"/>
          </w:rPr>
          <w:t>3.7.</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13.01 - Rischio di credito – Cartolarizzazioni (CR SEC)</w:t>
        </w:r>
        <w:r>
          <w:rPr>
            <w:webHidden/>
          </w:rPr>
          <w:tab/>
        </w:r>
        <w:r>
          <w:rPr>
            <w:webHidden/>
          </w:rPr>
          <w:fldChar w:fldCharType="begin"/>
        </w:r>
        <w:r>
          <w:rPr>
            <w:webHidden/>
          </w:rPr>
          <w:instrText xml:space="preserve"> PAGEREF _Toc119072173 \h </w:instrText>
        </w:r>
        <w:r>
          <w:rPr>
            <w:webHidden/>
          </w:rPr>
        </w:r>
        <w:r>
          <w:rPr>
            <w:webHidden/>
          </w:rPr>
          <w:fldChar w:fldCharType="separate"/>
        </w:r>
        <w:r>
          <w:rPr>
            <w:webHidden/>
          </w:rPr>
          <w:t>148</w:t>
        </w:r>
        <w:r>
          <w:rPr>
            <w:webHidden/>
          </w:rPr>
          <w:fldChar w:fldCharType="end"/>
        </w:r>
      </w:hyperlink>
    </w:p>
    <w:p w14:paraId="79DA2576" w14:textId="374D91A4" w:rsidR="00B71BE9" w:rsidRDefault="00B71BE9">
      <w:pPr>
        <w:pStyle w:val="TOC2"/>
        <w:rPr>
          <w:rFonts w:asciiTheme="minorHAnsi" w:eastAsiaTheme="minorEastAsia" w:hAnsiTheme="minorHAnsi" w:cstheme="minorBidi"/>
          <w:b w:val="0"/>
          <w:smallCaps w:val="0"/>
          <w:sz w:val="22"/>
          <w:lang w:val="en-IE" w:eastAsia="en-IE"/>
        </w:rPr>
      </w:pPr>
      <w:hyperlink w:anchor="_Toc119072174" w:history="1">
        <w:r w:rsidRPr="00833AFE">
          <w:rPr>
            <w:rStyle w:val="Hyperlink"/>
            <w:rFonts w:ascii="Times New Roman" w:hAnsi="Times New Roman"/>
          </w:rPr>
          <w:t>3.7.1.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_Toc119072174 \h </w:instrText>
        </w:r>
        <w:r>
          <w:rPr>
            <w:webHidden/>
          </w:rPr>
        </w:r>
        <w:r>
          <w:rPr>
            <w:webHidden/>
          </w:rPr>
          <w:fldChar w:fldCharType="separate"/>
        </w:r>
        <w:r>
          <w:rPr>
            <w:webHidden/>
          </w:rPr>
          <w:t>148</w:t>
        </w:r>
        <w:r>
          <w:rPr>
            <w:webHidden/>
          </w:rPr>
          <w:fldChar w:fldCharType="end"/>
        </w:r>
      </w:hyperlink>
    </w:p>
    <w:p w14:paraId="40DC211E" w14:textId="7530B777" w:rsidR="00B71BE9" w:rsidRDefault="00B71BE9">
      <w:pPr>
        <w:pStyle w:val="TOC2"/>
        <w:rPr>
          <w:rFonts w:asciiTheme="minorHAnsi" w:eastAsiaTheme="minorEastAsia" w:hAnsiTheme="minorHAnsi" w:cstheme="minorBidi"/>
          <w:b w:val="0"/>
          <w:smallCaps w:val="0"/>
          <w:sz w:val="22"/>
          <w:lang w:val="en-IE" w:eastAsia="en-IE"/>
        </w:rPr>
      </w:pPr>
      <w:hyperlink w:anchor="_Toc119072175" w:history="1">
        <w:r w:rsidRPr="00833AFE">
          <w:rPr>
            <w:rStyle w:val="Hyperlink"/>
            <w:rFonts w:ascii="Times New Roman" w:hAnsi="Times New Roman"/>
          </w:rPr>
          <w:t>3.7.2.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_Toc119072175 \h </w:instrText>
        </w:r>
        <w:r>
          <w:rPr>
            <w:webHidden/>
          </w:rPr>
        </w:r>
        <w:r>
          <w:rPr>
            <w:webHidden/>
          </w:rPr>
          <w:fldChar w:fldCharType="separate"/>
        </w:r>
        <w:r>
          <w:rPr>
            <w:webHidden/>
          </w:rPr>
          <w:t>148</w:t>
        </w:r>
        <w:r>
          <w:rPr>
            <w:webHidden/>
          </w:rPr>
          <w:fldChar w:fldCharType="end"/>
        </w:r>
      </w:hyperlink>
    </w:p>
    <w:p w14:paraId="57EF6279" w14:textId="7A17CEB0" w:rsidR="00B71BE9" w:rsidRDefault="00B71BE9">
      <w:pPr>
        <w:pStyle w:val="TOC2"/>
        <w:rPr>
          <w:rFonts w:asciiTheme="minorHAnsi" w:eastAsiaTheme="minorEastAsia" w:hAnsiTheme="minorHAnsi" w:cstheme="minorBidi"/>
          <w:b w:val="0"/>
          <w:smallCaps w:val="0"/>
          <w:sz w:val="22"/>
          <w:lang w:val="en-IE" w:eastAsia="en-IE"/>
        </w:rPr>
      </w:pPr>
      <w:hyperlink w:anchor="_Toc119072176" w:history="1">
        <w:r w:rsidRPr="00833AFE">
          <w:rPr>
            <w:rStyle w:val="Hyperlink"/>
            <w:rFonts w:ascii="Times New Roman" w:hAnsi="Times New Roman"/>
          </w:rPr>
          <w:t>3.8.</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Informazioni dettagliate sulle cartolarizzazioni</w:t>
        </w:r>
        <w:r w:rsidRPr="00833AFE">
          <w:rPr>
            <w:rStyle w:val="Hyperlink"/>
          </w:rPr>
          <w:t xml:space="preserve"> </w:t>
        </w:r>
        <w:r w:rsidRPr="00833AFE">
          <w:rPr>
            <w:rStyle w:val="Hyperlink"/>
            <w:rFonts w:ascii="Times New Roman" w:hAnsi="Times New Roman"/>
          </w:rPr>
          <w:t>(SEC DETAILS)</w:t>
        </w:r>
        <w:r>
          <w:rPr>
            <w:webHidden/>
          </w:rPr>
          <w:tab/>
        </w:r>
        <w:r>
          <w:rPr>
            <w:webHidden/>
          </w:rPr>
          <w:fldChar w:fldCharType="begin"/>
        </w:r>
        <w:r>
          <w:rPr>
            <w:webHidden/>
          </w:rPr>
          <w:instrText xml:space="preserve"> PAGEREF _Toc119072176 \h </w:instrText>
        </w:r>
        <w:r>
          <w:rPr>
            <w:webHidden/>
          </w:rPr>
        </w:r>
        <w:r>
          <w:rPr>
            <w:webHidden/>
          </w:rPr>
          <w:fldChar w:fldCharType="separate"/>
        </w:r>
        <w:r>
          <w:rPr>
            <w:webHidden/>
          </w:rPr>
          <w:t>162</w:t>
        </w:r>
        <w:r>
          <w:rPr>
            <w:webHidden/>
          </w:rPr>
          <w:fldChar w:fldCharType="end"/>
        </w:r>
      </w:hyperlink>
    </w:p>
    <w:p w14:paraId="15A1AF59" w14:textId="6A70A52F" w:rsidR="00B71BE9" w:rsidRDefault="00B71BE9">
      <w:pPr>
        <w:pStyle w:val="TOC2"/>
        <w:rPr>
          <w:rFonts w:asciiTheme="minorHAnsi" w:eastAsiaTheme="minorEastAsia" w:hAnsiTheme="minorHAnsi" w:cstheme="minorBidi"/>
          <w:b w:val="0"/>
          <w:smallCaps w:val="0"/>
          <w:sz w:val="22"/>
          <w:lang w:val="en-IE" w:eastAsia="en-IE"/>
        </w:rPr>
      </w:pPr>
      <w:hyperlink w:anchor="_Toc119072177" w:history="1">
        <w:r w:rsidRPr="00833AFE">
          <w:rPr>
            <w:rStyle w:val="Hyperlink"/>
            <w:rFonts w:ascii="Times New Roman" w:hAnsi="Times New Roman"/>
          </w:rPr>
          <w:t>3.8.1</w:t>
        </w:r>
        <w:r>
          <w:rPr>
            <w:rStyle w:val="Hyperlink"/>
            <w:rFonts w:ascii="Times New Roman" w:hAnsi="Times New Roman"/>
          </w:rPr>
          <w:t>.</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Ambito di applicazione del modello SEC DETAILS</w:t>
        </w:r>
        <w:r>
          <w:rPr>
            <w:webHidden/>
          </w:rPr>
          <w:tab/>
        </w:r>
        <w:r>
          <w:rPr>
            <w:webHidden/>
          </w:rPr>
          <w:fldChar w:fldCharType="begin"/>
        </w:r>
        <w:r>
          <w:rPr>
            <w:webHidden/>
          </w:rPr>
          <w:instrText xml:space="preserve"> PAGEREF _Toc119072177 \h </w:instrText>
        </w:r>
        <w:r>
          <w:rPr>
            <w:webHidden/>
          </w:rPr>
        </w:r>
        <w:r>
          <w:rPr>
            <w:webHidden/>
          </w:rPr>
          <w:fldChar w:fldCharType="separate"/>
        </w:r>
        <w:r>
          <w:rPr>
            <w:webHidden/>
          </w:rPr>
          <w:t>162</w:t>
        </w:r>
        <w:r>
          <w:rPr>
            <w:webHidden/>
          </w:rPr>
          <w:fldChar w:fldCharType="end"/>
        </w:r>
      </w:hyperlink>
    </w:p>
    <w:p w14:paraId="76D0B8AE" w14:textId="13328291" w:rsidR="00B71BE9" w:rsidRDefault="00B71BE9">
      <w:pPr>
        <w:pStyle w:val="TOC2"/>
        <w:rPr>
          <w:rFonts w:asciiTheme="minorHAnsi" w:eastAsiaTheme="minorEastAsia" w:hAnsiTheme="minorHAnsi" w:cstheme="minorBidi"/>
          <w:b w:val="0"/>
          <w:smallCaps w:val="0"/>
          <w:sz w:val="22"/>
          <w:lang w:val="en-IE" w:eastAsia="en-IE"/>
        </w:rPr>
      </w:pPr>
      <w:hyperlink w:anchor="_Toc119072178" w:history="1">
        <w:r>
          <w:rPr>
            <w:rStyle w:val="Hyperlink"/>
            <w:rFonts w:ascii="Times New Roman" w:hAnsi="Times New Roman"/>
          </w:rPr>
          <w:t>3.8.2.</w:t>
        </w:r>
        <w:r>
          <w:rPr>
            <w:rStyle w:val="Hyperlink"/>
            <w:rFonts w:ascii="Times New Roman" w:hAnsi="Times New Roman"/>
          </w:rPr>
          <w:tab/>
        </w:r>
        <w:r w:rsidRPr="00833AFE">
          <w:rPr>
            <w:rStyle w:val="Hyperlink"/>
            <w:rFonts w:ascii="Times New Roman" w:hAnsi="Times New Roman"/>
          </w:rPr>
          <w:t>Ripartizione del modello SEC DETAILS</w:t>
        </w:r>
        <w:r>
          <w:rPr>
            <w:webHidden/>
          </w:rPr>
          <w:tab/>
        </w:r>
        <w:r>
          <w:rPr>
            <w:webHidden/>
          </w:rPr>
          <w:fldChar w:fldCharType="begin"/>
        </w:r>
        <w:r>
          <w:rPr>
            <w:webHidden/>
          </w:rPr>
          <w:instrText xml:space="preserve"> PAGEREF _Toc119072178 \h </w:instrText>
        </w:r>
        <w:r>
          <w:rPr>
            <w:webHidden/>
          </w:rPr>
        </w:r>
        <w:r>
          <w:rPr>
            <w:webHidden/>
          </w:rPr>
          <w:fldChar w:fldCharType="separate"/>
        </w:r>
        <w:r>
          <w:rPr>
            <w:webHidden/>
          </w:rPr>
          <w:t>163</w:t>
        </w:r>
        <w:r>
          <w:rPr>
            <w:webHidden/>
          </w:rPr>
          <w:fldChar w:fldCharType="end"/>
        </w:r>
      </w:hyperlink>
    </w:p>
    <w:p w14:paraId="4049D2C3" w14:textId="1007B262" w:rsidR="00B71BE9" w:rsidRDefault="00B71BE9">
      <w:pPr>
        <w:pStyle w:val="TOC2"/>
        <w:rPr>
          <w:rFonts w:asciiTheme="minorHAnsi" w:eastAsiaTheme="minorEastAsia" w:hAnsiTheme="minorHAnsi" w:cstheme="minorBidi"/>
          <w:b w:val="0"/>
          <w:smallCaps w:val="0"/>
          <w:sz w:val="22"/>
          <w:lang w:val="en-IE" w:eastAsia="en-IE"/>
        </w:rPr>
      </w:pPr>
      <w:hyperlink w:anchor="_Toc119072179" w:history="1">
        <w:r>
          <w:rPr>
            <w:rStyle w:val="Hyperlink"/>
            <w:rFonts w:ascii="Times New Roman" w:hAnsi="Times New Roman"/>
          </w:rPr>
          <w:t>3.8.3.</w:t>
        </w:r>
        <w:r>
          <w:rPr>
            <w:rStyle w:val="Hyperlink"/>
            <w:rFonts w:ascii="Times New Roman" w:hAnsi="Times New Roman"/>
          </w:rPr>
          <w:tab/>
        </w:r>
        <w:r w:rsidRPr="00833AFE">
          <w:rPr>
            <w:rStyle w:val="Hyperlink"/>
            <w:rFonts w:ascii="Times New Roman" w:hAnsi="Times New Roman"/>
          </w:rPr>
          <w:t>C 14.00 – Informazioni dettagliate sulle cartolarizzazioni (SEC DETAILS)</w:t>
        </w:r>
        <w:r>
          <w:rPr>
            <w:webHidden/>
          </w:rPr>
          <w:tab/>
        </w:r>
        <w:r>
          <w:rPr>
            <w:webHidden/>
          </w:rPr>
          <w:fldChar w:fldCharType="begin"/>
        </w:r>
        <w:r>
          <w:rPr>
            <w:webHidden/>
          </w:rPr>
          <w:instrText xml:space="preserve"> PAGEREF _Toc119072179 \h </w:instrText>
        </w:r>
        <w:r>
          <w:rPr>
            <w:webHidden/>
          </w:rPr>
        </w:r>
        <w:r>
          <w:rPr>
            <w:webHidden/>
          </w:rPr>
          <w:fldChar w:fldCharType="separate"/>
        </w:r>
        <w:r>
          <w:rPr>
            <w:webHidden/>
          </w:rPr>
          <w:t>164</w:t>
        </w:r>
        <w:r>
          <w:rPr>
            <w:webHidden/>
          </w:rPr>
          <w:fldChar w:fldCharType="end"/>
        </w:r>
      </w:hyperlink>
    </w:p>
    <w:p w14:paraId="6B275DE0" w14:textId="0935D2DE" w:rsidR="00B71BE9" w:rsidRDefault="00B71BE9">
      <w:pPr>
        <w:pStyle w:val="TOC2"/>
        <w:rPr>
          <w:rFonts w:asciiTheme="minorHAnsi" w:eastAsiaTheme="minorEastAsia" w:hAnsiTheme="minorHAnsi" w:cstheme="minorBidi"/>
          <w:b w:val="0"/>
          <w:smallCaps w:val="0"/>
          <w:sz w:val="22"/>
          <w:lang w:val="en-IE" w:eastAsia="en-IE"/>
        </w:rPr>
      </w:pPr>
      <w:hyperlink w:anchor="_Toc119072180" w:history="1">
        <w:r w:rsidRPr="00833AFE">
          <w:rPr>
            <w:rStyle w:val="Hyperlink"/>
            <w:rFonts w:ascii="Times New Roman" w:hAnsi="Times New Roman"/>
          </w:rPr>
          <w:t>3.8.4</w:t>
        </w:r>
        <w:r>
          <w:rPr>
            <w:rStyle w:val="Hyperlink"/>
            <w:rFonts w:ascii="Times New Roman" w:hAnsi="Times New Roman"/>
          </w:rPr>
          <w:t>.</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14.01 – Informazioni dettagliate sulle cartolarizzazioni (SEC DETAILS 2)</w:t>
        </w:r>
        <w:r>
          <w:rPr>
            <w:webHidden/>
          </w:rPr>
          <w:tab/>
        </w:r>
        <w:r>
          <w:rPr>
            <w:webHidden/>
          </w:rPr>
          <w:fldChar w:fldCharType="begin"/>
        </w:r>
        <w:r>
          <w:rPr>
            <w:webHidden/>
          </w:rPr>
          <w:instrText xml:space="preserve"> PAGEREF _Toc119072180 \h </w:instrText>
        </w:r>
        <w:r>
          <w:rPr>
            <w:webHidden/>
          </w:rPr>
        </w:r>
        <w:r>
          <w:rPr>
            <w:webHidden/>
          </w:rPr>
          <w:fldChar w:fldCharType="separate"/>
        </w:r>
        <w:r>
          <w:rPr>
            <w:webHidden/>
          </w:rPr>
          <w:t>180</w:t>
        </w:r>
        <w:r>
          <w:rPr>
            <w:webHidden/>
          </w:rPr>
          <w:fldChar w:fldCharType="end"/>
        </w:r>
      </w:hyperlink>
    </w:p>
    <w:p w14:paraId="60494ED0" w14:textId="2188EEBE" w:rsidR="00B71BE9" w:rsidRDefault="00B71BE9">
      <w:pPr>
        <w:pStyle w:val="TOC2"/>
        <w:rPr>
          <w:rFonts w:asciiTheme="minorHAnsi" w:eastAsiaTheme="minorEastAsia" w:hAnsiTheme="minorHAnsi" w:cstheme="minorBidi"/>
          <w:b w:val="0"/>
          <w:smallCaps w:val="0"/>
          <w:sz w:val="22"/>
          <w:lang w:val="en-IE" w:eastAsia="en-IE"/>
        </w:rPr>
      </w:pPr>
      <w:hyperlink w:anchor="_Toc119072181" w:history="1">
        <w:r w:rsidRPr="00833AFE">
          <w:rPr>
            <w:rStyle w:val="Hyperlink"/>
            <w:rFonts w:ascii="Times New Roman" w:hAnsi="Times New Roman"/>
          </w:rPr>
          <w:t>3.9.</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Rischio di controparte (CCR)</w:t>
        </w:r>
        <w:r>
          <w:rPr>
            <w:webHidden/>
          </w:rPr>
          <w:tab/>
        </w:r>
        <w:r>
          <w:rPr>
            <w:webHidden/>
          </w:rPr>
          <w:fldChar w:fldCharType="begin"/>
        </w:r>
        <w:r>
          <w:rPr>
            <w:webHidden/>
          </w:rPr>
          <w:instrText xml:space="preserve"> PAGEREF _Toc119072181 \h </w:instrText>
        </w:r>
        <w:r>
          <w:rPr>
            <w:webHidden/>
          </w:rPr>
        </w:r>
        <w:r>
          <w:rPr>
            <w:webHidden/>
          </w:rPr>
          <w:fldChar w:fldCharType="separate"/>
        </w:r>
        <w:r>
          <w:rPr>
            <w:webHidden/>
          </w:rPr>
          <w:t>183</w:t>
        </w:r>
        <w:r>
          <w:rPr>
            <w:webHidden/>
          </w:rPr>
          <w:fldChar w:fldCharType="end"/>
        </w:r>
      </w:hyperlink>
    </w:p>
    <w:p w14:paraId="776165E3" w14:textId="5840550C" w:rsidR="00B71BE9" w:rsidRDefault="00B71BE9">
      <w:pPr>
        <w:pStyle w:val="TOC2"/>
        <w:rPr>
          <w:rFonts w:asciiTheme="minorHAnsi" w:eastAsiaTheme="minorEastAsia" w:hAnsiTheme="minorHAnsi" w:cstheme="minorBidi"/>
          <w:b w:val="0"/>
          <w:smallCaps w:val="0"/>
          <w:sz w:val="22"/>
          <w:lang w:val="en-IE" w:eastAsia="en-IE"/>
        </w:rPr>
      </w:pPr>
      <w:hyperlink w:anchor="_Toc119072182" w:history="1">
        <w:r w:rsidRPr="00833AFE">
          <w:rPr>
            <w:rStyle w:val="Hyperlink"/>
            <w:rFonts w:ascii="Times New Roman" w:hAnsi="Times New Roman"/>
          </w:rPr>
          <w:t>3.9.1.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Ambito di applicazione dei modelli per il rischio di controparte</w:t>
        </w:r>
        <w:r>
          <w:rPr>
            <w:webHidden/>
          </w:rPr>
          <w:tab/>
        </w:r>
        <w:r>
          <w:rPr>
            <w:webHidden/>
          </w:rPr>
          <w:fldChar w:fldCharType="begin"/>
        </w:r>
        <w:r>
          <w:rPr>
            <w:webHidden/>
          </w:rPr>
          <w:instrText xml:space="preserve"> PAGEREF _Toc119072182 \h </w:instrText>
        </w:r>
        <w:r>
          <w:rPr>
            <w:webHidden/>
          </w:rPr>
        </w:r>
        <w:r>
          <w:rPr>
            <w:webHidden/>
          </w:rPr>
          <w:fldChar w:fldCharType="separate"/>
        </w:r>
        <w:r>
          <w:rPr>
            <w:webHidden/>
          </w:rPr>
          <w:t>183</w:t>
        </w:r>
        <w:r>
          <w:rPr>
            <w:webHidden/>
          </w:rPr>
          <w:fldChar w:fldCharType="end"/>
        </w:r>
      </w:hyperlink>
    </w:p>
    <w:p w14:paraId="6E8EBDFB" w14:textId="58F2F085" w:rsidR="00B71BE9" w:rsidRDefault="00B71BE9">
      <w:pPr>
        <w:pStyle w:val="TOC2"/>
        <w:rPr>
          <w:rFonts w:asciiTheme="minorHAnsi" w:eastAsiaTheme="minorEastAsia" w:hAnsiTheme="minorHAnsi" w:cstheme="minorBidi"/>
          <w:b w:val="0"/>
          <w:smallCaps w:val="0"/>
          <w:sz w:val="22"/>
          <w:lang w:val="en-IE" w:eastAsia="en-IE"/>
        </w:rPr>
      </w:pPr>
      <w:hyperlink w:anchor="_Toc119072183" w:history="1">
        <w:r w:rsidRPr="00833AFE">
          <w:rPr>
            <w:rStyle w:val="Hyperlink"/>
            <w:rFonts w:ascii="Times New Roman" w:hAnsi="Times New Roman"/>
          </w:rPr>
          <w:t>3.9.2.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34.01 - Entità delle operazioni su derivati</w:t>
        </w:r>
        <w:r>
          <w:rPr>
            <w:webHidden/>
          </w:rPr>
          <w:tab/>
        </w:r>
        <w:r>
          <w:rPr>
            <w:webHidden/>
          </w:rPr>
          <w:fldChar w:fldCharType="begin"/>
        </w:r>
        <w:r>
          <w:rPr>
            <w:webHidden/>
          </w:rPr>
          <w:instrText xml:space="preserve"> PAGEREF _Toc119072183 \h </w:instrText>
        </w:r>
        <w:r>
          <w:rPr>
            <w:webHidden/>
          </w:rPr>
        </w:r>
        <w:r>
          <w:rPr>
            <w:webHidden/>
          </w:rPr>
          <w:fldChar w:fldCharType="separate"/>
        </w:r>
        <w:r>
          <w:rPr>
            <w:webHidden/>
          </w:rPr>
          <w:t>184</w:t>
        </w:r>
        <w:r>
          <w:rPr>
            <w:webHidden/>
          </w:rPr>
          <w:fldChar w:fldCharType="end"/>
        </w:r>
      </w:hyperlink>
    </w:p>
    <w:p w14:paraId="751B4496" w14:textId="35C99E23" w:rsidR="00B71BE9" w:rsidRDefault="00B71BE9">
      <w:pPr>
        <w:pStyle w:val="TOC2"/>
        <w:rPr>
          <w:rFonts w:asciiTheme="minorHAnsi" w:eastAsiaTheme="minorEastAsia" w:hAnsiTheme="minorHAnsi" w:cstheme="minorBidi"/>
          <w:b w:val="0"/>
          <w:smallCaps w:val="0"/>
          <w:sz w:val="22"/>
          <w:lang w:val="en-IE" w:eastAsia="en-IE"/>
        </w:rPr>
      </w:pPr>
      <w:hyperlink w:anchor="_Toc119072184" w:history="1">
        <w:r w:rsidRPr="00833AFE">
          <w:rPr>
            <w:rStyle w:val="Hyperlink"/>
            <w:rFonts w:ascii="Times New Roman" w:hAnsi="Times New Roman"/>
          </w:rPr>
          <w:t>3.9.2.1.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_Toc119072184 \h </w:instrText>
        </w:r>
        <w:r>
          <w:rPr>
            <w:webHidden/>
          </w:rPr>
        </w:r>
        <w:r>
          <w:rPr>
            <w:webHidden/>
          </w:rPr>
          <w:fldChar w:fldCharType="separate"/>
        </w:r>
        <w:r>
          <w:rPr>
            <w:webHidden/>
          </w:rPr>
          <w:t>184</w:t>
        </w:r>
        <w:r>
          <w:rPr>
            <w:webHidden/>
          </w:rPr>
          <w:fldChar w:fldCharType="end"/>
        </w:r>
      </w:hyperlink>
    </w:p>
    <w:p w14:paraId="322318D1" w14:textId="061C8D4B" w:rsidR="00B71BE9" w:rsidRDefault="00B71BE9">
      <w:pPr>
        <w:pStyle w:val="TOC2"/>
        <w:rPr>
          <w:rFonts w:asciiTheme="minorHAnsi" w:eastAsiaTheme="minorEastAsia" w:hAnsiTheme="minorHAnsi" w:cstheme="minorBidi"/>
          <w:b w:val="0"/>
          <w:smallCaps w:val="0"/>
          <w:sz w:val="22"/>
          <w:lang w:val="en-IE" w:eastAsia="en-IE"/>
        </w:rPr>
      </w:pPr>
      <w:hyperlink w:anchor="_Toc119072185" w:history="1">
        <w:r w:rsidRPr="00833AFE">
          <w:rPr>
            <w:rStyle w:val="Hyperlink"/>
            <w:rFonts w:ascii="Times New Roman" w:hAnsi="Times New Roman"/>
          </w:rPr>
          <w:t>3.9.2.2.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_Toc119072185 \h </w:instrText>
        </w:r>
        <w:r>
          <w:rPr>
            <w:webHidden/>
          </w:rPr>
        </w:r>
        <w:r>
          <w:rPr>
            <w:webHidden/>
          </w:rPr>
          <w:fldChar w:fldCharType="separate"/>
        </w:r>
        <w:r>
          <w:rPr>
            <w:webHidden/>
          </w:rPr>
          <w:t>184</w:t>
        </w:r>
        <w:r>
          <w:rPr>
            <w:webHidden/>
          </w:rPr>
          <w:fldChar w:fldCharType="end"/>
        </w:r>
      </w:hyperlink>
    </w:p>
    <w:p w14:paraId="077BDA2E" w14:textId="2254CDBC" w:rsidR="00B71BE9" w:rsidRDefault="00B71BE9">
      <w:pPr>
        <w:pStyle w:val="TOC2"/>
        <w:rPr>
          <w:rFonts w:asciiTheme="minorHAnsi" w:eastAsiaTheme="minorEastAsia" w:hAnsiTheme="minorHAnsi" w:cstheme="minorBidi"/>
          <w:b w:val="0"/>
          <w:smallCaps w:val="0"/>
          <w:sz w:val="22"/>
          <w:lang w:val="en-IE" w:eastAsia="en-IE"/>
        </w:rPr>
      </w:pPr>
      <w:hyperlink w:anchor="_Toc119072186" w:history="1">
        <w:r w:rsidRPr="00833AFE">
          <w:rPr>
            <w:rStyle w:val="Hyperlink"/>
            <w:rFonts w:ascii="Times New Roman" w:hAnsi="Times New Roman"/>
          </w:rPr>
          <w:t>3.9.3.</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34.02 — Esposizioni soggette al CCR in base al metodo</w:t>
        </w:r>
        <w:r>
          <w:rPr>
            <w:webHidden/>
          </w:rPr>
          <w:tab/>
        </w:r>
        <w:r>
          <w:rPr>
            <w:webHidden/>
          </w:rPr>
          <w:fldChar w:fldCharType="begin"/>
        </w:r>
        <w:r>
          <w:rPr>
            <w:webHidden/>
          </w:rPr>
          <w:instrText xml:space="preserve"> PAGEREF _Toc119072186 \h </w:instrText>
        </w:r>
        <w:r>
          <w:rPr>
            <w:webHidden/>
          </w:rPr>
        </w:r>
        <w:r>
          <w:rPr>
            <w:webHidden/>
          </w:rPr>
          <w:fldChar w:fldCharType="separate"/>
        </w:r>
        <w:r>
          <w:rPr>
            <w:webHidden/>
          </w:rPr>
          <w:t>186</w:t>
        </w:r>
        <w:r>
          <w:rPr>
            <w:webHidden/>
          </w:rPr>
          <w:fldChar w:fldCharType="end"/>
        </w:r>
      </w:hyperlink>
    </w:p>
    <w:p w14:paraId="356DB86E" w14:textId="06FC8C03" w:rsidR="00B71BE9" w:rsidRDefault="00B71BE9">
      <w:pPr>
        <w:pStyle w:val="TOC2"/>
        <w:rPr>
          <w:rFonts w:asciiTheme="minorHAnsi" w:eastAsiaTheme="minorEastAsia" w:hAnsiTheme="minorHAnsi" w:cstheme="minorBidi"/>
          <w:b w:val="0"/>
          <w:smallCaps w:val="0"/>
          <w:sz w:val="22"/>
          <w:lang w:val="en-IE" w:eastAsia="en-IE"/>
        </w:rPr>
      </w:pPr>
      <w:hyperlink w:anchor="_Toc119072187" w:history="1">
        <w:r w:rsidRPr="00833AFE">
          <w:rPr>
            <w:rStyle w:val="Hyperlink"/>
            <w:rFonts w:ascii="Times New Roman" w:hAnsi="Times New Roman"/>
          </w:rPr>
          <w:t>3.9.3.1.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_Toc119072187 \h </w:instrText>
        </w:r>
        <w:r>
          <w:rPr>
            <w:webHidden/>
          </w:rPr>
        </w:r>
        <w:r>
          <w:rPr>
            <w:webHidden/>
          </w:rPr>
          <w:fldChar w:fldCharType="separate"/>
        </w:r>
        <w:r>
          <w:rPr>
            <w:webHidden/>
          </w:rPr>
          <w:t>186</w:t>
        </w:r>
        <w:r>
          <w:rPr>
            <w:webHidden/>
          </w:rPr>
          <w:fldChar w:fldCharType="end"/>
        </w:r>
      </w:hyperlink>
    </w:p>
    <w:p w14:paraId="4D4923C2" w14:textId="1157F3E1" w:rsidR="00B71BE9" w:rsidRDefault="00B71BE9">
      <w:pPr>
        <w:pStyle w:val="TOC2"/>
        <w:rPr>
          <w:rFonts w:asciiTheme="minorHAnsi" w:eastAsiaTheme="minorEastAsia" w:hAnsiTheme="minorHAnsi" w:cstheme="minorBidi"/>
          <w:b w:val="0"/>
          <w:smallCaps w:val="0"/>
          <w:sz w:val="22"/>
          <w:lang w:val="en-IE" w:eastAsia="en-IE"/>
        </w:rPr>
      </w:pPr>
      <w:hyperlink w:anchor="_Toc119072188" w:history="1">
        <w:r w:rsidRPr="00833AFE">
          <w:rPr>
            <w:rStyle w:val="Hyperlink"/>
            <w:rFonts w:ascii="Times New Roman" w:hAnsi="Times New Roman"/>
          </w:rPr>
          <w:t>3.9.3.2.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_Toc119072188 \h </w:instrText>
        </w:r>
        <w:r>
          <w:rPr>
            <w:webHidden/>
          </w:rPr>
        </w:r>
        <w:r>
          <w:rPr>
            <w:webHidden/>
          </w:rPr>
          <w:fldChar w:fldCharType="separate"/>
        </w:r>
        <w:r>
          <w:rPr>
            <w:webHidden/>
          </w:rPr>
          <w:t>186</w:t>
        </w:r>
        <w:r>
          <w:rPr>
            <w:webHidden/>
          </w:rPr>
          <w:fldChar w:fldCharType="end"/>
        </w:r>
      </w:hyperlink>
    </w:p>
    <w:p w14:paraId="09EDB47A" w14:textId="5620DA5C" w:rsidR="00B71BE9" w:rsidRDefault="00B71BE9">
      <w:pPr>
        <w:pStyle w:val="TOC2"/>
        <w:rPr>
          <w:rFonts w:asciiTheme="minorHAnsi" w:eastAsiaTheme="minorEastAsia" w:hAnsiTheme="minorHAnsi" w:cstheme="minorBidi"/>
          <w:b w:val="0"/>
          <w:smallCaps w:val="0"/>
          <w:sz w:val="22"/>
          <w:lang w:val="en-IE" w:eastAsia="en-IE"/>
        </w:rPr>
      </w:pPr>
      <w:hyperlink w:anchor="_Toc119072189" w:history="1">
        <w:r w:rsidRPr="00833AFE">
          <w:rPr>
            <w:rStyle w:val="Hyperlink"/>
            <w:rFonts w:ascii="Times New Roman" w:hAnsi="Times New Roman"/>
          </w:rPr>
          <w:t>3.9.4.</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34.03 - Esposizioni soggette al CCR trattate con metodi standardizzati: SA-CCR e SA-CCR semplificato</w:t>
        </w:r>
        <w:r>
          <w:rPr>
            <w:webHidden/>
          </w:rPr>
          <w:tab/>
        </w:r>
        <w:r>
          <w:rPr>
            <w:webHidden/>
          </w:rPr>
          <w:fldChar w:fldCharType="begin"/>
        </w:r>
        <w:r>
          <w:rPr>
            <w:webHidden/>
          </w:rPr>
          <w:instrText xml:space="preserve"> PAGEREF _Toc119072189 \h </w:instrText>
        </w:r>
        <w:r>
          <w:rPr>
            <w:webHidden/>
          </w:rPr>
        </w:r>
        <w:r>
          <w:rPr>
            <w:webHidden/>
          </w:rPr>
          <w:fldChar w:fldCharType="separate"/>
        </w:r>
        <w:r>
          <w:rPr>
            <w:webHidden/>
          </w:rPr>
          <w:t>194</w:t>
        </w:r>
        <w:r>
          <w:rPr>
            <w:webHidden/>
          </w:rPr>
          <w:fldChar w:fldCharType="end"/>
        </w:r>
      </w:hyperlink>
    </w:p>
    <w:p w14:paraId="7F316E7A" w14:textId="3B49A634" w:rsidR="00B71BE9" w:rsidRDefault="00B71BE9">
      <w:pPr>
        <w:pStyle w:val="TOC2"/>
        <w:rPr>
          <w:rFonts w:asciiTheme="minorHAnsi" w:eastAsiaTheme="minorEastAsia" w:hAnsiTheme="minorHAnsi" w:cstheme="minorBidi"/>
          <w:b w:val="0"/>
          <w:smallCaps w:val="0"/>
          <w:sz w:val="22"/>
          <w:lang w:val="en-IE" w:eastAsia="en-IE"/>
        </w:rPr>
      </w:pPr>
      <w:hyperlink w:anchor="_Toc119072190" w:history="1">
        <w:r w:rsidRPr="00833AFE">
          <w:rPr>
            <w:rStyle w:val="Hyperlink"/>
            <w:rFonts w:ascii="Times New Roman" w:hAnsi="Times New Roman"/>
          </w:rPr>
          <w:t>3.9.4.1.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_Toc119072190 \h </w:instrText>
        </w:r>
        <w:r>
          <w:rPr>
            <w:webHidden/>
          </w:rPr>
        </w:r>
        <w:r>
          <w:rPr>
            <w:webHidden/>
          </w:rPr>
          <w:fldChar w:fldCharType="separate"/>
        </w:r>
        <w:r>
          <w:rPr>
            <w:webHidden/>
          </w:rPr>
          <w:t>194</w:t>
        </w:r>
        <w:r>
          <w:rPr>
            <w:webHidden/>
          </w:rPr>
          <w:fldChar w:fldCharType="end"/>
        </w:r>
      </w:hyperlink>
    </w:p>
    <w:p w14:paraId="26684D6F" w14:textId="3907C216" w:rsidR="00B71BE9" w:rsidRDefault="00B71BE9">
      <w:pPr>
        <w:pStyle w:val="TOC2"/>
        <w:rPr>
          <w:rFonts w:asciiTheme="minorHAnsi" w:eastAsiaTheme="minorEastAsia" w:hAnsiTheme="minorHAnsi" w:cstheme="minorBidi"/>
          <w:b w:val="0"/>
          <w:smallCaps w:val="0"/>
          <w:sz w:val="22"/>
          <w:lang w:val="en-IE" w:eastAsia="en-IE"/>
        </w:rPr>
      </w:pPr>
      <w:hyperlink w:anchor="_Toc119072191" w:history="1">
        <w:r w:rsidRPr="00833AFE">
          <w:rPr>
            <w:rStyle w:val="Hyperlink"/>
            <w:rFonts w:ascii="Times New Roman" w:hAnsi="Times New Roman"/>
          </w:rPr>
          <w:t>3.9.4.2.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_Toc119072191 \h </w:instrText>
        </w:r>
        <w:r>
          <w:rPr>
            <w:webHidden/>
          </w:rPr>
        </w:r>
        <w:r>
          <w:rPr>
            <w:webHidden/>
          </w:rPr>
          <w:fldChar w:fldCharType="separate"/>
        </w:r>
        <w:r>
          <w:rPr>
            <w:webHidden/>
          </w:rPr>
          <w:t>194</w:t>
        </w:r>
        <w:r>
          <w:rPr>
            <w:webHidden/>
          </w:rPr>
          <w:fldChar w:fldCharType="end"/>
        </w:r>
      </w:hyperlink>
    </w:p>
    <w:p w14:paraId="0A6F72C5" w14:textId="555072D3" w:rsidR="00B71BE9" w:rsidRDefault="00B71BE9">
      <w:pPr>
        <w:pStyle w:val="TOC2"/>
        <w:rPr>
          <w:rFonts w:asciiTheme="minorHAnsi" w:eastAsiaTheme="minorEastAsia" w:hAnsiTheme="minorHAnsi" w:cstheme="minorBidi"/>
          <w:b w:val="0"/>
          <w:smallCaps w:val="0"/>
          <w:sz w:val="22"/>
          <w:lang w:val="en-IE" w:eastAsia="en-IE"/>
        </w:rPr>
      </w:pPr>
      <w:hyperlink w:anchor="_Toc119072192" w:history="1">
        <w:r w:rsidRPr="00833AFE">
          <w:rPr>
            <w:rStyle w:val="Hyperlink"/>
            <w:rFonts w:ascii="Times New Roman" w:hAnsi="Times New Roman"/>
          </w:rPr>
          <w:t>3.9.5.</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34.04 - Esposizioni soggette al CCR trattate con il metodo dell'esposizione originaria (OEM)</w:t>
        </w:r>
        <w:r>
          <w:rPr>
            <w:webHidden/>
          </w:rPr>
          <w:tab/>
        </w:r>
        <w:r>
          <w:rPr>
            <w:webHidden/>
          </w:rPr>
          <w:fldChar w:fldCharType="begin"/>
        </w:r>
        <w:r>
          <w:rPr>
            <w:webHidden/>
          </w:rPr>
          <w:instrText xml:space="preserve"> PAGEREF _Toc119072192 \h </w:instrText>
        </w:r>
        <w:r>
          <w:rPr>
            <w:webHidden/>
          </w:rPr>
        </w:r>
        <w:r>
          <w:rPr>
            <w:webHidden/>
          </w:rPr>
          <w:fldChar w:fldCharType="separate"/>
        </w:r>
        <w:r>
          <w:rPr>
            <w:webHidden/>
          </w:rPr>
          <w:t>197</w:t>
        </w:r>
        <w:r>
          <w:rPr>
            <w:webHidden/>
          </w:rPr>
          <w:fldChar w:fldCharType="end"/>
        </w:r>
      </w:hyperlink>
    </w:p>
    <w:p w14:paraId="7092A211" w14:textId="3A1D0EF3" w:rsidR="00B71BE9" w:rsidRDefault="00B71BE9">
      <w:pPr>
        <w:pStyle w:val="TOC2"/>
        <w:rPr>
          <w:rFonts w:asciiTheme="minorHAnsi" w:eastAsiaTheme="minorEastAsia" w:hAnsiTheme="minorHAnsi" w:cstheme="minorBidi"/>
          <w:b w:val="0"/>
          <w:smallCaps w:val="0"/>
          <w:sz w:val="22"/>
          <w:lang w:val="en-IE" w:eastAsia="en-IE"/>
        </w:rPr>
      </w:pPr>
      <w:hyperlink w:anchor="_Toc119072193" w:history="1">
        <w:r w:rsidRPr="00833AFE">
          <w:rPr>
            <w:rStyle w:val="Hyperlink"/>
            <w:rFonts w:ascii="Times New Roman" w:hAnsi="Times New Roman"/>
          </w:rPr>
          <w:t>3.9.5.1.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_Toc119072193 \h </w:instrText>
        </w:r>
        <w:r>
          <w:rPr>
            <w:webHidden/>
          </w:rPr>
        </w:r>
        <w:r>
          <w:rPr>
            <w:webHidden/>
          </w:rPr>
          <w:fldChar w:fldCharType="separate"/>
        </w:r>
        <w:r>
          <w:rPr>
            <w:webHidden/>
          </w:rPr>
          <w:t>197</w:t>
        </w:r>
        <w:r>
          <w:rPr>
            <w:webHidden/>
          </w:rPr>
          <w:fldChar w:fldCharType="end"/>
        </w:r>
      </w:hyperlink>
    </w:p>
    <w:p w14:paraId="44605059" w14:textId="7359CA23" w:rsidR="00B71BE9" w:rsidRDefault="00B71BE9">
      <w:pPr>
        <w:pStyle w:val="TOC2"/>
        <w:rPr>
          <w:rFonts w:asciiTheme="minorHAnsi" w:eastAsiaTheme="minorEastAsia" w:hAnsiTheme="minorHAnsi" w:cstheme="minorBidi"/>
          <w:b w:val="0"/>
          <w:smallCaps w:val="0"/>
          <w:sz w:val="22"/>
          <w:lang w:val="en-IE" w:eastAsia="en-IE"/>
        </w:rPr>
      </w:pPr>
      <w:hyperlink w:anchor="_Toc119072194" w:history="1">
        <w:r w:rsidRPr="00833AFE">
          <w:rPr>
            <w:rStyle w:val="Hyperlink"/>
            <w:rFonts w:ascii="Times New Roman" w:hAnsi="Times New Roman"/>
          </w:rPr>
          <w:t>3.9.6.</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34.05 - Esposizioni soggette al CCR trattate con il metodo dei modelli interni (IMM)</w:t>
        </w:r>
        <w:r>
          <w:rPr>
            <w:webHidden/>
          </w:rPr>
          <w:tab/>
        </w:r>
        <w:r>
          <w:rPr>
            <w:webHidden/>
          </w:rPr>
          <w:fldChar w:fldCharType="begin"/>
        </w:r>
        <w:r>
          <w:rPr>
            <w:webHidden/>
          </w:rPr>
          <w:instrText xml:space="preserve"> PAGEREF _Toc119072194 \h </w:instrText>
        </w:r>
        <w:r>
          <w:rPr>
            <w:webHidden/>
          </w:rPr>
        </w:r>
        <w:r>
          <w:rPr>
            <w:webHidden/>
          </w:rPr>
          <w:fldChar w:fldCharType="separate"/>
        </w:r>
        <w:r>
          <w:rPr>
            <w:webHidden/>
          </w:rPr>
          <w:t>197</w:t>
        </w:r>
        <w:r>
          <w:rPr>
            <w:webHidden/>
          </w:rPr>
          <w:fldChar w:fldCharType="end"/>
        </w:r>
      </w:hyperlink>
    </w:p>
    <w:p w14:paraId="3DF74F02" w14:textId="6E493148" w:rsidR="00B71BE9" w:rsidRDefault="00B71BE9">
      <w:pPr>
        <w:pStyle w:val="TOC2"/>
        <w:rPr>
          <w:rFonts w:asciiTheme="minorHAnsi" w:eastAsiaTheme="minorEastAsia" w:hAnsiTheme="minorHAnsi" w:cstheme="minorBidi"/>
          <w:b w:val="0"/>
          <w:smallCaps w:val="0"/>
          <w:sz w:val="22"/>
          <w:lang w:val="en-IE" w:eastAsia="en-IE"/>
        </w:rPr>
      </w:pPr>
      <w:hyperlink w:anchor="_Toc119072195" w:history="1">
        <w:r w:rsidRPr="00833AFE">
          <w:rPr>
            <w:rStyle w:val="Hyperlink"/>
            <w:rFonts w:ascii="Times New Roman" w:hAnsi="Times New Roman"/>
          </w:rPr>
          <w:t>3.9.6.1.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_Toc119072195 \h </w:instrText>
        </w:r>
        <w:r>
          <w:rPr>
            <w:webHidden/>
          </w:rPr>
        </w:r>
        <w:r>
          <w:rPr>
            <w:webHidden/>
          </w:rPr>
          <w:fldChar w:fldCharType="separate"/>
        </w:r>
        <w:r>
          <w:rPr>
            <w:webHidden/>
          </w:rPr>
          <w:t>197</w:t>
        </w:r>
        <w:r>
          <w:rPr>
            <w:webHidden/>
          </w:rPr>
          <w:fldChar w:fldCharType="end"/>
        </w:r>
      </w:hyperlink>
    </w:p>
    <w:p w14:paraId="539ED00C" w14:textId="7565B7F0" w:rsidR="00B71BE9" w:rsidRDefault="00B71BE9">
      <w:pPr>
        <w:pStyle w:val="TOC2"/>
        <w:rPr>
          <w:rFonts w:asciiTheme="minorHAnsi" w:eastAsiaTheme="minorEastAsia" w:hAnsiTheme="minorHAnsi" w:cstheme="minorBidi"/>
          <w:b w:val="0"/>
          <w:smallCaps w:val="0"/>
          <w:sz w:val="22"/>
          <w:lang w:val="en-IE" w:eastAsia="en-IE"/>
        </w:rPr>
      </w:pPr>
      <w:hyperlink w:anchor="_Toc119072196" w:history="1">
        <w:r w:rsidRPr="00833AFE">
          <w:rPr>
            <w:rStyle w:val="Hyperlink"/>
            <w:rFonts w:ascii="Times New Roman" w:hAnsi="Times New Roman"/>
          </w:rPr>
          <w:t>3.9.7.</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34.06 - Principali venti controparti</w:t>
        </w:r>
        <w:r>
          <w:rPr>
            <w:webHidden/>
          </w:rPr>
          <w:tab/>
        </w:r>
        <w:r>
          <w:rPr>
            <w:webHidden/>
          </w:rPr>
          <w:fldChar w:fldCharType="begin"/>
        </w:r>
        <w:r>
          <w:rPr>
            <w:webHidden/>
          </w:rPr>
          <w:instrText xml:space="preserve"> PAGEREF _Toc119072196 \h </w:instrText>
        </w:r>
        <w:r>
          <w:rPr>
            <w:webHidden/>
          </w:rPr>
        </w:r>
        <w:r>
          <w:rPr>
            <w:webHidden/>
          </w:rPr>
          <w:fldChar w:fldCharType="separate"/>
        </w:r>
        <w:r>
          <w:rPr>
            <w:webHidden/>
          </w:rPr>
          <w:t>199</w:t>
        </w:r>
        <w:r>
          <w:rPr>
            <w:webHidden/>
          </w:rPr>
          <w:fldChar w:fldCharType="end"/>
        </w:r>
      </w:hyperlink>
    </w:p>
    <w:p w14:paraId="0EA051C6" w14:textId="46BFD45C" w:rsidR="00B71BE9" w:rsidRDefault="00B71BE9">
      <w:pPr>
        <w:pStyle w:val="TOC2"/>
        <w:rPr>
          <w:rFonts w:asciiTheme="minorHAnsi" w:eastAsiaTheme="minorEastAsia" w:hAnsiTheme="minorHAnsi" w:cstheme="minorBidi"/>
          <w:b w:val="0"/>
          <w:smallCaps w:val="0"/>
          <w:sz w:val="22"/>
          <w:lang w:val="en-IE" w:eastAsia="en-IE"/>
        </w:rPr>
      </w:pPr>
      <w:hyperlink w:anchor="_Toc119072197" w:history="1">
        <w:r w:rsidRPr="00833AFE">
          <w:rPr>
            <w:rStyle w:val="Hyperlink"/>
            <w:rFonts w:ascii="Times New Roman" w:hAnsi="Times New Roman"/>
          </w:rPr>
          <w:t>3.9.7.1.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_Toc119072197 \h </w:instrText>
        </w:r>
        <w:r>
          <w:rPr>
            <w:webHidden/>
          </w:rPr>
        </w:r>
        <w:r>
          <w:rPr>
            <w:webHidden/>
          </w:rPr>
          <w:fldChar w:fldCharType="separate"/>
        </w:r>
        <w:r>
          <w:rPr>
            <w:webHidden/>
          </w:rPr>
          <w:t>199</w:t>
        </w:r>
        <w:r>
          <w:rPr>
            <w:webHidden/>
          </w:rPr>
          <w:fldChar w:fldCharType="end"/>
        </w:r>
      </w:hyperlink>
    </w:p>
    <w:p w14:paraId="376DE49C" w14:textId="5F3BD4A5" w:rsidR="00B71BE9" w:rsidRDefault="00B71BE9">
      <w:pPr>
        <w:pStyle w:val="TOC2"/>
        <w:rPr>
          <w:rFonts w:asciiTheme="minorHAnsi" w:eastAsiaTheme="minorEastAsia" w:hAnsiTheme="minorHAnsi" w:cstheme="minorBidi"/>
          <w:b w:val="0"/>
          <w:smallCaps w:val="0"/>
          <w:sz w:val="22"/>
          <w:lang w:val="en-IE" w:eastAsia="en-IE"/>
        </w:rPr>
      </w:pPr>
      <w:hyperlink w:anchor="_Toc119072198" w:history="1">
        <w:r w:rsidRPr="00833AFE">
          <w:rPr>
            <w:rStyle w:val="Hyperlink"/>
            <w:rFonts w:ascii="Times New Roman" w:hAnsi="Times New Roman"/>
          </w:rPr>
          <w:t>3.9.7.2.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_Toc119072198 \h </w:instrText>
        </w:r>
        <w:r>
          <w:rPr>
            <w:webHidden/>
          </w:rPr>
        </w:r>
        <w:r>
          <w:rPr>
            <w:webHidden/>
          </w:rPr>
          <w:fldChar w:fldCharType="separate"/>
        </w:r>
        <w:r>
          <w:rPr>
            <w:webHidden/>
          </w:rPr>
          <w:t>200</w:t>
        </w:r>
        <w:r>
          <w:rPr>
            <w:webHidden/>
          </w:rPr>
          <w:fldChar w:fldCharType="end"/>
        </w:r>
      </w:hyperlink>
    </w:p>
    <w:p w14:paraId="0DE7F9AF" w14:textId="7484A581" w:rsidR="00B71BE9" w:rsidRDefault="00B71BE9">
      <w:pPr>
        <w:pStyle w:val="TOC2"/>
        <w:rPr>
          <w:rFonts w:asciiTheme="minorHAnsi" w:eastAsiaTheme="minorEastAsia" w:hAnsiTheme="minorHAnsi" w:cstheme="minorBidi"/>
          <w:b w:val="0"/>
          <w:smallCaps w:val="0"/>
          <w:sz w:val="22"/>
          <w:lang w:val="en-IE" w:eastAsia="en-IE"/>
        </w:rPr>
      </w:pPr>
      <w:hyperlink w:anchor="_Toc119072199" w:history="1">
        <w:r w:rsidRPr="00833AFE">
          <w:rPr>
            <w:rStyle w:val="Hyperlink"/>
            <w:rFonts w:ascii="Times New Roman" w:hAnsi="Times New Roman"/>
          </w:rPr>
          <w:t>3.9.8.</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34.07 - Metodo IRB - Esposizioni soggette al CCR in base alla classe di esposizioni e alla scala di PD</w:t>
        </w:r>
        <w:r>
          <w:rPr>
            <w:webHidden/>
          </w:rPr>
          <w:tab/>
        </w:r>
        <w:r>
          <w:rPr>
            <w:webHidden/>
          </w:rPr>
          <w:fldChar w:fldCharType="begin"/>
        </w:r>
        <w:r>
          <w:rPr>
            <w:webHidden/>
          </w:rPr>
          <w:instrText xml:space="preserve"> PAGEREF _Toc119072199 \h </w:instrText>
        </w:r>
        <w:r>
          <w:rPr>
            <w:webHidden/>
          </w:rPr>
        </w:r>
        <w:r>
          <w:rPr>
            <w:webHidden/>
          </w:rPr>
          <w:fldChar w:fldCharType="separate"/>
        </w:r>
        <w:r>
          <w:rPr>
            <w:webHidden/>
          </w:rPr>
          <w:t>201</w:t>
        </w:r>
        <w:r>
          <w:rPr>
            <w:webHidden/>
          </w:rPr>
          <w:fldChar w:fldCharType="end"/>
        </w:r>
      </w:hyperlink>
    </w:p>
    <w:p w14:paraId="17626D38" w14:textId="55FFAC89" w:rsidR="00B71BE9" w:rsidRDefault="00B71BE9">
      <w:pPr>
        <w:pStyle w:val="TOC2"/>
        <w:rPr>
          <w:rFonts w:asciiTheme="minorHAnsi" w:eastAsiaTheme="minorEastAsia" w:hAnsiTheme="minorHAnsi" w:cstheme="minorBidi"/>
          <w:b w:val="0"/>
          <w:smallCaps w:val="0"/>
          <w:sz w:val="22"/>
          <w:lang w:val="en-IE" w:eastAsia="en-IE"/>
        </w:rPr>
      </w:pPr>
      <w:hyperlink w:anchor="_Toc119072200" w:history="1">
        <w:r w:rsidRPr="00833AFE">
          <w:rPr>
            <w:rStyle w:val="Hyperlink"/>
            <w:rFonts w:ascii="Times New Roman" w:hAnsi="Times New Roman"/>
          </w:rPr>
          <w:t>3.9.8.1.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_Toc119072200 \h </w:instrText>
        </w:r>
        <w:r>
          <w:rPr>
            <w:webHidden/>
          </w:rPr>
        </w:r>
        <w:r>
          <w:rPr>
            <w:webHidden/>
          </w:rPr>
          <w:fldChar w:fldCharType="separate"/>
        </w:r>
        <w:r>
          <w:rPr>
            <w:webHidden/>
          </w:rPr>
          <w:t>201</w:t>
        </w:r>
        <w:r>
          <w:rPr>
            <w:webHidden/>
          </w:rPr>
          <w:fldChar w:fldCharType="end"/>
        </w:r>
      </w:hyperlink>
    </w:p>
    <w:p w14:paraId="3604AB20" w14:textId="5783C223" w:rsidR="00B71BE9" w:rsidRDefault="00B71BE9">
      <w:pPr>
        <w:pStyle w:val="TOC2"/>
        <w:rPr>
          <w:rFonts w:asciiTheme="minorHAnsi" w:eastAsiaTheme="minorEastAsia" w:hAnsiTheme="minorHAnsi" w:cstheme="minorBidi"/>
          <w:b w:val="0"/>
          <w:smallCaps w:val="0"/>
          <w:sz w:val="22"/>
          <w:lang w:val="en-IE" w:eastAsia="en-IE"/>
        </w:rPr>
      </w:pPr>
      <w:hyperlink w:anchor="_Toc119072201" w:history="1">
        <w:r w:rsidRPr="00833AFE">
          <w:rPr>
            <w:rStyle w:val="Hyperlink"/>
            <w:rFonts w:ascii="Times New Roman" w:hAnsi="Times New Roman"/>
          </w:rPr>
          <w:t>3.9.8.2.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_Toc119072201 \h </w:instrText>
        </w:r>
        <w:r>
          <w:rPr>
            <w:webHidden/>
          </w:rPr>
        </w:r>
        <w:r>
          <w:rPr>
            <w:webHidden/>
          </w:rPr>
          <w:fldChar w:fldCharType="separate"/>
        </w:r>
        <w:r>
          <w:rPr>
            <w:webHidden/>
          </w:rPr>
          <w:t>202</w:t>
        </w:r>
        <w:r>
          <w:rPr>
            <w:webHidden/>
          </w:rPr>
          <w:fldChar w:fldCharType="end"/>
        </w:r>
      </w:hyperlink>
    </w:p>
    <w:p w14:paraId="6C25C3CA" w14:textId="4386234A" w:rsidR="00B71BE9" w:rsidRDefault="00B71BE9">
      <w:pPr>
        <w:pStyle w:val="TOC2"/>
        <w:rPr>
          <w:rFonts w:asciiTheme="minorHAnsi" w:eastAsiaTheme="minorEastAsia" w:hAnsiTheme="minorHAnsi" w:cstheme="minorBidi"/>
          <w:b w:val="0"/>
          <w:smallCaps w:val="0"/>
          <w:sz w:val="22"/>
          <w:lang w:val="en-IE" w:eastAsia="en-IE"/>
        </w:rPr>
      </w:pPr>
      <w:hyperlink w:anchor="_Toc119072202" w:history="1">
        <w:r w:rsidRPr="00833AFE">
          <w:rPr>
            <w:rStyle w:val="Hyperlink"/>
            <w:rFonts w:ascii="Times New Roman" w:hAnsi="Times New Roman"/>
          </w:rPr>
          <w:t>3.9.9.</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34.08 - Composizione delle garanzie reali per le esposizioni soggette al CCR</w:t>
        </w:r>
        <w:r>
          <w:rPr>
            <w:webHidden/>
          </w:rPr>
          <w:tab/>
        </w:r>
        <w:r>
          <w:rPr>
            <w:webHidden/>
          </w:rPr>
          <w:fldChar w:fldCharType="begin"/>
        </w:r>
        <w:r>
          <w:rPr>
            <w:webHidden/>
          </w:rPr>
          <w:instrText xml:space="preserve"> PAGEREF _Toc119072202 \h </w:instrText>
        </w:r>
        <w:r>
          <w:rPr>
            <w:webHidden/>
          </w:rPr>
        </w:r>
        <w:r>
          <w:rPr>
            <w:webHidden/>
          </w:rPr>
          <w:fldChar w:fldCharType="separate"/>
        </w:r>
        <w:r>
          <w:rPr>
            <w:webHidden/>
          </w:rPr>
          <w:t>204</w:t>
        </w:r>
        <w:r>
          <w:rPr>
            <w:webHidden/>
          </w:rPr>
          <w:fldChar w:fldCharType="end"/>
        </w:r>
      </w:hyperlink>
    </w:p>
    <w:p w14:paraId="7FD4FC10" w14:textId="662BB870" w:rsidR="00B71BE9" w:rsidRDefault="00B71BE9">
      <w:pPr>
        <w:pStyle w:val="TOC2"/>
        <w:rPr>
          <w:rFonts w:asciiTheme="minorHAnsi" w:eastAsiaTheme="minorEastAsia" w:hAnsiTheme="minorHAnsi" w:cstheme="minorBidi"/>
          <w:b w:val="0"/>
          <w:smallCaps w:val="0"/>
          <w:sz w:val="22"/>
          <w:lang w:val="en-IE" w:eastAsia="en-IE"/>
        </w:rPr>
      </w:pPr>
      <w:hyperlink w:anchor="_Toc119072203" w:history="1">
        <w:r w:rsidRPr="00833AFE">
          <w:rPr>
            <w:rStyle w:val="Hyperlink"/>
            <w:rFonts w:ascii="Times New Roman" w:hAnsi="Times New Roman"/>
          </w:rPr>
          <w:t>3.9.9.1.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_Toc119072203 \h </w:instrText>
        </w:r>
        <w:r>
          <w:rPr>
            <w:webHidden/>
          </w:rPr>
        </w:r>
        <w:r>
          <w:rPr>
            <w:webHidden/>
          </w:rPr>
          <w:fldChar w:fldCharType="separate"/>
        </w:r>
        <w:r>
          <w:rPr>
            <w:webHidden/>
          </w:rPr>
          <w:t>204</w:t>
        </w:r>
        <w:r>
          <w:rPr>
            <w:webHidden/>
          </w:rPr>
          <w:fldChar w:fldCharType="end"/>
        </w:r>
      </w:hyperlink>
    </w:p>
    <w:p w14:paraId="28D6F05E" w14:textId="7E0280D5" w:rsidR="00B71BE9" w:rsidRDefault="00B71BE9">
      <w:pPr>
        <w:pStyle w:val="TOC2"/>
        <w:rPr>
          <w:rFonts w:asciiTheme="minorHAnsi" w:eastAsiaTheme="minorEastAsia" w:hAnsiTheme="minorHAnsi" w:cstheme="minorBidi"/>
          <w:b w:val="0"/>
          <w:smallCaps w:val="0"/>
          <w:sz w:val="22"/>
          <w:lang w:val="en-IE" w:eastAsia="en-IE"/>
        </w:rPr>
      </w:pPr>
      <w:hyperlink w:anchor="_Toc119072204" w:history="1">
        <w:r w:rsidRPr="00833AFE">
          <w:rPr>
            <w:rStyle w:val="Hyperlink"/>
            <w:rFonts w:ascii="Times New Roman" w:hAnsi="Times New Roman"/>
          </w:rPr>
          <w:t>3.9.9.2.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_Toc119072204 \h </w:instrText>
        </w:r>
        <w:r>
          <w:rPr>
            <w:webHidden/>
          </w:rPr>
        </w:r>
        <w:r>
          <w:rPr>
            <w:webHidden/>
          </w:rPr>
          <w:fldChar w:fldCharType="separate"/>
        </w:r>
        <w:r>
          <w:rPr>
            <w:webHidden/>
          </w:rPr>
          <w:t>204</w:t>
        </w:r>
        <w:r>
          <w:rPr>
            <w:webHidden/>
          </w:rPr>
          <w:fldChar w:fldCharType="end"/>
        </w:r>
      </w:hyperlink>
    </w:p>
    <w:p w14:paraId="58D0180B" w14:textId="0126ABD5" w:rsidR="00B71BE9" w:rsidRDefault="00B71BE9">
      <w:pPr>
        <w:pStyle w:val="TOC2"/>
        <w:rPr>
          <w:rFonts w:asciiTheme="minorHAnsi" w:eastAsiaTheme="minorEastAsia" w:hAnsiTheme="minorHAnsi" w:cstheme="minorBidi"/>
          <w:b w:val="0"/>
          <w:smallCaps w:val="0"/>
          <w:sz w:val="22"/>
          <w:lang w:val="en-IE" w:eastAsia="en-IE"/>
        </w:rPr>
      </w:pPr>
      <w:hyperlink w:anchor="_Toc119072205" w:history="1">
        <w:r w:rsidRPr="00833AFE">
          <w:rPr>
            <w:rStyle w:val="Hyperlink"/>
            <w:rFonts w:ascii="Times New Roman" w:hAnsi="Times New Roman"/>
          </w:rPr>
          <w:t>3.9.10.</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34.09 - Esposizioni in derivati su crediti</w:t>
        </w:r>
        <w:r>
          <w:rPr>
            <w:webHidden/>
          </w:rPr>
          <w:tab/>
        </w:r>
        <w:r>
          <w:rPr>
            <w:webHidden/>
          </w:rPr>
          <w:fldChar w:fldCharType="begin"/>
        </w:r>
        <w:r>
          <w:rPr>
            <w:webHidden/>
          </w:rPr>
          <w:instrText xml:space="preserve"> PAGEREF _Toc119072205 \h </w:instrText>
        </w:r>
        <w:r>
          <w:rPr>
            <w:webHidden/>
          </w:rPr>
        </w:r>
        <w:r>
          <w:rPr>
            <w:webHidden/>
          </w:rPr>
          <w:fldChar w:fldCharType="separate"/>
        </w:r>
        <w:r>
          <w:rPr>
            <w:webHidden/>
          </w:rPr>
          <w:t>205</w:t>
        </w:r>
        <w:r>
          <w:rPr>
            <w:webHidden/>
          </w:rPr>
          <w:fldChar w:fldCharType="end"/>
        </w:r>
      </w:hyperlink>
    </w:p>
    <w:p w14:paraId="42374C4A" w14:textId="120D8BE3" w:rsidR="00B71BE9" w:rsidRDefault="00B71BE9">
      <w:pPr>
        <w:pStyle w:val="TOC2"/>
        <w:rPr>
          <w:rFonts w:asciiTheme="minorHAnsi" w:eastAsiaTheme="minorEastAsia" w:hAnsiTheme="minorHAnsi" w:cstheme="minorBidi"/>
          <w:b w:val="0"/>
          <w:smallCaps w:val="0"/>
          <w:sz w:val="22"/>
          <w:lang w:val="en-IE" w:eastAsia="en-IE"/>
        </w:rPr>
      </w:pPr>
      <w:hyperlink w:anchor="_Toc119072206" w:history="1">
        <w:r w:rsidRPr="00833AFE">
          <w:rPr>
            <w:rStyle w:val="Hyperlink"/>
            <w:rFonts w:ascii="Times New Roman" w:hAnsi="Times New Roman"/>
          </w:rPr>
          <w:t>3.9.10.1.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_Toc119072206 \h </w:instrText>
        </w:r>
        <w:r>
          <w:rPr>
            <w:webHidden/>
          </w:rPr>
        </w:r>
        <w:r>
          <w:rPr>
            <w:webHidden/>
          </w:rPr>
          <w:fldChar w:fldCharType="separate"/>
        </w:r>
        <w:r>
          <w:rPr>
            <w:webHidden/>
          </w:rPr>
          <w:t>205</w:t>
        </w:r>
        <w:r>
          <w:rPr>
            <w:webHidden/>
          </w:rPr>
          <w:fldChar w:fldCharType="end"/>
        </w:r>
      </w:hyperlink>
    </w:p>
    <w:p w14:paraId="5E769B1B" w14:textId="48766B6E" w:rsidR="00B71BE9" w:rsidRDefault="00B71BE9">
      <w:pPr>
        <w:pStyle w:val="TOC2"/>
        <w:rPr>
          <w:rFonts w:asciiTheme="minorHAnsi" w:eastAsiaTheme="minorEastAsia" w:hAnsiTheme="minorHAnsi" w:cstheme="minorBidi"/>
          <w:b w:val="0"/>
          <w:smallCaps w:val="0"/>
          <w:sz w:val="22"/>
          <w:lang w:val="en-IE" w:eastAsia="en-IE"/>
        </w:rPr>
      </w:pPr>
      <w:hyperlink w:anchor="_Toc119072207" w:history="1">
        <w:r w:rsidRPr="00833AFE">
          <w:rPr>
            <w:rStyle w:val="Hyperlink"/>
            <w:rFonts w:ascii="Times New Roman" w:hAnsi="Times New Roman"/>
          </w:rPr>
          <w:t>3.9.11.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34.10 — Esposizioni verso CCP</w:t>
        </w:r>
        <w:r>
          <w:rPr>
            <w:webHidden/>
          </w:rPr>
          <w:tab/>
        </w:r>
        <w:r>
          <w:rPr>
            <w:webHidden/>
          </w:rPr>
          <w:fldChar w:fldCharType="begin"/>
        </w:r>
        <w:r>
          <w:rPr>
            <w:webHidden/>
          </w:rPr>
          <w:instrText xml:space="preserve"> PAGEREF _Toc119072207 \h </w:instrText>
        </w:r>
        <w:r>
          <w:rPr>
            <w:webHidden/>
          </w:rPr>
        </w:r>
        <w:r>
          <w:rPr>
            <w:webHidden/>
          </w:rPr>
          <w:fldChar w:fldCharType="separate"/>
        </w:r>
        <w:r>
          <w:rPr>
            <w:webHidden/>
          </w:rPr>
          <w:t>206</w:t>
        </w:r>
        <w:r>
          <w:rPr>
            <w:webHidden/>
          </w:rPr>
          <w:fldChar w:fldCharType="end"/>
        </w:r>
      </w:hyperlink>
    </w:p>
    <w:p w14:paraId="07294E0D" w14:textId="760E141A" w:rsidR="00B71BE9" w:rsidRDefault="00B71BE9">
      <w:pPr>
        <w:pStyle w:val="TOC2"/>
        <w:rPr>
          <w:rFonts w:asciiTheme="minorHAnsi" w:eastAsiaTheme="minorEastAsia" w:hAnsiTheme="minorHAnsi" w:cstheme="minorBidi"/>
          <w:b w:val="0"/>
          <w:smallCaps w:val="0"/>
          <w:sz w:val="22"/>
          <w:lang w:val="en-IE" w:eastAsia="en-IE"/>
        </w:rPr>
      </w:pPr>
      <w:hyperlink w:anchor="_Toc119072208" w:history="1">
        <w:r w:rsidRPr="00833AFE">
          <w:rPr>
            <w:rStyle w:val="Hyperlink"/>
            <w:rFonts w:ascii="Times New Roman" w:hAnsi="Times New Roman"/>
          </w:rPr>
          <w:t>3.9.11.1.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_Toc119072208 \h </w:instrText>
        </w:r>
        <w:r>
          <w:rPr>
            <w:webHidden/>
          </w:rPr>
        </w:r>
        <w:r>
          <w:rPr>
            <w:webHidden/>
          </w:rPr>
          <w:fldChar w:fldCharType="separate"/>
        </w:r>
        <w:r>
          <w:rPr>
            <w:webHidden/>
          </w:rPr>
          <w:t>206</w:t>
        </w:r>
        <w:r>
          <w:rPr>
            <w:webHidden/>
          </w:rPr>
          <w:fldChar w:fldCharType="end"/>
        </w:r>
      </w:hyperlink>
    </w:p>
    <w:p w14:paraId="56A40A22" w14:textId="43057D1F" w:rsidR="00B71BE9" w:rsidRDefault="00B71BE9">
      <w:pPr>
        <w:pStyle w:val="TOC2"/>
        <w:rPr>
          <w:rFonts w:asciiTheme="minorHAnsi" w:eastAsiaTheme="minorEastAsia" w:hAnsiTheme="minorHAnsi" w:cstheme="minorBidi"/>
          <w:b w:val="0"/>
          <w:smallCaps w:val="0"/>
          <w:sz w:val="22"/>
          <w:lang w:val="en-IE" w:eastAsia="en-IE"/>
        </w:rPr>
      </w:pPr>
      <w:hyperlink w:anchor="_Toc119072209" w:history="1">
        <w:r w:rsidRPr="00833AFE">
          <w:rPr>
            <w:rStyle w:val="Hyperlink"/>
            <w:rFonts w:ascii="Times New Roman" w:hAnsi="Times New Roman"/>
          </w:rPr>
          <w:t>3.9.11.2.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_Toc119072209 \h </w:instrText>
        </w:r>
        <w:r>
          <w:rPr>
            <w:webHidden/>
          </w:rPr>
        </w:r>
        <w:r>
          <w:rPr>
            <w:webHidden/>
          </w:rPr>
          <w:fldChar w:fldCharType="separate"/>
        </w:r>
        <w:r>
          <w:rPr>
            <w:webHidden/>
          </w:rPr>
          <w:t>206</w:t>
        </w:r>
        <w:r>
          <w:rPr>
            <w:webHidden/>
          </w:rPr>
          <w:fldChar w:fldCharType="end"/>
        </w:r>
      </w:hyperlink>
    </w:p>
    <w:p w14:paraId="6E25AA24" w14:textId="1DD4CD5D" w:rsidR="00B71BE9" w:rsidRDefault="00B71BE9">
      <w:pPr>
        <w:pStyle w:val="TOC2"/>
        <w:rPr>
          <w:rFonts w:asciiTheme="minorHAnsi" w:eastAsiaTheme="minorEastAsia" w:hAnsiTheme="minorHAnsi" w:cstheme="minorBidi"/>
          <w:b w:val="0"/>
          <w:smallCaps w:val="0"/>
          <w:sz w:val="22"/>
          <w:lang w:val="en-IE" w:eastAsia="en-IE"/>
        </w:rPr>
      </w:pPr>
      <w:hyperlink w:anchor="_Toc119072210" w:history="1">
        <w:r w:rsidRPr="00833AFE">
          <w:rPr>
            <w:rStyle w:val="Hyperlink"/>
            <w:rFonts w:ascii="Times New Roman" w:hAnsi="Times New Roman"/>
          </w:rPr>
          <w:t>3.9.12.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34.11 - Prospetti degli importi ponderati per il rischio delle esposizioni (RWEA) soggette al CCR nell'ambito dell'IMM</w:t>
        </w:r>
        <w:r>
          <w:rPr>
            <w:webHidden/>
          </w:rPr>
          <w:tab/>
        </w:r>
        <w:r>
          <w:rPr>
            <w:webHidden/>
          </w:rPr>
          <w:fldChar w:fldCharType="begin"/>
        </w:r>
        <w:r>
          <w:rPr>
            <w:webHidden/>
          </w:rPr>
          <w:instrText xml:space="preserve"> PAGEREF _Toc119072210 \h </w:instrText>
        </w:r>
        <w:r>
          <w:rPr>
            <w:webHidden/>
          </w:rPr>
        </w:r>
        <w:r>
          <w:rPr>
            <w:webHidden/>
          </w:rPr>
          <w:fldChar w:fldCharType="separate"/>
        </w:r>
        <w:r>
          <w:rPr>
            <w:webHidden/>
          </w:rPr>
          <w:t>207</w:t>
        </w:r>
        <w:r>
          <w:rPr>
            <w:webHidden/>
          </w:rPr>
          <w:fldChar w:fldCharType="end"/>
        </w:r>
      </w:hyperlink>
    </w:p>
    <w:p w14:paraId="35FD2795" w14:textId="756ED844" w:rsidR="00B71BE9" w:rsidRDefault="00B71BE9">
      <w:pPr>
        <w:pStyle w:val="TOC2"/>
        <w:rPr>
          <w:rFonts w:asciiTheme="minorHAnsi" w:eastAsiaTheme="minorEastAsia" w:hAnsiTheme="minorHAnsi" w:cstheme="minorBidi"/>
          <w:b w:val="0"/>
          <w:smallCaps w:val="0"/>
          <w:sz w:val="22"/>
          <w:lang w:val="en-IE" w:eastAsia="en-IE"/>
        </w:rPr>
      </w:pPr>
      <w:hyperlink w:anchor="_Toc119072211" w:history="1">
        <w:r w:rsidRPr="00833AFE">
          <w:rPr>
            <w:rStyle w:val="Hyperlink"/>
            <w:rFonts w:ascii="Times New Roman" w:hAnsi="Times New Roman"/>
          </w:rPr>
          <w:t>3.9.12.1.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_Toc119072211 \h </w:instrText>
        </w:r>
        <w:r>
          <w:rPr>
            <w:webHidden/>
          </w:rPr>
        </w:r>
        <w:r>
          <w:rPr>
            <w:webHidden/>
          </w:rPr>
          <w:fldChar w:fldCharType="separate"/>
        </w:r>
        <w:r>
          <w:rPr>
            <w:webHidden/>
          </w:rPr>
          <w:t>207</w:t>
        </w:r>
        <w:r>
          <w:rPr>
            <w:webHidden/>
          </w:rPr>
          <w:fldChar w:fldCharType="end"/>
        </w:r>
      </w:hyperlink>
    </w:p>
    <w:p w14:paraId="4BE44663" w14:textId="616A28D6" w:rsidR="00B71BE9" w:rsidRDefault="00B71BE9">
      <w:pPr>
        <w:pStyle w:val="TOC2"/>
        <w:rPr>
          <w:rFonts w:asciiTheme="minorHAnsi" w:eastAsiaTheme="minorEastAsia" w:hAnsiTheme="minorHAnsi" w:cstheme="minorBidi"/>
          <w:b w:val="0"/>
          <w:smallCaps w:val="0"/>
          <w:sz w:val="22"/>
          <w:lang w:val="en-IE" w:eastAsia="en-IE"/>
        </w:rPr>
      </w:pPr>
      <w:hyperlink w:anchor="_Toc119072212" w:history="1">
        <w:r w:rsidRPr="00833AFE">
          <w:rPr>
            <w:rStyle w:val="Hyperlink"/>
            <w:rFonts w:ascii="Times New Roman" w:hAnsi="Times New Roman"/>
          </w:rPr>
          <w:t>3.9.12.2.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_Toc119072212 \h </w:instrText>
        </w:r>
        <w:r>
          <w:rPr>
            <w:webHidden/>
          </w:rPr>
        </w:r>
        <w:r>
          <w:rPr>
            <w:webHidden/>
          </w:rPr>
          <w:fldChar w:fldCharType="separate"/>
        </w:r>
        <w:r>
          <w:rPr>
            <w:webHidden/>
          </w:rPr>
          <w:t>208</w:t>
        </w:r>
        <w:r>
          <w:rPr>
            <w:webHidden/>
          </w:rPr>
          <w:fldChar w:fldCharType="end"/>
        </w:r>
      </w:hyperlink>
    </w:p>
    <w:p w14:paraId="0F6D13D7" w14:textId="3FA111FC" w:rsidR="00B71BE9" w:rsidRDefault="00B71BE9">
      <w:pPr>
        <w:pStyle w:val="TOC2"/>
        <w:rPr>
          <w:rFonts w:asciiTheme="minorHAnsi" w:eastAsiaTheme="minorEastAsia" w:hAnsiTheme="minorHAnsi" w:cstheme="minorBidi"/>
          <w:b w:val="0"/>
          <w:smallCaps w:val="0"/>
          <w:sz w:val="22"/>
          <w:lang w:val="en-IE" w:eastAsia="en-IE"/>
        </w:rPr>
      </w:pPr>
      <w:hyperlink w:anchor="_Toc119072213" w:history="1">
        <w:r w:rsidRPr="00833AFE">
          <w:rPr>
            <w:rStyle w:val="Hyperlink"/>
            <w:rFonts w:ascii="Times New Roman" w:hAnsi="Times New Roman"/>
          </w:rPr>
          <w:t>4.</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Modelli relativi al rischio operativo</w:t>
        </w:r>
        <w:r>
          <w:rPr>
            <w:webHidden/>
          </w:rPr>
          <w:tab/>
        </w:r>
        <w:r>
          <w:rPr>
            <w:webHidden/>
          </w:rPr>
          <w:fldChar w:fldCharType="begin"/>
        </w:r>
        <w:r>
          <w:rPr>
            <w:webHidden/>
          </w:rPr>
          <w:instrText xml:space="preserve"> PAGEREF _Toc119072213 \h </w:instrText>
        </w:r>
        <w:r>
          <w:rPr>
            <w:webHidden/>
          </w:rPr>
        </w:r>
        <w:r>
          <w:rPr>
            <w:webHidden/>
          </w:rPr>
          <w:fldChar w:fldCharType="separate"/>
        </w:r>
        <w:r>
          <w:rPr>
            <w:webHidden/>
          </w:rPr>
          <w:t>209</w:t>
        </w:r>
        <w:r>
          <w:rPr>
            <w:webHidden/>
          </w:rPr>
          <w:fldChar w:fldCharType="end"/>
        </w:r>
      </w:hyperlink>
    </w:p>
    <w:p w14:paraId="669EEAB5" w14:textId="4BD8D231" w:rsidR="00B71BE9" w:rsidRDefault="00B71BE9">
      <w:pPr>
        <w:pStyle w:val="TOC2"/>
        <w:rPr>
          <w:rFonts w:asciiTheme="minorHAnsi" w:eastAsiaTheme="minorEastAsia" w:hAnsiTheme="minorHAnsi" w:cstheme="minorBidi"/>
          <w:b w:val="0"/>
          <w:smallCaps w:val="0"/>
          <w:sz w:val="22"/>
          <w:lang w:val="en-IE" w:eastAsia="en-IE"/>
        </w:rPr>
      </w:pPr>
      <w:hyperlink w:anchor="_Toc119072214" w:history="1">
        <w:r w:rsidRPr="00833AFE">
          <w:rPr>
            <w:rStyle w:val="Hyperlink"/>
            <w:rFonts w:ascii="Times New Roman" w:hAnsi="Times New Roman"/>
          </w:rPr>
          <w:t>4.1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16.00 – Rischio operativo (OPR)</w:t>
        </w:r>
        <w:r>
          <w:rPr>
            <w:webHidden/>
          </w:rPr>
          <w:tab/>
        </w:r>
        <w:r>
          <w:rPr>
            <w:webHidden/>
          </w:rPr>
          <w:fldChar w:fldCharType="begin"/>
        </w:r>
        <w:r>
          <w:rPr>
            <w:webHidden/>
          </w:rPr>
          <w:instrText xml:space="preserve"> PAGEREF _Toc119072214 \h </w:instrText>
        </w:r>
        <w:r>
          <w:rPr>
            <w:webHidden/>
          </w:rPr>
        </w:r>
        <w:r>
          <w:rPr>
            <w:webHidden/>
          </w:rPr>
          <w:fldChar w:fldCharType="separate"/>
        </w:r>
        <w:r>
          <w:rPr>
            <w:webHidden/>
          </w:rPr>
          <w:t>209</w:t>
        </w:r>
        <w:r>
          <w:rPr>
            <w:webHidden/>
          </w:rPr>
          <w:fldChar w:fldCharType="end"/>
        </w:r>
      </w:hyperlink>
    </w:p>
    <w:p w14:paraId="799F0628" w14:textId="484F30AE" w:rsidR="00B71BE9" w:rsidRDefault="00B71BE9">
      <w:pPr>
        <w:pStyle w:val="TOC2"/>
        <w:rPr>
          <w:rFonts w:asciiTheme="minorHAnsi" w:eastAsiaTheme="minorEastAsia" w:hAnsiTheme="minorHAnsi" w:cstheme="minorBidi"/>
          <w:b w:val="0"/>
          <w:smallCaps w:val="0"/>
          <w:sz w:val="22"/>
          <w:lang w:val="en-IE" w:eastAsia="en-IE"/>
        </w:rPr>
      </w:pPr>
      <w:hyperlink w:anchor="_Toc119072215" w:history="1">
        <w:r w:rsidRPr="00833AFE">
          <w:rPr>
            <w:rStyle w:val="Hyperlink"/>
            <w:rFonts w:ascii="Times New Roman" w:hAnsi="Times New Roman"/>
          </w:rPr>
          <w:t>4.1.1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_Toc119072215 \h </w:instrText>
        </w:r>
        <w:r>
          <w:rPr>
            <w:webHidden/>
          </w:rPr>
        </w:r>
        <w:r>
          <w:rPr>
            <w:webHidden/>
          </w:rPr>
          <w:fldChar w:fldCharType="separate"/>
        </w:r>
        <w:r>
          <w:rPr>
            <w:webHidden/>
          </w:rPr>
          <w:t>209</w:t>
        </w:r>
        <w:r>
          <w:rPr>
            <w:webHidden/>
          </w:rPr>
          <w:fldChar w:fldCharType="end"/>
        </w:r>
      </w:hyperlink>
    </w:p>
    <w:p w14:paraId="64BC15A7" w14:textId="27AEDECA" w:rsidR="00B71BE9" w:rsidRDefault="00B71BE9">
      <w:pPr>
        <w:pStyle w:val="TOC2"/>
        <w:rPr>
          <w:rFonts w:asciiTheme="minorHAnsi" w:eastAsiaTheme="minorEastAsia" w:hAnsiTheme="minorHAnsi" w:cstheme="minorBidi"/>
          <w:b w:val="0"/>
          <w:smallCaps w:val="0"/>
          <w:sz w:val="22"/>
          <w:lang w:val="en-IE" w:eastAsia="en-IE"/>
        </w:rPr>
      </w:pPr>
      <w:hyperlink w:anchor="_Toc119072216" w:history="1">
        <w:r w:rsidRPr="00833AFE">
          <w:rPr>
            <w:rStyle w:val="Hyperlink"/>
            <w:rFonts w:ascii="Times New Roman" w:hAnsi="Times New Roman"/>
          </w:rPr>
          <w:t>4.1.2.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_Toc119072216 \h </w:instrText>
        </w:r>
        <w:r>
          <w:rPr>
            <w:webHidden/>
          </w:rPr>
        </w:r>
        <w:r>
          <w:rPr>
            <w:webHidden/>
          </w:rPr>
          <w:fldChar w:fldCharType="separate"/>
        </w:r>
        <w:r>
          <w:rPr>
            <w:webHidden/>
          </w:rPr>
          <w:t>210</w:t>
        </w:r>
        <w:r>
          <w:rPr>
            <w:webHidden/>
          </w:rPr>
          <w:fldChar w:fldCharType="end"/>
        </w:r>
      </w:hyperlink>
    </w:p>
    <w:p w14:paraId="1E97A1E1" w14:textId="3BEF17D1" w:rsidR="00B71BE9" w:rsidRDefault="00B71BE9">
      <w:pPr>
        <w:pStyle w:val="TOC2"/>
        <w:rPr>
          <w:rFonts w:asciiTheme="minorHAnsi" w:eastAsiaTheme="minorEastAsia" w:hAnsiTheme="minorHAnsi" w:cstheme="minorBidi"/>
          <w:b w:val="0"/>
          <w:smallCaps w:val="0"/>
          <w:sz w:val="22"/>
          <w:lang w:val="en-IE" w:eastAsia="en-IE"/>
        </w:rPr>
      </w:pPr>
      <w:hyperlink w:anchor="_Toc119072217" w:history="1">
        <w:r w:rsidRPr="00833AFE">
          <w:rPr>
            <w:rStyle w:val="Hyperlink"/>
            <w:rFonts w:ascii="Times New Roman" w:hAnsi="Times New Roman"/>
          </w:rPr>
          <w:t>4.2.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Rischio operativo: informazioni dettagliate sulle perdite nel corso dell'ultimo anno (OPR DETAILS)</w:t>
        </w:r>
        <w:r>
          <w:rPr>
            <w:webHidden/>
          </w:rPr>
          <w:tab/>
        </w:r>
        <w:r>
          <w:rPr>
            <w:webHidden/>
          </w:rPr>
          <w:fldChar w:fldCharType="begin"/>
        </w:r>
        <w:r>
          <w:rPr>
            <w:webHidden/>
          </w:rPr>
          <w:instrText xml:space="preserve"> PAGEREF _Toc119072217 \h </w:instrText>
        </w:r>
        <w:r>
          <w:rPr>
            <w:webHidden/>
          </w:rPr>
        </w:r>
        <w:r>
          <w:rPr>
            <w:webHidden/>
          </w:rPr>
          <w:fldChar w:fldCharType="separate"/>
        </w:r>
        <w:r>
          <w:rPr>
            <w:webHidden/>
          </w:rPr>
          <w:t>214</w:t>
        </w:r>
        <w:r>
          <w:rPr>
            <w:webHidden/>
          </w:rPr>
          <w:fldChar w:fldCharType="end"/>
        </w:r>
      </w:hyperlink>
    </w:p>
    <w:p w14:paraId="3A29F208" w14:textId="4F54AE59" w:rsidR="00B71BE9" w:rsidRDefault="00B71BE9">
      <w:pPr>
        <w:pStyle w:val="TOC2"/>
        <w:rPr>
          <w:rFonts w:asciiTheme="minorHAnsi" w:eastAsiaTheme="minorEastAsia" w:hAnsiTheme="minorHAnsi" w:cstheme="minorBidi"/>
          <w:b w:val="0"/>
          <w:smallCaps w:val="0"/>
          <w:sz w:val="22"/>
          <w:lang w:val="en-IE" w:eastAsia="en-IE"/>
        </w:rPr>
      </w:pPr>
      <w:hyperlink w:anchor="_Toc119072218" w:history="1">
        <w:r w:rsidRPr="00833AFE">
          <w:rPr>
            <w:rStyle w:val="Hyperlink"/>
            <w:rFonts w:ascii="Times New Roman" w:hAnsi="Times New Roman"/>
          </w:rPr>
          <w:t>4.2.1.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_Toc119072218 \h </w:instrText>
        </w:r>
        <w:r>
          <w:rPr>
            <w:webHidden/>
          </w:rPr>
        </w:r>
        <w:r>
          <w:rPr>
            <w:webHidden/>
          </w:rPr>
          <w:fldChar w:fldCharType="separate"/>
        </w:r>
        <w:r>
          <w:rPr>
            <w:webHidden/>
          </w:rPr>
          <w:t>214</w:t>
        </w:r>
        <w:r>
          <w:rPr>
            <w:webHidden/>
          </w:rPr>
          <w:fldChar w:fldCharType="end"/>
        </w:r>
      </w:hyperlink>
    </w:p>
    <w:p w14:paraId="7636E6B5" w14:textId="4D057DEA" w:rsidR="00B71BE9" w:rsidRDefault="00B71BE9">
      <w:pPr>
        <w:pStyle w:val="TOC2"/>
        <w:rPr>
          <w:rFonts w:asciiTheme="minorHAnsi" w:eastAsiaTheme="minorEastAsia" w:hAnsiTheme="minorHAnsi" w:cstheme="minorBidi"/>
          <w:b w:val="0"/>
          <w:smallCaps w:val="0"/>
          <w:sz w:val="22"/>
          <w:lang w:val="en-IE" w:eastAsia="en-IE"/>
        </w:rPr>
      </w:pPr>
      <w:hyperlink w:anchor="_Toc119072219" w:history="1">
        <w:r w:rsidRPr="00833AFE">
          <w:rPr>
            <w:rStyle w:val="Hyperlink"/>
            <w:rFonts w:ascii="Times New Roman" w:hAnsi="Times New Roman"/>
          </w:rPr>
          <w:t>4.2.2.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17.01: Perdite e recuperi da rischio operativo per linea di business e tipologia di evento di perdita nell'ultimo anno (OPR DETAILS 1)</w:t>
        </w:r>
        <w:r>
          <w:rPr>
            <w:webHidden/>
          </w:rPr>
          <w:tab/>
        </w:r>
        <w:r>
          <w:rPr>
            <w:webHidden/>
          </w:rPr>
          <w:fldChar w:fldCharType="begin"/>
        </w:r>
        <w:r>
          <w:rPr>
            <w:webHidden/>
          </w:rPr>
          <w:instrText xml:space="preserve"> PAGEREF _Toc119072219 \h </w:instrText>
        </w:r>
        <w:r>
          <w:rPr>
            <w:webHidden/>
          </w:rPr>
        </w:r>
        <w:r>
          <w:rPr>
            <w:webHidden/>
          </w:rPr>
          <w:fldChar w:fldCharType="separate"/>
        </w:r>
        <w:r>
          <w:rPr>
            <w:webHidden/>
          </w:rPr>
          <w:t>215</w:t>
        </w:r>
        <w:r>
          <w:rPr>
            <w:webHidden/>
          </w:rPr>
          <w:fldChar w:fldCharType="end"/>
        </w:r>
      </w:hyperlink>
    </w:p>
    <w:p w14:paraId="333DAABC" w14:textId="76902A88" w:rsidR="00B71BE9" w:rsidRDefault="00B71BE9">
      <w:pPr>
        <w:pStyle w:val="TOC2"/>
        <w:rPr>
          <w:rFonts w:asciiTheme="minorHAnsi" w:eastAsiaTheme="minorEastAsia" w:hAnsiTheme="minorHAnsi" w:cstheme="minorBidi"/>
          <w:b w:val="0"/>
          <w:smallCaps w:val="0"/>
          <w:sz w:val="22"/>
          <w:lang w:val="en-IE" w:eastAsia="en-IE"/>
        </w:rPr>
      </w:pPr>
      <w:hyperlink w:anchor="_Toc119072220" w:history="1">
        <w:r w:rsidRPr="00833AFE">
          <w:rPr>
            <w:rStyle w:val="Hyperlink"/>
            <w:rFonts w:ascii="Times New Roman" w:hAnsi="Times New Roman"/>
          </w:rPr>
          <w:t>4.2.2.1.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_Toc119072220 \h </w:instrText>
        </w:r>
        <w:r>
          <w:rPr>
            <w:webHidden/>
          </w:rPr>
        </w:r>
        <w:r>
          <w:rPr>
            <w:webHidden/>
          </w:rPr>
          <w:fldChar w:fldCharType="separate"/>
        </w:r>
        <w:r>
          <w:rPr>
            <w:webHidden/>
          </w:rPr>
          <w:t>215</w:t>
        </w:r>
        <w:r>
          <w:rPr>
            <w:webHidden/>
          </w:rPr>
          <w:fldChar w:fldCharType="end"/>
        </w:r>
      </w:hyperlink>
    </w:p>
    <w:p w14:paraId="5FCBC73C" w14:textId="7CA0557D" w:rsidR="00B71BE9" w:rsidRDefault="00B71BE9">
      <w:pPr>
        <w:pStyle w:val="TOC2"/>
        <w:rPr>
          <w:rFonts w:asciiTheme="minorHAnsi" w:eastAsiaTheme="minorEastAsia" w:hAnsiTheme="minorHAnsi" w:cstheme="minorBidi"/>
          <w:b w:val="0"/>
          <w:smallCaps w:val="0"/>
          <w:sz w:val="22"/>
          <w:lang w:val="en-IE" w:eastAsia="en-IE"/>
        </w:rPr>
      </w:pPr>
      <w:hyperlink w:anchor="_Toc119072221" w:history="1">
        <w:r w:rsidRPr="00833AFE">
          <w:rPr>
            <w:rStyle w:val="Hyperlink"/>
            <w:rFonts w:ascii="Times New Roman" w:hAnsi="Times New Roman"/>
          </w:rPr>
          <w:t>4.2.2.2.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_Toc119072221 \h </w:instrText>
        </w:r>
        <w:r>
          <w:rPr>
            <w:webHidden/>
          </w:rPr>
        </w:r>
        <w:r>
          <w:rPr>
            <w:webHidden/>
          </w:rPr>
          <w:fldChar w:fldCharType="separate"/>
        </w:r>
        <w:r>
          <w:rPr>
            <w:webHidden/>
          </w:rPr>
          <w:t>216</w:t>
        </w:r>
        <w:r>
          <w:rPr>
            <w:webHidden/>
          </w:rPr>
          <w:fldChar w:fldCharType="end"/>
        </w:r>
      </w:hyperlink>
    </w:p>
    <w:p w14:paraId="27A739F1" w14:textId="3AA827B4" w:rsidR="00B71BE9" w:rsidRDefault="00B71BE9">
      <w:pPr>
        <w:pStyle w:val="TOC2"/>
        <w:rPr>
          <w:rFonts w:asciiTheme="minorHAnsi" w:eastAsiaTheme="minorEastAsia" w:hAnsiTheme="minorHAnsi" w:cstheme="minorBidi"/>
          <w:b w:val="0"/>
          <w:smallCaps w:val="0"/>
          <w:sz w:val="22"/>
          <w:lang w:val="en-IE" w:eastAsia="en-IE"/>
        </w:rPr>
      </w:pPr>
      <w:hyperlink w:anchor="_Toc119072222" w:history="1">
        <w:r w:rsidRPr="00833AFE">
          <w:rPr>
            <w:rStyle w:val="Hyperlink"/>
            <w:rFonts w:ascii="Times New Roman" w:hAnsi="Times New Roman"/>
          </w:rPr>
          <w:t>4.2.3.</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17.02: Rischio operativo: informazioni dettagliate sui principali eventi di perdita nel corso dell'ultimo anno (OPR DETAILS 2)</w:t>
        </w:r>
        <w:r>
          <w:rPr>
            <w:webHidden/>
          </w:rPr>
          <w:tab/>
        </w:r>
        <w:r>
          <w:rPr>
            <w:webHidden/>
          </w:rPr>
          <w:fldChar w:fldCharType="begin"/>
        </w:r>
        <w:r>
          <w:rPr>
            <w:webHidden/>
          </w:rPr>
          <w:instrText xml:space="preserve"> PAGEREF _Toc119072222 \h </w:instrText>
        </w:r>
        <w:r>
          <w:rPr>
            <w:webHidden/>
          </w:rPr>
        </w:r>
        <w:r>
          <w:rPr>
            <w:webHidden/>
          </w:rPr>
          <w:fldChar w:fldCharType="separate"/>
        </w:r>
        <w:r>
          <w:rPr>
            <w:webHidden/>
          </w:rPr>
          <w:t>223</w:t>
        </w:r>
        <w:r>
          <w:rPr>
            <w:webHidden/>
          </w:rPr>
          <w:fldChar w:fldCharType="end"/>
        </w:r>
      </w:hyperlink>
    </w:p>
    <w:p w14:paraId="556690AA" w14:textId="4C04D9B1" w:rsidR="00B71BE9" w:rsidRDefault="00B71BE9">
      <w:pPr>
        <w:pStyle w:val="TOC2"/>
        <w:rPr>
          <w:rFonts w:asciiTheme="minorHAnsi" w:eastAsiaTheme="minorEastAsia" w:hAnsiTheme="minorHAnsi" w:cstheme="minorBidi"/>
          <w:b w:val="0"/>
          <w:smallCaps w:val="0"/>
          <w:sz w:val="22"/>
          <w:lang w:val="en-IE" w:eastAsia="en-IE"/>
        </w:rPr>
      </w:pPr>
      <w:hyperlink w:anchor="_Toc119072223" w:history="1">
        <w:r w:rsidRPr="00833AFE">
          <w:rPr>
            <w:rStyle w:val="Hyperlink"/>
            <w:rFonts w:ascii="Times New Roman" w:hAnsi="Times New Roman"/>
          </w:rPr>
          <w:t>4.2.3.1.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_Toc119072223 \h </w:instrText>
        </w:r>
        <w:r>
          <w:rPr>
            <w:webHidden/>
          </w:rPr>
        </w:r>
        <w:r>
          <w:rPr>
            <w:webHidden/>
          </w:rPr>
          <w:fldChar w:fldCharType="separate"/>
        </w:r>
        <w:r>
          <w:rPr>
            <w:webHidden/>
          </w:rPr>
          <w:t>223</w:t>
        </w:r>
        <w:r>
          <w:rPr>
            <w:webHidden/>
          </w:rPr>
          <w:fldChar w:fldCharType="end"/>
        </w:r>
      </w:hyperlink>
    </w:p>
    <w:p w14:paraId="5AC8B9D9" w14:textId="6607F8B8" w:rsidR="00B71BE9" w:rsidRDefault="00B71BE9">
      <w:pPr>
        <w:pStyle w:val="TOC2"/>
        <w:rPr>
          <w:rFonts w:asciiTheme="minorHAnsi" w:eastAsiaTheme="minorEastAsia" w:hAnsiTheme="minorHAnsi" w:cstheme="minorBidi"/>
          <w:b w:val="0"/>
          <w:smallCaps w:val="0"/>
          <w:sz w:val="22"/>
          <w:lang w:val="en-IE" w:eastAsia="en-IE"/>
        </w:rPr>
      </w:pPr>
      <w:hyperlink w:anchor="_Toc119072224" w:history="1">
        <w:r w:rsidRPr="00833AFE">
          <w:rPr>
            <w:rStyle w:val="Hyperlink"/>
            <w:rFonts w:ascii="Times New Roman" w:hAnsi="Times New Roman"/>
          </w:rPr>
          <w:t>4.2.3.2.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_Toc119072224 \h </w:instrText>
        </w:r>
        <w:r>
          <w:rPr>
            <w:webHidden/>
          </w:rPr>
        </w:r>
        <w:r>
          <w:rPr>
            <w:webHidden/>
          </w:rPr>
          <w:fldChar w:fldCharType="separate"/>
        </w:r>
        <w:r>
          <w:rPr>
            <w:webHidden/>
          </w:rPr>
          <w:t>224</w:t>
        </w:r>
        <w:r>
          <w:rPr>
            <w:webHidden/>
          </w:rPr>
          <w:fldChar w:fldCharType="end"/>
        </w:r>
      </w:hyperlink>
    </w:p>
    <w:p w14:paraId="618EAFD8" w14:textId="39E26BD8" w:rsidR="00B71BE9" w:rsidRDefault="00B71BE9">
      <w:pPr>
        <w:pStyle w:val="TOC2"/>
        <w:rPr>
          <w:rFonts w:asciiTheme="minorHAnsi" w:eastAsiaTheme="minorEastAsia" w:hAnsiTheme="minorHAnsi" w:cstheme="minorBidi"/>
          <w:b w:val="0"/>
          <w:smallCaps w:val="0"/>
          <w:sz w:val="22"/>
          <w:lang w:val="en-IE" w:eastAsia="en-IE"/>
        </w:rPr>
      </w:pPr>
      <w:hyperlink w:anchor="_Toc119072225" w:history="1">
        <w:r w:rsidRPr="00833AFE">
          <w:rPr>
            <w:rStyle w:val="Hyperlink"/>
            <w:rFonts w:ascii="Times New Roman" w:hAnsi="Times New Roman"/>
          </w:rPr>
          <w:t>5.</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Modelli riguardanti il rischio di mercato</w:t>
        </w:r>
        <w:r>
          <w:rPr>
            <w:webHidden/>
          </w:rPr>
          <w:tab/>
        </w:r>
        <w:r>
          <w:rPr>
            <w:webHidden/>
          </w:rPr>
          <w:fldChar w:fldCharType="begin"/>
        </w:r>
        <w:r>
          <w:rPr>
            <w:webHidden/>
          </w:rPr>
          <w:instrText xml:space="preserve"> PAGEREF _Toc119072225 \h </w:instrText>
        </w:r>
        <w:r>
          <w:rPr>
            <w:webHidden/>
          </w:rPr>
        </w:r>
        <w:r>
          <w:rPr>
            <w:webHidden/>
          </w:rPr>
          <w:fldChar w:fldCharType="separate"/>
        </w:r>
        <w:r>
          <w:rPr>
            <w:webHidden/>
          </w:rPr>
          <w:t>226</w:t>
        </w:r>
        <w:r>
          <w:rPr>
            <w:webHidden/>
          </w:rPr>
          <w:fldChar w:fldCharType="end"/>
        </w:r>
      </w:hyperlink>
    </w:p>
    <w:p w14:paraId="39FCCE88" w14:textId="77FEFA0E" w:rsidR="00B71BE9" w:rsidRDefault="00B71BE9">
      <w:pPr>
        <w:pStyle w:val="TOC2"/>
        <w:rPr>
          <w:rFonts w:asciiTheme="minorHAnsi" w:eastAsiaTheme="minorEastAsia" w:hAnsiTheme="minorHAnsi" w:cstheme="minorBidi"/>
          <w:b w:val="0"/>
          <w:smallCaps w:val="0"/>
          <w:sz w:val="22"/>
          <w:lang w:val="en-IE" w:eastAsia="en-IE"/>
        </w:rPr>
      </w:pPr>
      <w:hyperlink w:anchor="_Toc119072226" w:history="1">
        <w:r w:rsidRPr="00833AFE">
          <w:rPr>
            <w:rStyle w:val="Hyperlink"/>
            <w:rFonts w:ascii="Times New Roman" w:hAnsi="Times New Roman"/>
          </w:rPr>
          <w:t>5.1.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18.00 – Rischio di mercato: Metodo standardizzato per i rischi di posizione su strumenti di debito negoziati (MKR SA TDI)</w:t>
        </w:r>
        <w:r>
          <w:rPr>
            <w:webHidden/>
          </w:rPr>
          <w:tab/>
        </w:r>
        <w:r>
          <w:rPr>
            <w:webHidden/>
          </w:rPr>
          <w:fldChar w:fldCharType="begin"/>
        </w:r>
        <w:r>
          <w:rPr>
            <w:webHidden/>
          </w:rPr>
          <w:instrText xml:space="preserve"> PAGEREF _Toc119072226 \h </w:instrText>
        </w:r>
        <w:r>
          <w:rPr>
            <w:webHidden/>
          </w:rPr>
        </w:r>
        <w:r>
          <w:rPr>
            <w:webHidden/>
          </w:rPr>
          <w:fldChar w:fldCharType="separate"/>
        </w:r>
        <w:r>
          <w:rPr>
            <w:webHidden/>
          </w:rPr>
          <w:t>226</w:t>
        </w:r>
        <w:r>
          <w:rPr>
            <w:webHidden/>
          </w:rPr>
          <w:fldChar w:fldCharType="end"/>
        </w:r>
      </w:hyperlink>
    </w:p>
    <w:p w14:paraId="328C01D0" w14:textId="16AB3A33" w:rsidR="00B71BE9" w:rsidRDefault="00B71BE9">
      <w:pPr>
        <w:pStyle w:val="TOC2"/>
        <w:rPr>
          <w:rFonts w:asciiTheme="minorHAnsi" w:eastAsiaTheme="minorEastAsia" w:hAnsiTheme="minorHAnsi" w:cstheme="minorBidi"/>
          <w:b w:val="0"/>
          <w:smallCaps w:val="0"/>
          <w:sz w:val="22"/>
          <w:lang w:val="en-IE" w:eastAsia="en-IE"/>
        </w:rPr>
      </w:pPr>
      <w:hyperlink w:anchor="_Toc119072227" w:history="1">
        <w:r w:rsidRPr="00833AFE">
          <w:rPr>
            <w:rStyle w:val="Hyperlink"/>
            <w:rFonts w:ascii="Times New Roman" w:hAnsi="Times New Roman"/>
          </w:rPr>
          <w:t>5.1.1.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_Toc119072227 \h </w:instrText>
        </w:r>
        <w:r>
          <w:rPr>
            <w:webHidden/>
          </w:rPr>
        </w:r>
        <w:r>
          <w:rPr>
            <w:webHidden/>
          </w:rPr>
          <w:fldChar w:fldCharType="separate"/>
        </w:r>
        <w:r>
          <w:rPr>
            <w:webHidden/>
          </w:rPr>
          <w:t>226</w:t>
        </w:r>
        <w:r>
          <w:rPr>
            <w:webHidden/>
          </w:rPr>
          <w:fldChar w:fldCharType="end"/>
        </w:r>
      </w:hyperlink>
    </w:p>
    <w:p w14:paraId="402E4A33" w14:textId="0014A300" w:rsidR="00B71BE9" w:rsidRDefault="00B71BE9">
      <w:pPr>
        <w:pStyle w:val="TOC2"/>
        <w:rPr>
          <w:rFonts w:asciiTheme="minorHAnsi" w:eastAsiaTheme="minorEastAsia" w:hAnsiTheme="minorHAnsi" w:cstheme="minorBidi"/>
          <w:b w:val="0"/>
          <w:smallCaps w:val="0"/>
          <w:sz w:val="22"/>
          <w:lang w:val="en-IE" w:eastAsia="en-IE"/>
        </w:rPr>
      </w:pPr>
      <w:hyperlink w:anchor="_Toc119072228" w:history="1">
        <w:r w:rsidRPr="00833AFE">
          <w:rPr>
            <w:rStyle w:val="Hyperlink"/>
            <w:rFonts w:ascii="Times New Roman" w:hAnsi="Times New Roman"/>
          </w:rPr>
          <w:t>5.1.2.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_Toc119072228 \h </w:instrText>
        </w:r>
        <w:r>
          <w:rPr>
            <w:webHidden/>
          </w:rPr>
        </w:r>
        <w:r>
          <w:rPr>
            <w:webHidden/>
          </w:rPr>
          <w:fldChar w:fldCharType="separate"/>
        </w:r>
        <w:r>
          <w:rPr>
            <w:webHidden/>
          </w:rPr>
          <w:t>227</w:t>
        </w:r>
        <w:r>
          <w:rPr>
            <w:webHidden/>
          </w:rPr>
          <w:fldChar w:fldCharType="end"/>
        </w:r>
      </w:hyperlink>
    </w:p>
    <w:p w14:paraId="4AE164DD" w14:textId="5D97EDC7" w:rsidR="00B71BE9" w:rsidRDefault="00B71BE9">
      <w:pPr>
        <w:pStyle w:val="TOC2"/>
        <w:rPr>
          <w:rFonts w:asciiTheme="minorHAnsi" w:eastAsiaTheme="minorEastAsia" w:hAnsiTheme="minorHAnsi" w:cstheme="minorBidi"/>
          <w:b w:val="0"/>
          <w:smallCaps w:val="0"/>
          <w:sz w:val="22"/>
          <w:lang w:val="en-IE" w:eastAsia="en-IE"/>
        </w:rPr>
      </w:pPr>
      <w:hyperlink w:anchor="_Toc119072229" w:history="1">
        <w:r w:rsidRPr="00833AFE">
          <w:rPr>
            <w:rStyle w:val="Hyperlink"/>
            <w:rFonts w:ascii="Times New Roman" w:hAnsi="Times New Roman"/>
          </w:rPr>
          <w:t>5.2.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19.00 - RISCHIO DI MERCATO: METODO STANDARDIZZATO PER IL RISCHIO SPECIFICO SU CARTOLARIZZAZIONI (MKR SA SEC)</w:t>
        </w:r>
        <w:r>
          <w:rPr>
            <w:webHidden/>
          </w:rPr>
          <w:tab/>
        </w:r>
        <w:r>
          <w:rPr>
            <w:webHidden/>
          </w:rPr>
          <w:fldChar w:fldCharType="begin"/>
        </w:r>
        <w:r>
          <w:rPr>
            <w:webHidden/>
          </w:rPr>
          <w:instrText xml:space="preserve"> PAGEREF _Toc119072229 \h </w:instrText>
        </w:r>
        <w:r>
          <w:rPr>
            <w:webHidden/>
          </w:rPr>
        </w:r>
        <w:r>
          <w:rPr>
            <w:webHidden/>
          </w:rPr>
          <w:fldChar w:fldCharType="separate"/>
        </w:r>
        <w:r>
          <w:rPr>
            <w:webHidden/>
          </w:rPr>
          <w:t>229</w:t>
        </w:r>
        <w:r>
          <w:rPr>
            <w:webHidden/>
          </w:rPr>
          <w:fldChar w:fldCharType="end"/>
        </w:r>
      </w:hyperlink>
    </w:p>
    <w:p w14:paraId="43E74010" w14:textId="01C20322" w:rsidR="00B71BE9" w:rsidRDefault="00B71BE9">
      <w:pPr>
        <w:pStyle w:val="TOC2"/>
        <w:rPr>
          <w:rFonts w:asciiTheme="minorHAnsi" w:eastAsiaTheme="minorEastAsia" w:hAnsiTheme="minorHAnsi" w:cstheme="minorBidi"/>
          <w:b w:val="0"/>
          <w:smallCaps w:val="0"/>
          <w:sz w:val="22"/>
          <w:lang w:val="en-IE" w:eastAsia="en-IE"/>
        </w:rPr>
      </w:pPr>
      <w:hyperlink w:anchor="_Toc119072230" w:history="1">
        <w:r w:rsidRPr="00833AFE">
          <w:rPr>
            <w:rStyle w:val="Hyperlink"/>
            <w:rFonts w:ascii="Times New Roman" w:hAnsi="Times New Roman"/>
          </w:rPr>
          <w:t>5.2.1.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_Toc119072230 \h </w:instrText>
        </w:r>
        <w:r>
          <w:rPr>
            <w:webHidden/>
          </w:rPr>
        </w:r>
        <w:r>
          <w:rPr>
            <w:webHidden/>
          </w:rPr>
          <w:fldChar w:fldCharType="separate"/>
        </w:r>
        <w:r>
          <w:rPr>
            <w:webHidden/>
          </w:rPr>
          <w:t>229</w:t>
        </w:r>
        <w:r>
          <w:rPr>
            <w:webHidden/>
          </w:rPr>
          <w:fldChar w:fldCharType="end"/>
        </w:r>
      </w:hyperlink>
    </w:p>
    <w:p w14:paraId="19916E1F" w14:textId="52221DE3" w:rsidR="00B71BE9" w:rsidRDefault="00B71BE9">
      <w:pPr>
        <w:pStyle w:val="TOC2"/>
        <w:rPr>
          <w:rFonts w:asciiTheme="minorHAnsi" w:eastAsiaTheme="minorEastAsia" w:hAnsiTheme="minorHAnsi" w:cstheme="minorBidi"/>
          <w:b w:val="0"/>
          <w:smallCaps w:val="0"/>
          <w:sz w:val="22"/>
          <w:lang w:val="en-IE" w:eastAsia="en-IE"/>
        </w:rPr>
      </w:pPr>
      <w:hyperlink w:anchor="_Toc119072231" w:history="1">
        <w:r w:rsidRPr="00833AFE">
          <w:rPr>
            <w:rStyle w:val="Hyperlink"/>
            <w:rFonts w:ascii="Times New Roman" w:hAnsi="Times New Roman"/>
          </w:rPr>
          <w:t>5.2.2.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_Toc119072231 \h </w:instrText>
        </w:r>
        <w:r>
          <w:rPr>
            <w:webHidden/>
          </w:rPr>
        </w:r>
        <w:r>
          <w:rPr>
            <w:webHidden/>
          </w:rPr>
          <w:fldChar w:fldCharType="separate"/>
        </w:r>
        <w:r>
          <w:rPr>
            <w:webHidden/>
          </w:rPr>
          <w:t>230</w:t>
        </w:r>
        <w:r>
          <w:rPr>
            <w:webHidden/>
          </w:rPr>
          <w:fldChar w:fldCharType="end"/>
        </w:r>
      </w:hyperlink>
    </w:p>
    <w:p w14:paraId="7B3A5999" w14:textId="22B78B66" w:rsidR="00B71BE9" w:rsidRDefault="00B71BE9">
      <w:pPr>
        <w:pStyle w:val="TOC2"/>
        <w:rPr>
          <w:rFonts w:asciiTheme="minorHAnsi" w:eastAsiaTheme="minorEastAsia" w:hAnsiTheme="minorHAnsi" w:cstheme="minorBidi"/>
          <w:b w:val="0"/>
          <w:smallCaps w:val="0"/>
          <w:sz w:val="22"/>
          <w:lang w:val="en-IE" w:eastAsia="en-IE"/>
        </w:rPr>
      </w:pPr>
      <w:hyperlink w:anchor="_Toc119072232" w:history="1">
        <w:r w:rsidRPr="00833AFE">
          <w:rPr>
            <w:rStyle w:val="Hyperlink"/>
            <w:rFonts w:ascii="Times New Roman" w:hAnsi="Times New Roman"/>
          </w:rPr>
          <w:t>5.3.</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20.00 - RISCHIO DI MERCATO: METODO STANDARDIZZATO PER IL RISCHIO SPECIFICO DI POSIZIONI ASSEGNATE AL PORTAFOGLIO DI NEGOZIAZIONE DI CORRELAZIONE (MKR SA CTP))</w:t>
        </w:r>
        <w:r>
          <w:rPr>
            <w:webHidden/>
          </w:rPr>
          <w:tab/>
        </w:r>
        <w:r>
          <w:rPr>
            <w:webHidden/>
          </w:rPr>
          <w:fldChar w:fldCharType="begin"/>
        </w:r>
        <w:r>
          <w:rPr>
            <w:webHidden/>
          </w:rPr>
          <w:instrText xml:space="preserve"> PAGEREF _Toc119072232 \h </w:instrText>
        </w:r>
        <w:r>
          <w:rPr>
            <w:webHidden/>
          </w:rPr>
        </w:r>
        <w:r>
          <w:rPr>
            <w:webHidden/>
          </w:rPr>
          <w:fldChar w:fldCharType="separate"/>
        </w:r>
        <w:r>
          <w:rPr>
            <w:webHidden/>
          </w:rPr>
          <w:t>232</w:t>
        </w:r>
        <w:r>
          <w:rPr>
            <w:webHidden/>
          </w:rPr>
          <w:fldChar w:fldCharType="end"/>
        </w:r>
      </w:hyperlink>
    </w:p>
    <w:p w14:paraId="088C4795" w14:textId="0238AC49" w:rsidR="00B71BE9" w:rsidRDefault="00B71BE9">
      <w:pPr>
        <w:pStyle w:val="TOC2"/>
        <w:rPr>
          <w:rFonts w:asciiTheme="minorHAnsi" w:eastAsiaTheme="minorEastAsia" w:hAnsiTheme="minorHAnsi" w:cstheme="minorBidi"/>
          <w:b w:val="0"/>
          <w:smallCaps w:val="0"/>
          <w:sz w:val="22"/>
          <w:lang w:val="en-IE" w:eastAsia="en-IE"/>
        </w:rPr>
      </w:pPr>
      <w:hyperlink w:anchor="_Toc119072233" w:history="1">
        <w:r w:rsidRPr="00833AFE">
          <w:rPr>
            <w:rStyle w:val="Hyperlink"/>
            <w:rFonts w:ascii="Times New Roman" w:hAnsi="Times New Roman"/>
          </w:rPr>
          <w:t>5.3.1.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_Toc119072233 \h </w:instrText>
        </w:r>
        <w:r>
          <w:rPr>
            <w:webHidden/>
          </w:rPr>
        </w:r>
        <w:r>
          <w:rPr>
            <w:webHidden/>
          </w:rPr>
          <w:fldChar w:fldCharType="separate"/>
        </w:r>
        <w:r>
          <w:rPr>
            <w:webHidden/>
          </w:rPr>
          <w:t>232</w:t>
        </w:r>
        <w:r>
          <w:rPr>
            <w:webHidden/>
          </w:rPr>
          <w:fldChar w:fldCharType="end"/>
        </w:r>
      </w:hyperlink>
    </w:p>
    <w:p w14:paraId="08A2E27E" w14:textId="7DD43BE6" w:rsidR="00B71BE9" w:rsidRDefault="00B71BE9">
      <w:pPr>
        <w:pStyle w:val="TOC2"/>
        <w:rPr>
          <w:rFonts w:asciiTheme="minorHAnsi" w:eastAsiaTheme="minorEastAsia" w:hAnsiTheme="minorHAnsi" w:cstheme="minorBidi"/>
          <w:b w:val="0"/>
          <w:smallCaps w:val="0"/>
          <w:sz w:val="22"/>
          <w:lang w:val="en-IE" w:eastAsia="en-IE"/>
        </w:rPr>
      </w:pPr>
      <w:hyperlink w:anchor="_Toc119072234" w:history="1">
        <w:r w:rsidRPr="00833AFE">
          <w:rPr>
            <w:rStyle w:val="Hyperlink"/>
            <w:rFonts w:ascii="Times New Roman" w:hAnsi="Times New Roman"/>
          </w:rPr>
          <w:t>5.3.2.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_Toc119072234 \h </w:instrText>
        </w:r>
        <w:r>
          <w:rPr>
            <w:webHidden/>
          </w:rPr>
        </w:r>
        <w:r>
          <w:rPr>
            <w:webHidden/>
          </w:rPr>
          <w:fldChar w:fldCharType="separate"/>
        </w:r>
        <w:r>
          <w:rPr>
            <w:webHidden/>
          </w:rPr>
          <w:t>233</w:t>
        </w:r>
        <w:r>
          <w:rPr>
            <w:webHidden/>
          </w:rPr>
          <w:fldChar w:fldCharType="end"/>
        </w:r>
      </w:hyperlink>
    </w:p>
    <w:p w14:paraId="6BD7BA90" w14:textId="53703B0C" w:rsidR="00B71BE9" w:rsidRDefault="00B71BE9">
      <w:pPr>
        <w:pStyle w:val="TOC2"/>
        <w:rPr>
          <w:rFonts w:asciiTheme="minorHAnsi" w:eastAsiaTheme="minorEastAsia" w:hAnsiTheme="minorHAnsi" w:cstheme="minorBidi"/>
          <w:b w:val="0"/>
          <w:smallCaps w:val="0"/>
          <w:sz w:val="22"/>
          <w:lang w:val="en-IE" w:eastAsia="en-IE"/>
        </w:rPr>
      </w:pPr>
      <w:hyperlink w:anchor="_Toc119072235" w:history="1">
        <w:r w:rsidRPr="00833AFE">
          <w:rPr>
            <w:rStyle w:val="Hyperlink"/>
            <w:rFonts w:ascii="Times New Roman" w:hAnsi="Times New Roman"/>
          </w:rPr>
          <w:t>5.4.</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21.00 - Rischio di mercato: metodo standardizzato per il rischio di posizione su strumenti di capitale (MKR SA EQU)</w:t>
        </w:r>
        <w:r>
          <w:rPr>
            <w:webHidden/>
          </w:rPr>
          <w:tab/>
        </w:r>
        <w:r>
          <w:rPr>
            <w:webHidden/>
          </w:rPr>
          <w:fldChar w:fldCharType="begin"/>
        </w:r>
        <w:r>
          <w:rPr>
            <w:webHidden/>
          </w:rPr>
          <w:instrText xml:space="preserve"> PAGEREF _Toc119072235 \h </w:instrText>
        </w:r>
        <w:r>
          <w:rPr>
            <w:webHidden/>
          </w:rPr>
        </w:r>
        <w:r>
          <w:rPr>
            <w:webHidden/>
          </w:rPr>
          <w:fldChar w:fldCharType="separate"/>
        </w:r>
        <w:r>
          <w:rPr>
            <w:webHidden/>
          </w:rPr>
          <w:t>235</w:t>
        </w:r>
        <w:r>
          <w:rPr>
            <w:webHidden/>
          </w:rPr>
          <w:fldChar w:fldCharType="end"/>
        </w:r>
      </w:hyperlink>
    </w:p>
    <w:p w14:paraId="4E1D0865" w14:textId="411D25E0" w:rsidR="00B71BE9" w:rsidRDefault="00B71BE9">
      <w:pPr>
        <w:pStyle w:val="TOC2"/>
        <w:rPr>
          <w:rFonts w:asciiTheme="minorHAnsi" w:eastAsiaTheme="minorEastAsia" w:hAnsiTheme="minorHAnsi" w:cstheme="minorBidi"/>
          <w:b w:val="0"/>
          <w:smallCaps w:val="0"/>
          <w:sz w:val="22"/>
          <w:lang w:val="en-IE" w:eastAsia="en-IE"/>
        </w:rPr>
      </w:pPr>
      <w:hyperlink w:anchor="_Toc119072236" w:history="1">
        <w:r w:rsidRPr="00833AFE">
          <w:rPr>
            <w:rStyle w:val="Hyperlink"/>
            <w:rFonts w:ascii="Times New Roman" w:hAnsi="Times New Roman"/>
          </w:rPr>
          <w:t>5.4.1.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_Toc119072236 \h </w:instrText>
        </w:r>
        <w:r>
          <w:rPr>
            <w:webHidden/>
          </w:rPr>
        </w:r>
        <w:r>
          <w:rPr>
            <w:webHidden/>
          </w:rPr>
          <w:fldChar w:fldCharType="separate"/>
        </w:r>
        <w:r>
          <w:rPr>
            <w:webHidden/>
          </w:rPr>
          <w:t>235</w:t>
        </w:r>
        <w:r>
          <w:rPr>
            <w:webHidden/>
          </w:rPr>
          <w:fldChar w:fldCharType="end"/>
        </w:r>
      </w:hyperlink>
    </w:p>
    <w:p w14:paraId="4AD7DBB0" w14:textId="463D3295" w:rsidR="00B71BE9" w:rsidRDefault="00B71BE9">
      <w:pPr>
        <w:pStyle w:val="TOC2"/>
        <w:rPr>
          <w:rFonts w:asciiTheme="minorHAnsi" w:eastAsiaTheme="minorEastAsia" w:hAnsiTheme="minorHAnsi" w:cstheme="minorBidi"/>
          <w:b w:val="0"/>
          <w:smallCaps w:val="0"/>
          <w:sz w:val="22"/>
          <w:lang w:val="en-IE" w:eastAsia="en-IE"/>
        </w:rPr>
      </w:pPr>
      <w:hyperlink w:anchor="_Toc119072237" w:history="1">
        <w:r w:rsidRPr="00833AFE">
          <w:rPr>
            <w:rStyle w:val="Hyperlink"/>
            <w:rFonts w:ascii="Times New Roman" w:hAnsi="Times New Roman"/>
          </w:rPr>
          <w:t>5.4.2.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_Toc119072237 \h </w:instrText>
        </w:r>
        <w:r>
          <w:rPr>
            <w:webHidden/>
          </w:rPr>
        </w:r>
        <w:r>
          <w:rPr>
            <w:webHidden/>
          </w:rPr>
          <w:fldChar w:fldCharType="separate"/>
        </w:r>
        <w:r>
          <w:rPr>
            <w:webHidden/>
          </w:rPr>
          <w:t>236</w:t>
        </w:r>
        <w:r>
          <w:rPr>
            <w:webHidden/>
          </w:rPr>
          <w:fldChar w:fldCharType="end"/>
        </w:r>
      </w:hyperlink>
    </w:p>
    <w:p w14:paraId="5613D656" w14:textId="3252AA5C" w:rsidR="00B71BE9" w:rsidRDefault="00B71BE9">
      <w:pPr>
        <w:pStyle w:val="TOC2"/>
        <w:rPr>
          <w:rFonts w:asciiTheme="minorHAnsi" w:eastAsiaTheme="minorEastAsia" w:hAnsiTheme="minorHAnsi" w:cstheme="minorBidi"/>
          <w:b w:val="0"/>
          <w:smallCaps w:val="0"/>
          <w:sz w:val="22"/>
          <w:lang w:val="en-IE" w:eastAsia="en-IE"/>
        </w:rPr>
      </w:pPr>
      <w:hyperlink w:anchor="_Toc119072238" w:history="1">
        <w:r w:rsidRPr="00833AFE">
          <w:rPr>
            <w:rStyle w:val="Hyperlink"/>
            <w:rFonts w:ascii="Times New Roman" w:hAnsi="Times New Roman"/>
          </w:rPr>
          <w:t>5.5.</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22.00 - Rischio di mercato: metodi standardizzati per il rischio di cambio (MKR SA FX)</w:t>
        </w:r>
        <w:r>
          <w:rPr>
            <w:webHidden/>
          </w:rPr>
          <w:tab/>
        </w:r>
        <w:r>
          <w:rPr>
            <w:webHidden/>
          </w:rPr>
          <w:fldChar w:fldCharType="begin"/>
        </w:r>
        <w:r>
          <w:rPr>
            <w:webHidden/>
          </w:rPr>
          <w:instrText xml:space="preserve"> PAGEREF _Toc119072238 \h </w:instrText>
        </w:r>
        <w:r>
          <w:rPr>
            <w:webHidden/>
          </w:rPr>
        </w:r>
        <w:r>
          <w:rPr>
            <w:webHidden/>
          </w:rPr>
          <w:fldChar w:fldCharType="separate"/>
        </w:r>
        <w:r>
          <w:rPr>
            <w:webHidden/>
          </w:rPr>
          <w:t>237</w:t>
        </w:r>
        <w:r>
          <w:rPr>
            <w:webHidden/>
          </w:rPr>
          <w:fldChar w:fldCharType="end"/>
        </w:r>
      </w:hyperlink>
    </w:p>
    <w:p w14:paraId="5212948E" w14:textId="65C69CA7" w:rsidR="00B71BE9" w:rsidRDefault="00B71BE9">
      <w:pPr>
        <w:pStyle w:val="TOC2"/>
        <w:rPr>
          <w:rFonts w:asciiTheme="minorHAnsi" w:eastAsiaTheme="minorEastAsia" w:hAnsiTheme="minorHAnsi" w:cstheme="minorBidi"/>
          <w:b w:val="0"/>
          <w:smallCaps w:val="0"/>
          <w:sz w:val="22"/>
          <w:lang w:val="en-IE" w:eastAsia="en-IE"/>
        </w:rPr>
      </w:pPr>
      <w:hyperlink w:anchor="_Toc119072239" w:history="1">
        <w:r w:rsidRPr="00833AFE">
          <w:rPr>
            <w:rStyle w:val="Hyperlink"/>
            <w:rFonts w:ascii="Times New Roman" w:hAnsi="Times New Roman"/>
          </w:rPr>
          <w:t>5.5.1.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_Toc119072239 \h </w:instrText>
        </w:r>
        <w:r>
          <w:rPr>
            <w:webHidden/>
          </w:rPr>
        </w:r>
        <w:r>
          <w:rPr>
            <w:webHidden/>
          </w:rPr>
          <w:fldChar w:fldCharType="separate"/>
        </w:r>
        <w:r>
          <w:rPr>
            <w:webHidden/>
          </w:rPr>
          <w:t>237</w:t>
        </w:r>
        <w:r>
          <w:rPr>
            <w:webHidden/>
          </w:rPr>
          <w:fldChar w:fldCharType="end"/>
        </w:r>
      </w:hyperlink>
    </w:p>
    <w:p w14:paraId="2DD9FA55" w14:textId="7CA23BA2" w:rsidR="00B71BE9" w:rsidRDefault="00B71BE9">
      <w:pPr>
        <w:pStyle w:val="TOC2"/>
        <w:rPr>
          <w:rFonts w:asciiTheme="minorHAnsi" w:eastAsiaTheme="minorEastAsia" w:hAnsiTheme="minorHAnsi" w:cstheme="minorBidi"/>
          <w:b w:val="0"/>
          <w:smallCaps w:val="0"/>
          <w:sz w:val="22"/>
          <w:lang w:val="en-IE" w:eastAsia="en-IE"/>
        </w:rPr>
      </w:pPr>
      <w:hyperlink w:anchor="_Toc119072240" w:history="1">
        <w:r w:rsidRPr="00833AFE">
          <w:rPr>
            <w:rStyle w:val="Hyperlink"/>
            <w:rFonts w:ascii="Times New Roman" w:hAnsi="Times New Roman"/>
          </w:rPr>
          <w:t>5.5.2.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_Toc119072240 \h </w:instrText>
        </w:r>
        <w:r>
          <w:rPr>
            <w:webHidden/>
          </w:rPr>
        </w:r>
        <w:r>
          <w:rPr>
            <w:webHidden/>
          </w:rPr>
          <w:fldChar w:fldCharType="separate"/>
        </w:r>
        <w:r>
          <w:rPr>
            <w:webHidden/>
          </w:rPr>
          <w:t>238</w:t>
        </w:r>
        <w:r>
          <w:rPr>
            <w:webHidden/>
          </w:rPr>
          <w:fldChar w:fldCharType="end"/>
        </w:r>
      </w:hyperlink>
    </w:p>
    <w:p w14:paraId="1E655431" w14:textId="3A858D09" w:rsidR="00B71BE9" w:rsidRDefault="00B71BE9">
      <w:pPr>
        <w:pStyle w:val="TOC2"/>
        <w:rPr>
          <w:rFonts w:asciiTheme="minorHAnsi" w:eastAsiaTheme="minorEastAsia" w:hAnsiTheme="minorHAnsi" w:cstheme="minorBidi"/>
          <w:b w:val="0"/>
          <w:smallCaps w:val="0"/>
          <w:sz w:val="22"/>
          <w:lang w:val="en-IE" w:eastAsia="en-IE"/>
        </w:rPr>
      </w:pPr>
      <w:hyperlink w:anchor="_Toc119072241" w:history="1">
        <w:r w:rsidRPr="00833AFE">
          <w:rPr>
            <w:rStyle w:val="Hyperlink"/>
            <w:rFonts w:ascii="Times New Roman" w:hAnsi="Times New Roman"/>
          </w:rPr>
          <w:t>5.6.</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23.00 - Rischio di mercato: metodi standardizzati per le merci (MKR SA COM)</w:t>
        </w:r>
        <w:r>
          <w:rPr>
            <w:webHidden/>
          </w:rPr>
          <w:tab/>
        </w:r>
        <w:r>
          <w:rPr>
            <w:webHidden/>
          </w:rPr>
          <w:fldChar w:fldCharType="begin"/>
        </w:r>
        <w:r>
          <w:rPr>
            <w:webHidden/>
          </w:rPr>
          <w:instrText xml:space="preserve"> PAGEREF _Toc119072241 \h </w:instrText>
        </w:r>
        <w:r>
          <w:rPr>
            <w:webHidden/>
          </w:rPr>
        </w:r>
        <w:r>
          <w:rPr>
            <w:webHidden/>
          </w:rPr>
          <w:fldChar w:fldCharType="separate"/>
        </w:r>
        <w:r>
          <w:rPr>
            <w:webHidden/>
          </w:rPr>
          <w:t>241</w:t>
        </w:r>
        <w:r>
          <w:rPr>
            <w:webHidden/>
          </w:rPr>
          <w:fldChar w:fldCharType="end"/>
        </w:r>
      </w:hyperlink>
    </w:p>
    <w:p w14:paraId="305B8FF4" w14:textId="46EE9383" w:rsidR="00B71BE9" w:rsidRDefault="00B71BE9">
      <w:pPr>
        <w:pStyle w:val="TOC2"/>
        <w:rPr>
          <w:rFonts w:asciiTheme="minorHAnsi" w:eastAsiaTheme="minorEastAsia" w:hAnsiTheme="minorHAnsi" w:cstheme="minorBidi"/>
          <w:b w:val="0"/>
          <w:smallCaps w:val="0"/>
          <w:sz w:val="22"/>
          <w:lang w:val="en-IE" w:eastAsia="en-IE"/>
        </w:rPr>
      </w:pPr>
      <w:hyperlink w:anchor="_Toc119072242" w:history="1">
        <w:r w:rsidRPr="00833AFE">
          <w:rPr>
            <w:rStyle w:val="Hyperlink"/>
            <w:rFonts w:ascii="Times New Roman" w:hAnsi="Times New Roman"/>
          </w:rPr>
          <w:t>5.6.1.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_Toc119072242 \h </w:instrText>
        </w:r>
        <w:r>
          <w:rPr>
            <w:webHidden/>
          </w:rPr>
        </w:r>
        <w:r>
          <w:rPr>
            <w:webHidden/>
          </w:rPr>
          <w:fldChar w:fldCharType="separate"/>
        </w:r>
        <w:r>
          <w:rPr>
            <w:webHidden/>
          </w:rPr>
          <w:t>241</w:t>
        </w:r>
        <w:r>
          <w:rPr>
            <w:webHidden/>
          </w:rPr>
          <w:fldChar w:fldCharType="end"/>
        </w:r>
      </w:hyperlink>
    </w:p>
    <w:p w14:paraId="43AE474D" w14:textId="3C68AD51" w:rsidR="00B71BE9" w:rsidRDefault="00B71BE9">
      <w:pPr>
        <w:pStyle w:val="TOC2"/>
        <w:rPr>
          <w:rFonts w:asciiTheme="minorHAnsi" w:eastAsiaTheme="minorEastAsia" w:hAnsiTheme="minorHAnsi" w:cstheme="minorBidi"/>
          <w:b w:val="0"/>
          <w:smallCaps w:val="0"/>
          <w:sz w:val="22"/>
          <w:lang w:val="en-IE" w:eastAsia="en-IE"/>
        </w:rPr>
      </w:pPr>
      <w:hyperlink w:anchor="_Toc119072243" w:history="1">
        <w:r w:rsidRPr="00833AFE">
          <w:rPr>
            <w:rStyle w:val="Hyperlink"/>
            <w:rFonts w:ascii="Times New Roman" w:hAnsi="Times New Roman"/>
          </w:rPr>
          <w:t>5.6.2.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_Toc119072243 \h </w:instrText>
        </w:r>
        <w:r>
          <w:rPr>
            <w:webHidden/>
          </w:rPr>
        </w:r>
        <w:r>
          <w:rPr>
            <w:webHidden/>
          </w:rPr>
          <w:fldChar w:fldCharType="separate"/>
        </w:r>
        <w:r>
          <w:rPr>
            <w:webHidden/>
          </w:rPr>
          <w:t>241</w:t>
        </w:r>
        <w:r>
          <w:rPr>
            <w:webHidden/>
          </w:rPr>
          <w:fldChar w:fldCharType="end"/>
        </w:r>
      </w:hyperlink>
    </w:p>
    <w:p w14:paraId="0FF22FA4" w14:textId="213BABAB" w:rsidR="00B71BE9" w:rsidRDefault="00B71BE9">
      <w:pPr>
        <w:pStyle w:val="TOC2"/>
        <w:rPr>
          <w:rFonts w:asciiTheme="minorHAnsi" w:eastAsiaTheme="minorEastAsia" w:hAnsiTheme="minorHAnsi" w:cstheme="minorBidi"/>
          <w:b w:val="0"/>
          <w:smallCaps w:val="0"/>
          <w:sz w:val="22"/>
          <w:lang w:val="en-IE" w:eastAsia="en-IE"/>
        </w:rPr>
      </w:pPr>
      <w:hyperlink w:anchor="_Toc119072244" w:history="1">
        <w:r w:rsidRPr="00833AFE">
          <w:rPr>
            <w:rStyle w:val="Hyperlink"/>
            <w:rFonts w:ascii="Times New Roman" w:hAnsi="Times New Roman"/>
          </w:rPr>
          <w:t>5.7.</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24.00 - Modelli interni per il rischio di mercato (MKR IM)</w:t>
        </w:r>
        <w:r>
          <w:rPr>
            <w:webHidden/>
          </w:rPr>
          <w:tab/>
        </w:r>
        <w:r>
          <w:rPr>
            <w:webHidden/>
          </w:rPr>
          <w:fldChar w:fldCharType="begin"/>
        </w:r>
        <w:r>
          <w:rPr>
            <w:webHidden/>
          </w:rPr>
          <w:instrText xml:space="preserve"> PAGEREF _Toc119072244 \h </w:instrText>
        </w:r>
        <w:r>
          <w:rPr>
            <w:webHidden/>
          </w:rPr>
        </w:r>
        <w:r>
          <w:rPr>
            <w:webHidden/>
          </w:rPr>
          <w:fldChar w:fldCharType="separate"/>
        </w:r>
        <w:r>
          <w:rPr>
            <w:webHidden/>
          </w:rPr>
          <w:t>243</w:t>
        </w:r>
        <w:r>
          <w:rPr>
            <w:webHidden/>
          </w:rPr>
          <w:fldChar w:fldCharType="end"/>
        </w:r>
      </w:hyperlink>
    </w:p>
    <w:p w14:paraId="591A51D0" w14:textId="1F04CEF7" w:rsidR="00B71BE9" w:rsidRDefault="00B71BE9">
      <w:pPr>
        <w:pStyle w:val="TOC2"/>
        <w:rPr>
          <w:rFonts w:asciiTheme="minorHAnsi" w:eastAsiaTheme="minorEastAsia" w:hAnsiTheme="minorHAnsi" w:cstheme="minorBidi"/>
          <w:b w:val="0"/>
          <w:smallCaps w:val="0"/>
          <w:sz w:val="22"/>
          <w:lang w:val="en-IE" w:eastAsia="en-IE"/>
        </w:rPr>
      </w:pPr>
      <w:hyperlink w:anchor="_Toc119072245" w:history="1">
        <w:r w:rsidRPr="00833AFE">
          <w:rPr>
            <w:rStyle w:val="Hyperlink"/>
            <w:rFonts w:ascii="Times New Roman" w:hAnsi="Times New Roman"/>
          </w:rPr>
          <w:t>5.7.1.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_Toc119072245 \h </w:instrText>
        </w:r>
        <w:r>
          <w:rPr>
            <w:webHidden/>
          </w:rPr>
        </w:r>
        <w:r>
          <w:rPr>
            <w:webHidden/>
          </w:rPr>
          <w:fldChar w:fldCharType="separate"/>
        </w:r>
        <w:r>
          <w:rPr>
            <w:webHidden/>
          </w:rPr>
          <w:t>243</w:t>
        </w:r>
        <w:r>
          <w:rPr>
            <w:webHidden/>
          </w:rPr>
          <w:fldChar w:fldCharType="end"/>
        </w:r>
      </w:hyperlink>
    </w:p>
    <w:p w14:paraId="61C16AFB" w14:textId="49C6A1FE" w:rsidR="00B71BE9" w:rsidRDefault="00B71BE9">
      <w:pPr>
        <w:pStyle w:val="TOC2"/>
        <w:rPr>
          <w:rFonts w:asciiTheme="minorHAnsi" w:eastAsiaTheme="minorEastAsia" w:hAnsiTheme="minorHAnsi" w:cstheme="minorBidi"/>
          <w:b w:val="0"/>
          <w:smallCaps w:val="0"/>
          <w:sz w:val="22"/>
          <w:lang w:val="en-IE" w:eastAsia="en-IE"/>
        </w:rPr>
      </w:pPr>
      <w:hyperlink w:anchor="_Toc119072246" w:history="1">
        <w:r w:rsidRPr="00833AFE">
          <w:rPr>
            <w:rStyle w:val="Hyperlink"/>
            <w:rFonts w:ascii="Times New Roman" w:hAnsi="Times New Roman"/>
          </w:rPr>
          <w:t>5.7.2.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_Toc119072246 \h </w:instrText>
        </w:r>
        <w:r>
          <w:rPr>
            <w:webHidden/>
          </w:rPr>
        </w:r>
        <w:r>
          <w:rPr>
            <w:webHidden/>
          </w:rPr>
          <w:fldChar w:fldCharType="separate"/>
        </w:r>
        <w:r>
          <w:rPr>
            <w:webHidden/>
          </w:rPr>
          <w:t>243</w:t>
        </w:r>
        <w:r>
          <w:rPr>
            <w:webHidden/>
          </w:rPr>
          <w:fldChar w:fldCharType="end"/>
        </w:r>
      </w:hyperlink>
    </w:p>
    <w:p w14:paraId="543217E4" w14:textId="03A7DB1B" w:rsidR="00B71BE9" w:rsidRDefault="00B71BE9">
      <w:pPr>
        <w:pStyle w:val="TOC2"/>
        <w:rPr>
          <w:rFonts w:asciiTheme="minorHAnsi" w:eastAsiaTheme="minorEastAsia" w:hAnsiTheme="minorHAnsi" w:cstheme="minorBidi"/>
          <w:b w:val="0"/>
          <w:smallCaps w:val="0"/>
          <w:sz w:val="22"/>
          <w:lang w:val="en-IE" w:eastAsia="en-IE"/>
        </w:rPr>
      </w:pPr>
      <w:hyperlink w:anchor="_Toc119072247" w:history="1">
        <w:r w:rsidRPr="00833AFE">
          <w:rPr>
            <w:rStyle w:val="Hyperlink"/>
            <w:rFonts w:ascii="Times New Roman" w:hAnsi="Times New Roman"/>
          </w:rPr>
          <w:t>5.8.</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25.00 — RISCHIO DI AGGIUSTAMENTO DELLA VALUTAZIONE DEL CREDITO (CVA)</w:t>
        </w:r>
        <w:r>
          <w:rPr>
            <w:webHidden/>
          </w:rPr>
          <w:tab/>
        </w:r>
        <w:r>
          <w:rPr>
            <w:webHidden/>
          </w:rPr>
          <w:fldChar w:fldCharType="begin"/>
        </w:r>
        <w:r>
          <w:rPr>
            <w:webHidden/>
          </w:rPr>
          <w:instrText xml:space="preserve"> PAGEREF _Toc119072247 \h </w:instrText>
        </w:r>
        <w:r>
          <w:rPr>
            <w:webHidden/>
          </w:rPr>
        </w:r>
        <w:r>
          <w:rPr>
            <w:webHidden/>
          </w:rPr>
          <w:fldChar w:fldCharType="separate"/>
        </w:r>
        <w:r>
          <w:rPr>
            <w:webHidden/>
          </w:rPr>
          <w:t>247</w:t>
        </w:r>
        <w:r>
          <w:rPr>
            <w:webHidden/>
          </w:rPr>
          <w:fldChar w:fldCharType="end"/>
        </w:r>
      </w:hyperlink>
    </w:p>
    <w:p w14:paraId="20CB7792" w14:textId="6E844A59" w:rsidR="00B71BE9" w:rsidRDefault="00B71BE9">
      <w:pPr>
        <w:pStyle w:val="TOC2"/>
        <w:rPr>
          <w:rFonts w:asciiTheme="minorHAnsi" w:eastAsiaTheme="minorEastAsia" w:hAnsiTheme="minorHAnsi" w:cstheme="minorBidi"/>
          <w:b w:val="0"/>
          <w:smallCaps w:val="0"/>
          <w:sz w:val="22"/>
          <w:lang w:val="en-IE" w:eastAsia="en-IE"/>
        </w:rPr>
      </w:pPr>
      <w:hyperlink w:anchor="_Toc119072248" w:history="1">
        <w:r w:rsidRPr="00833AFE">
          <w:rPr>
            <w:rStyle w:val="Hyperlink"/>
            <w:rFonts w:ascii="Times New Roman" w:hAnsi="Times New Roman"/>
          </w:rPr>
          <w:t>5.8.1.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_Toc119072248 \h </w:instrText>
        </w:r>
        <w:r>
          <w:rPr>
            <w:webHidden/>
          </w:rPr>
        </w:r>
        <w:r>
          <w:rPr>
            <w:webHidden/>
          </w:rPr>
          <w:fldChar w:fldCharType="separate"/>
        </w:r>
        <w:r>
          <w:rPr>
            <w:webHidden/>
          </w:rPr>
          <w:t>247</w:t>
        </w:r>
        <w:r>
          <w:rPr>
            <w:webHidden/>
          </w:rPr>
          <w:fldChar w:fldCharType="end"/>
        </w:r>
      </w:hyperlink>
    </w:p>
    <w:p w14:paraId="38B6EB8A" w14:textId="28410FA4" w:rsidR="00B71BE9" w:rsidRDefault="00B71BE9">
      <w:pPr>
        <w:pStyle w:val="TOC2"/>
        <w:rPr>
          <w:rFonts w:asciiTheme="minorHAnsi" w:eastAsiaTheme="minorEastAsia" w:hAnsiTheme="minorHAnsi" w:cstheme="minorBidi"/>
          <w:b w:val="0"/>
          <w:smallCaps w:val="0"/>
          <w:sz w:val="22"/>
          <w:lang w:val="en-IE" w:eastAsia="en-IE"/>
        </w:rPr>
      </w:pPr>
      <w:hyperlink w:anchor="_Toc119072249" w:history="1">
        <w:r w:rsidRPr="00833AFE">
          <w:rPr>
            <w:rStyle w:val="Hyperlink"/>
            <w:rFonts w:ascii="Times New Roman" w:hAnsi="Times New Roman"/>
          </w:rPr>
          <w:t>6.</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Valutazione prudente (PruVal)</w:t>
        </w:r>
        <w:r>
          <w:rPr>
            <w:webHidden/>
          </w:rPr>
          <w:tab/>
        </w:r>
        <w:r>
          <w:rPr>
            <w:webHidden/>
          </w:rPr>
          <w:fldChar w:fldCharType="begin"/>
        </w:r>
        <w:r>
          <w:rPr>
            <w:webHidden/>
          </w:rPr>
          <w:instrText xml:space="preserve"> PAGEREF _Toc119072249 \h </w:instrText>
        </w:r>
        <w:r>
          <w:rPr>
            <w:webHidden/>
          </w:rPr>
        </w:r>
        <w:r>
          <w:rPr>
            <w:webHidden/>
          </w:rPr>
          <w:fldChar w:fldCharType="separate"/>
        </w:r>
        <w:r>
          <w:rPr>
            <w:webHidden/>
          </w:rPr>
          <w:t>249</w:t>
        </w:r>
        <w:r>
          <w:rPr>
            <w:webHidden/>
          </w:rPr>
          <w:fldChar w:fldCharType="end"/>
        </w:r>
      </w:hyperlink>
    </w:p>
    <w:p w14:paraId="5C76DC41" w14:textId="0002073C" w:rsidR="00B71BE9" w:rsidRDefault="00B71BE9">
      <w:pPr>
        <w:pStyle w:val="TOC2"/>
        <w:rPr>
          <w:rFonts w:asciiTheme="minorHAnsi" w:eastAsiaTheme="minorEastAsia" w:hAnsiTheme="minorHAnsi" w:cstheme="minorBidi"/>
          <w:b w:val="0"/>
          <w:smallCaps w:val="0"/>
          <w:sz w:val="22"/>
          <w:lang w:val="en-IE" w:eastAsia="en-IE"/>
        </w:rPr>
      </w:pPr>
      <w:hyperlink w:anchor="_Toc119072250" w:history="1">
        <w:r w:rsidRPr="00833AFE">
          <w:rPr>
            <w:rStyle w:val="Hyperlink"/>
            <w:rFonts w:ascii="Times New Roman" w:hAnsi="Times New Roman"/>
          </w:rPr>
          <w:t>6.1.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32.01 - Valutazione prudente: attività e passività valutate al fair value (valore equo) (PruVal 1)</w:t>
        </w:r>
        <w:r>
          <w:rPr>
            <w:webHidden/>
          </w:rPr>
          <w:tab/>
        </w:r>
        <w:r>
          <w:rPr>
            <w:webHidden/>
          </w:rPr>
          <w:fldChar w:fldCharType="begin"/>
        </w:r>
        <w:r>
          <w:rPr>
            <w:webHidden/>
          </w:rPr>
          <w:instrText xml:space="preserve"> PAGEREF _Toc119072250 \h </w:instrText>
        </w:r>
        <w:r>
          <w:rPr>
            <w:webHidden/>
          </w:rPr>
        </w:r>
        <w:r>
          <w:rPr>
            <w:webHidden/>
          </w:rPr>
          <w:fldChar w:fldCharType="separate"/>
        </w:r>
        <w:r>
          <w:rPr>
            <w:webHidden/>
          </w:rPr>
          <w:t>249</w:t>
        </w:r>
        <w:r>
          <w:rPr>
            <w:webHidden/>
          </w:rPr>
          <w:fldChar w:fldCharType="end"/>
        </w:r>
      </w:hyperlink>
    </w:p>
    <w:p w14:paraId="56ECA29F" w14:textId="141D80A6" w:rsidR="00B71BE9" w:rsidRDefault="00B71BE9">
      <w:pPr>
        <w:pStyle w:val="TOC2"/>
        <w:rPr>
          <w:rFonts w:asciiTheme="minorHAnsi" w:eastAsiaTheme="minorEastAsia" w:hAnsiTheme="minorHAnsi" w:cstheme="minorBidi"/>
          <w:b w:val="0"/>
          <w:smallCaps w:val="0"/>
          <w:sz w:val="22"/>
          <w:lang w:val="en-IE" w:eastAsia="en-IE"/>
        </w:rPr>
      </w:pPr>
      <w:hyperlink w:anchor="_Toc119072251" w:history="1">
        <w:r w:rsidRPr="00833AFE">
          <w:rPr>
            <w:rStyle w:val="Hyperlink"/>
            <w:rFonts w:ascii="Times New Roman" w:hAnsi="Times New Roman"/>
          </w:rPr>
          <w:t>6.1.1.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_Toc119072251 \h </w:instrText>
        </w:r>
        <w:r>
          <w:rPr>
            <w:webHidden/>
          </w:rPr>
        </w:r>
        <w:r>
          <w:rPr>
            <w:webHidden/>
          </w:rPr>
          <w:fldChar w:fldCharType="separate"/>
        </w:r>
        <w:r>
          <w:rPr>
            <w:webHidden/>
          </w:rPr>
          <w:t>249</w:t>
        </w:r>
        <w:r>
          <w:rPr>
            <w:webHidden/>
          </w:rPr>
          <w:fldChar w:fldCharType="end"/>
        </w:r>
      </w:hyperlink>
    </w:p>
    <w:p w14:paraId="4F279503" w14:textId="53C88BC3" w:rsidR="00B71BE9" w:rsidRDefault="00B71BE9">
      <w:pPr>
        <w:pStyle w:val="TOC2"/>
        <w:rPr>
          <w:rFonts w:asciiTheme="minorHAnsi" w:eastAsiaTheme="minorEastAsia" w:hAnsiTheme="minorHAnsi" w:cstheme="minorBidi"/>
          <w:b w:val="0"/>
          <w:smallCaps w:val="0"/>
          <w:sz w:val="22"/>
          <w:lang w:val="en-IE" w:eastAsia="en-IE"/>
        </w:rPr>
      </w:pPr>
      <w:hyperlink w:anchor="_Toc119072252" w:history="1">
        <w:r w:rsidRPr="00833AFE">
          <w:rPr>
            <w:rStyle w:val="Hyperlink"/>
            <w:rFonts w:ascii="Times New Roman" w:hAnsi="Times New Roman"/>
          </w:rPr>
          <w:t>6.1.2.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_Toc119072252 \h </w:instrText>
        </w:r>
        <w:r>
          <w:rPr>
            <w:webHidden/>
          </w:rPr>
        </w:r>
        <w:r>
          <w:rPr>
            <w:webHidden/>
          </w:rPr>
          <w:fldChar w:fldCharType="separate"/>
        </w:r>
        <w:r>
          <w:rPr>
            <w:webHidden/>
          </w:rPr>
          <w:t>249</w:t>
        </w:r>
        <w:r>
          <w:rPr>
            <w:webHidden/>
          </w:rPr>
          <w:fldChar w:fldCharType="end"/>
        </w:r>
      </w:hyperlink>
    </w:p>
    <w:p w14:paraId="3C8C7978" w14:textId="24600A6B" w:rsidR="00B71BE9" w:rsidRDefault="00B71BE9">
      <w:pPr>
        <w:pStyle w:val="TOC2"/>
        <w:rPr>
          <w:rFonts w:asciiTheme="minorHAnsi" w:eastAsiaTheme="minorEastAsia" w:hAnsiTheme="minorHAnsi" w:cstheme="minorBidi"/>
          <w:b w:val="0"/>
          <w:smallCaps w:val="0"/>
          <w:sz w:val="22"/>
          <w:lang w:val="en-IE" w:eastAsia="en-IE"/>
        </w:rPr>
      </w:pPr>
      <w:hyperlink w:anchor="_Toc119072253" w:history="1">
        <w:r w:rsidRPr="00833AFE">
          <w:rPr>
            <w:rStyle w:val="Hyperlink"/>
            <w:rFonts w:ascii="Times New Roman" w:hAnsi="Times New Roman"/>
          </w:rPr>
          <w:t>6.2.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32.02 - Valutazione prudente: metodo di base (PruVal 2)</w:t>
        </w:r>
        <w:r>
          <w:rPr>
            <w:webHidden/>
          </w:rPr>
          <w:tab/>
        </w:r>
        <w:r>
          <w:rPr>
            <w:webHidden/>
          </w:rPr>
          <w:fldChar w:fldCharType="begin"/>
        </w:r>
        <w:r>
          <w:rPr>
            <w:webHidden/>
          </w:rPr>
          <w:instrText xml:space="preserve"> PAGEREF _Toc119072253 \h </w:instrText>
        </w:r>
        <w:r>
          <w:rPr>
            <w:webHidden/>
          </w:rPr>
        </w:r>
        <w:r>
          <w:rPr>
            <w:webHidden/>
          </w:rPr>
          <w:fldChar w:fldCharType="separate"/>
        </w:r>
        <w:r>
          <w:rPr>
            <w:webHidden/>
          </w:rPr>
          <w:t>255</w:t>
        </w:r>
        <w:r>
          <w:rPr>
            <w:webHidden/>
          </w:rPr>
          <w:fldChar w:fldCharType="end"/>
        </w:r>
      </w:hyperlink>
    </w:p>
    <w:p w14:paraId="741CC137" w14:textId="55556AA3" w:rsidR="00B71BE9" w:rsidRDefault="00B71BE9">
      <w:pPr>
        <w:pStyle w:val="TOC2"/>
        <w:rPr>
          <w:rFonts w:asciiTheme="minorHAnsi" w:eastAsiaTheme="minorEastAsia" w:hAnsiTheme="minorHAnsi" w:cstheme="minorBidi"/>
          <w:b w:val="0"/>
          <w:smallCaps w:val="0"/>
          <w:sz w:val="22"/>
          <w:lang w:val="en-IE" w:eastAsia="en-IE"/>
        </w:rPr>
      </w:pPr>
      <w:hyperlink w:anchor="_Toc119072254" w:history="1">
        <w:r w:rsidRPr="00833AFE">
          <w:rPr>
            <w:rStyle w:val="Hyperlink"/>
            <w:rFonts w:ascii="Times New Roman" w:hAnsi="Times New Roman"/>
          </w:rPr>
          <w:t>6.2.1.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_Toc119072254 \h </w:instrText>
        </w:r>
        <w:r>
          <w:rPr>
            <w:webHidden/>
          </w:rPr>
        </w:r>
        <w:r>
          <w:rPr>
            <w:webHidden/>
          </w:rPr>
          <w:fldChar w:fldCharType="separate"/>
        </w:r>
        <w:r>
          <w:rPr>
            <w:webHidden/>
          </w:rPr>
          <w:t>255</w:t>
        </w:r>
        <w:r>
          <w:rPr>
            <w:webHidden/>
          </w:rPr>
          <w:fldChar w:fldCharType="end"/>
        </w:r>
      </w:hyperlink>
    </w:p>
    <w:p w14:paraId="0E2D45E8" w14:textId="2C067416" w:rsidR="00B71BE9" w:rsidRDefault="00B71BE9">
      <w:pPr>
        <w:pStyle w:val="TOC2"/>
        <w:rPr>
          <w:rFonts w:asciiTheme="minorHAnsi" w:eastAsiaTheme="minorEastAsia" w:hAnsiTheme="minorHAnsi" w:cstheme="minorBidi"/>
          <w:b w:val="0"/>
          <w:smallCaps w:val="0"/>
          <w:sz w:val="22"/>
          <w:lang w:val="en-IE" w:eastAsia="en-IE"/>
        </w:rPr>
      </w:pPr>
      <w:hyperlink w:anchor="_Toc119072255" w:history="1">
        <w:r w:rsidRPr="00833AFE">
          <w:rPr>
            <w:rStyle w:val="Hyperlink"/>
            <w:rFonts w:ascii="Times New Roman" w:hAnsi="Times New Roman"/>
          </w:rPr>
          <w:t>6.2.2.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_Toc119072255 \h </w:instrText>
        </w:r>
        <w:r>
          <w:rPr>
            <w:webHidden/>
          </w:rPr>
        </w:r>
        <w:r>
          <w:rPr>
            <w:webHidden/>
          </w:rPr>
          <w:fldChar w:fldCharType="separate"/>
        </w:r>
        <w:r>
          <w:rPr>
            <w:webHidden/>
          </w:rPr>
          <w:t>256</w:t>
        </w:r>
        <w:r>
          <w:rPr>
            <w:webHidden/>
          </w:rPr>
          <w:fldChar w:fldCharType="end"/>
        </w:r>
      </w:hyperlink>
    </w:p>
    <w:p w14:paraId="79DF908C" w14:textId="17F0E302" w:rsidR="00B71BE9" w:rsidRDefault="00B71BE9">
      <w:pPr>
        <w:pStyle w:val="TOC2"/>
        <w:rPr>
          <w:rFonts w:asciiTheme="minorHAnsi" w:eastAsiaTheme="minorEastAsia" w:hAnsiTheme="minorHAnsi" w:cstheme="minorBidi"/>
          <w:b w:val="0"/>
          <w:smallCaps w:val="0"/>
          <w:sz w:val="22"/>
          <w:lang w:val="en-IE" w:eastAsia="en-IE"/>
        </w:rPr>
      </w:pPr>
      <w:hyperlink w:anchor="_Toc119072256" w:history="1">
        <w:r>
          <w:rPr>
            <w:rStyle w:val="Hyperlink"/>
            <w:rFonts w:ascii="Times New Roman" w:hAnsi="Times New Roman"/>
          </w:rPr>
          <w:t>6.3.</w:t>
        </w:r>
        <w:r>
          <w:rPr>
            <w:rStyle w:val="Hyperlink"/>
            <w:rFonts w:ascii="Times New Roman" w:hAnsi="Times New Roman"/>
          </w:rPr>
          <w:tab/>
        </w:r>
        <w:r w:rsidRPr="00833AFE">
          <w:rPr>
            <w:rStyle w:val="Hyperlink"/>
            <w:rFonts w:ascii="Times New Roman" w:hAnsi="Times New Roman"/>
          </w:rPr>
          <w:t>C 32.03 - Valutazione prudente: AVA per i rischi del modello (PruVal 3)</w:t>
        </w:r>
        <w:r>
          <w:rPr>
            <w:webHidden/>
          </w:rPr>
          <w:tab/>
        </w:r>
        <w:r>
          <w:rPr>
            <w:webHidden/>
          </w:rPr>
          <w:fldChar w:fldCharType="begin"/>
        </w:r>
        <w:r>
          <w:rPr>
            <w:webHidden/>
          </w:rPr>
          <w:instrText xml:space="preserve"> PAGEREF _Toc119072256 \h </w:instrText>
        </w:r>
        <w:r>
          <w:rPr>
            <w:webHidden/>
          </w:rPr>
        </w:r>
        <w:r>
          <w:rPr>
            <w:webHidden/>
          </w:rPr>
          <w:fldChar w:fldCharType="separate"/>
        </w:r>
        <w:r>
          <w:rPr>
            <w:webHidden/>
          </w:rPr>
          <w:t>266</w:t>
        </w:r>
        <w:r>
          <w:rPr>
            <w:webHidden/>
          </w:rPr>
          <w:fldChar w:fldCharType="end"/>
        </w:r>
      </w:hyperlink>
    </w:p>
    <w:p w14:paraId="10B93EB4" w14:textId="3A6975ED" w:rsidR="00B71BE9" w:rsidRDefault="00B71BE9">
      <w:pPr>
        <w:pStyle w:val="TOC2"/>
        <w:rPr>
          <w:rFonts w:asciiTheme="minorHAnsi" w:eastAsiaTheme="minorEastAsia" w:hAnsiTheme="minorHAnsi" w:cstheme="minorBidi"/>
          <w:b w:val="0"/>
          <w:smallCaps w:val="0"/>
          <w:sz w:val="22"/>
          <w:lang w:val="en-IE" w:eastAsia="en-IE"/>
        </w:rPr>
      </w:pPr>
      <w:hyperlink w:anchor="_Toc119072257" w:history="1">
        <w:r w:rsidRPr="00833AFE">
          <w:rPr>
            <w:rStyle w:val="Hyperlink"/>
            <w:rFonts w:ascii="Times New Roman" w:hAnsi="Times New Roman"/>
          </w:rPr>
          <w:t>6.3.1.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_Toc119072257 \h </w:instrText>
        </w:r>
        <w:r>
          <w:rPr>
            <w:webHidden/>
          </w:rPr>
        </w:r>
        <w:r>
          <w:rPr>
            <w:webHidden/>
          </w:rPr>
          <w:fldChar w:fldCharType="separate"/>
        </w:r>
        <w:r>
          <w:rPr>
            <w:webHidden/>
          </w:rPr>
          <w:t>266</w:t>
        </w:r>
        <w:r>
          <w:rPr>
            <w:webHidden/>
          </w:rPr>
          <w:fldChar w:fldCharType="end"/>
        </w:r>
      </w:hyperlink>
    </w:p>
    <w:p w14:paraId="2DA72BF9" w14:textId="31731870" w:rsidR="00B71BE9" w:rsidRDefault="00B71BE9">
      <w:pPr>
        <w:pStyle w:val="TOC2"/>
        <w:rPr>
          <w:rFonts w:asciiTheme="minorHAnsi" w:eastAsiaTheme="minorEastAsia" w:hAnsiTheme="minorHAnsi" w:cstheme="minorBidi"/>
          <w:b w:val="0"/>
          <w:smallCaps w:val="0"/>
          <w:sz w:val="22"/>
          <w:lang w:val="en-IE" w:eastAsia="en-IE"/>
        </w:rPr>
      </w:pPr>
      <w:hyperlink w:anchor="_Toc119072258" w:history="1">
        <w:r w:rsidRPr="00833AFE">
          <w:rPr>
            <w:rStyle w:val="Hyperlink"/>
            <w:rFonts w:ascii="Times New Roman" w:hAnsi="Times New Roman"/>
          </w:rPr>
          <w:t>6.3.2.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_Toc119072258 \h </w:instrText>
        </w:r>
        <w:r>
          <w:rPr>
            <w:webHidden/>
          </w:rPr>
        </w:r>
        <w:r>
          <w:rPr>
            <w:webHidden/>
          </w:rPr>
          <w:fldChar w:fldCharType="separate"/>
        </w:r>
        <w:r>
          <w:rPr>
            <w:webHidden/>
          </w:rPr>
          <w:t>267</w:t>
        </w:r>
        <w:r>
          <w:rPr>
            <w:webHidden/>
          </w:rPr>
          <w:fldChar w:fldCharType="end"/>
        </w:r>
      </w:hyperlink>
    </w:p>
    <w:p w14:paraId="014ECC39" w14:textId="1DDE00AE" w:rsidR="00B71BE9" w:rsidRDefault="00B71BE9">
      <w:pPr>
        <w:pStyle w:val="TOC2"/>
        <w:rPr>
          <w:rFonts w:asciiTheme="minorHAnsi" w:eastAsiaTheme="minorEastAsia" w:hAnsiTheme="minorHAnsi" w:cstheme="minorBidi"/>
          <w:b w:val="0"/>
          <w:smallCaps w:val="0"/>
          <w:sz w:val="22"/>
          <w:lang w:val="en-IE" w:eastAsia="en-IE"/>
        </w:rPr>
      </w:pPr>
      <w:hyperlink w:anchor="_Toc119072259" w:history="1">
        <w:r>
          <w:rPr>
            <w:rStyle w:val="Hyperlink"/>
            <w:rFonts w:ascii="Times New Roman" w:hAnsi="Times New Roman"/>
          </w:rPr>
          <w:t>6.4</w:t>
        </w:r>
        <w:r>
          <w:rPr>
            <w:rStyle w:val="Hyperlink"/>
            <w:rFonts w:ascii="Times New Roman" w:hAnsi="Times New Roman"/>
          </w:rPr>
          <w:tab/>
        </w:r>
        <w:r w:rsidRPr="00833AFE">
          <w:rPr>
            <w:rStyle w:val="Hyperlink"/>
            <w:rFonts w:ascii="Times New Roman" w:hAnsi="Times New Roman"/>
          </w:rPr>
          <w:t>C 32.04 - Valutazione prudente: AVA per le posizioni concentrate (PruVal 4)</w:t>
        </w:r>
        <w:r>
          <w:rPr>
            <w:webHidden/>
          </w:rPr>
          <w:tab/>
        </w:r>
        <w:r>
          <w:rPr>
            <w:webHidden/>
          </w:rPr>
          <w:fldChar w:fldCharType="begin"/>
        </w:r>
        <w:r>
          <w:rPr>
            <w:webHidden/>
          </w:rPr>
          <w:instrText xml:space="preserve"> PAGEREF _Toc119072259 \h </w:instrText>
        </w:r>
        <w:r>
          <w:rPr>
            <w:webHidden/>
          </w:rPr>
        </w:r>
        <w:r>
          <w:rPr>
            <w:webHidden/>
          </w:rPr>
          <w:fldChar w:fldCharType="separate"/>
        </w:r>
        <w:r>
          <w:rPr>
            <w:webHidden/>
          </w:rPr>
          <w:t>269</w:t>
        </w:r>
        <w:r>
          <w:rPr>
            <w:webHidden/>
          </w:rPr>
          <w:fldChar w:fldCharType="end"/>
        </w:r>
      </w:hyperlink>
    </w:p>
    <w:p w14:paraId="46FD553D" w14:textId="355B649B" w:rsidR="00B71BE9" w:rsidRDefault="00B71BE9">
      <w:pPr>
        <w:pStyle w:val="TOC2"/>
        <w:rPr>
          <w:rFonts w:asciiTheme="minorHAnsi" w:eastAsiaTheme="minorEastAsia" w:hAnsiTheme="minorHAnsi" w:cstheme="minorBidi"/>
          <w:b w:val="0"/>
          <w:smallCaps w:val="0"/>
          <w:sz w:val="22"/>
          <w:lang w:val="en-IE" w:eastAsia="en-IE"/>
        </w:rPr>
      </w:pPr>
      <w:hyperlink w:anchor="_Toc119072260" w:history="1">
        <w:r w:rsidRPr="00833AFE">
          <w:rPr>
            <w:rStyle w:val="Hyperlink"/>
            <w:rFonts w:ascii="Times New Roman" w:hAnsi="Times New Roman"/>
          </w:rPr>
          <w:t>6.4.1.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_Toc119072260 \h </w:instrText>
        </w:r>
        <w:r>
          <w:rPr>
            <w:webHidden/>
          </w:rPr>
        </w:r>
        <w:r>
          <w:rPr>
            <w:webHidden/>
          </w:rPr>
          <w:fldChar w:fldCharType="separate"/>
        </w:r>
        <w:r>
          <w:rPr>
            <w:webHidden/>
          </w:rPr>
          <w:t>269</w:t>
        </w:r>
        <w:r>
          <w:rPr>
            <w:webHidden/>
          </w:rPr>
          <w:fldChar w:fldCharType="end"/>
        </w:r>
      </w:hyperlink>
    </w:p>
    <w:p w14:paraId="7FBBD747" w14:textId="52AB72DB" w:rsidR="00B71BE9" w:rsidRDefault="00B71BE9">
      <w:pPr>
        <w:pStyle w:val="TOC2"/>
        <w:rPr>
          <w:rFonts w:asciiTheme="minorHAnsi" w:eastAsiaTheme="minorEastAsia" w:hAnsiTheme="minorHAnsi" w:cstheme="minorBidi"/>
          <w:b w:val="0"/>
          <w:smallCaps w:val="0"/>
          <w:sz w:val="22"/>
          <w:lang w:val="en-IE" w:eastAsia="en-IE"/>
        </w:rPr>
      </w:pPr>
      <w:hyperlink w:anchor="_Toc119072261" w:history="1">
        <w:r w:rsidRPr="00833AFE">
          <w:rPr>
            <w:rStyle w:val="Hyperlink"/>
            <w:rFonts w:ascii="Times New Roman" w:hAnsi="Times New Roman"/>
          </w:rPr>
          <w:t>6.4.2.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_Toc119072261 \h </w:instrText>
        </w:r>
        <w:r>
          <w:rPr>
            <w:webHidden/>
          </w:rPr>
        </w:r>
        <w:r>
          <w:rPr>
            <w:webHidden/>
          </w:rPr>
          <w:fldChar w:fldCharType="separate"/>
        </w:r>
        <w:r>
          <w:rPr>
            <w:webHidden/>
          </w:rPr>
          <w:t>270</w:t>
        </w:r>
        <w:r>
          <w:rPr>
            <w:webHidden/>
          </w:rPr>
          <w:fldChar w:fldCharType="end"/>
        </w:r>
      </w:hyperlink>
    </w:p>
    <w:p w14:paraId="643ECD74" w14:textId="475166CA" w:rsidR="00B71BE9" w:rsidRDefault="00B71BE9">
      <w:pPr>
        <w:pStyle w:val="TOC2"/>
        <w:rPr>
          <w:rFonts w:asciiTheme="minorHAnsi" w:eastAsiaTheme="minorEastAsia" w:hAnsiTheme="minorHAnsi" w:cstheme="minorBidi"/>
          <w:b w:val="0"/>
          <w:smallCaps w:val="0"/>
          <w:sz w:val="22"/>
          <w:lang w:val="en-IE" w:eastAsia="en-IE"/>
        </w:rPr>
      </w:pPr>
      <w:hyperlink w:anchor="_Toc119072262" w:history="1">
        <w:r w:rsidRPr="00833AFE">
          <w:rPr>
            <w:rStyle w:val="Hyperlink"/>
            <w:rFonts w:ascii="Times New Roman" w:hAnsi="Times New Roman"/>
          </w:rPr>
          <w:t>7.</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33.00 — Esposizioni verso amministrazioni pubbliche (GOV)</w:t>
        </w:r>
        <w:r>
          <w:rPr>
            <w:webHidden/>
          </w:rPr>
          <w:tab/>
        </w:r>
        <w:r>
          <w:rPr>
            <w:webHidden/>
          </w:rPr>
          <w:fldChar w:fldCharType="begin"/>
        </w:r>
        <w:r>
          <w:rPr>
            <w:webHidden/>
          </w:rPr>
          <w:instrText xml:space="preserve"> PAGEREF _Toc119072262 \h </w:instrText>
        </w:r>
        <w:r>
          <w:rPr>
            <w:webHidden/>
          </w:rPr>
        </w:r>
        <w:r>
          <w:rPr>
            <w:webHidden/>
          </w:rPr>
          <w:fldChar w:fldCharType="separate"/>
        </w:r>
        <w:r>
          <w:rPr>
            <w:webHidden/>
          </w:rPr>
          <w:t>272</w:t>
        </w:r>
        <w:r>
          <w:rPr>
            <w:webHidden/>
          </w:rPr>
          <w:fldChar w:fldCharType="end"/>
        </w:r>
      </w:hyperlink>
    </w:p>
    <w:p w14:paraId="585CD559" w14:textId="79D4B6D2" w:rsidR="00B71BE9" w:rsidRDefault="00B71BE9">
      <w:pPr>
        <w:pStyle w:val="TOC2"/>
        <w:rPr>
          <w:rFonts w:asciiTheme="minorHAnsi" w:eastAsiaTheme="minorEastAsia" w:hAnsiTheme="minorHAnsi" w:cstheme="minorBidi"/>
          <w:b w:val="0"/>
          <w:smallCaps w:val="0"/>
          <w:sz w:val="22"/>
          <w:lang w:val="en-IE" w:eastAsia="en-IE"/>
        </w:rPr>
      </w:pPr>
      <w:hyperlink w:anchor="_Toc119072263" w:history="1">
        <w:r w:rsidRPr="00833AFE">
          <w:rPr>
            <w:rStyle w:val="Hyperlink"/>
            <w:rFonts w:ascii="Times New Roman" w:hAnsi="Times New Roman"/>
          </w:rPr>
          <w:t>7.1.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_Toc119072263 \h </w:instrText>
        </w:r>
        <w:r>
          <w:rPr>
            <w:webHidden/>
          </w:rPr>
        </w:r>
        <w:r>
          <w:rPr>
            <w:webHidden/>
          </w:rPr>
          <w:fldChar w:fldCharType="separate"/>
        </w:r>
        <w:r>
          <w:rPr>
            <w:webHidden/>
          </w:rPr>
          <w:t>272</w:t>
        </w:r>
        <w:r>
          <w:rPr>
            <w:webHidden/>
          </w:rPr>
          <w:fldChar w:fldCharType="end"/>
        </w:r>
      </w:hyperlink>
    </w:p>
    <w:p w14:paraId="7C719AFC" w14:textId="7875630F" w:rsidR="00B71BE9" w:rsidRDefault="00B71BE9">
      <w:pPr>
        <w:pStyle w:val="TOC2"/>
        <w:rPr>
          <w:rFonts w:asciiTheme="minorHAnsi" w:eastAsiaTheme="minorEastAsia" w:hAnsiTheme="minorHAnsi" w:cstheme="minorBidi"/>
          <w:b w:val="0"/>
          <w:smallCaps w:val="0"/>
          <w:sz w:val="22"/>
          <w:lang w:val="en-IE" w:eastAsia="en-IE"/>
        </w:rPr>
      </w:pPr>
      <w:hyperlink w:anchor="_Toc119072264" w:history="1">
        <w:r w:rsidRPr="00833AFE">
          <w:rPr>
            <w:rStyle w:val="Hyperlink"/>
            <w:rFonts w:ascii="Times New Roman" w:hAnsi="Times New Roman"/>
          </w:rPr>
          <w:t>7.2.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Ambito di applicazione del modello sulle esposizioni verso le "amministrazioni pubbliche"</w:t>
        </w:r>
        <w:r>
          <w:rPr>
            <w:webHidden/>
          </w:rPr>
          <w:tab/>
        </w:r>
        <w:r>
          <w:rPr>
            <w:webHidden/>
          </w:rPr>
          <w:fldChar w:fldCharType="begin"/>
        </w:r>
        <w:r>
          <w:rPr>
            <w:webHidden/>
          </w:rPr>
          <w:instrText xml:space="preserve"> PAGEREF _Toc119072264 \h </w:instrText>
        </w:r>
        <w:r>
          <w:rPr>
            <w:webHidden/>
          </w:rPr>
        </w:r>
        <w:r>
          <w:rPr>
            <w:webHidden/>
          </w:rPr>
          <w:fldChar w:fldCharType="separate"/>
        </w:r>
        <w:r>
          <w:rPr>
            <w:webHidden/>
          </w:rPr>
          <w:t>273</w:t>
        </w:r>
        <w:r>
          <w:rPr>
            <w:webHidden/>
          </w:rPr>
          <w:fldChar w:fldCharType="end"/>
        </w:r>
      </w:hyperlink>
    </w:p>
    <w:p w14:paraId="2D53A5B7" w14:textId="6F1C26E6" w:rsidR="00B71BE9" w:rsidRDefault="00B71BE9">
      <w:pPr>
        <w:pStyle w:val="TOC2"/>
        <w:rPr>
          <w:rFonts w:asciiTheme="minorHAnsi" w:eastAsiaTheme="minorEastAsia" w:hAnsiTheme="minorHAnsi" w:cstheme="minorBidi"/>
          <w:b w:val="0"/>
          <w:smallCaps w:val="0"/>
          <w:sz w:val="22"/>
          <w:lang w:val="en-IE" w:eastAsia="en-IE"/>
        </w:rPr>
      </w:pPr>
      <w:hyperlink w:anchor="_Toc119072265" w:history="1">
        <w:r w:rsidRPr="00833AFE">
          <w:rPr>
            <w:rStyle w:val="Hyperlink"/>
            <w:rFonts w:ascii="Times New Roman" w:hAnsi="Times New Roman"/>
          </w:rPr>
          <w:t>7.3.</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_Toc119072265 \h </w:instrText>
        </w:r>
        <w:r>
          <w:rPr>
            <w:webHidden/>
          </w:rPr>
        </w:r>
        <w:r>
          <w:rPr>
            <w:webHidden/>
          </w:rPr>
          <w:fldChar w:fldCharType="separate"/>
        </w:r>
        <w:r>
          <w:rPr>
            <w:webHidden/>
          </w:rPr>
          <w:t>273</w:t>
        </w:r>
        <w:r>
          <w:rPr>
            <w:webHidden/>
          </w:rPr>
          <w:fldChar w:fldCharType="end"/>
        </w:r>
      </w:hyperlink>
    </w:p>
    <w:p w14:paraId="7D09342B" w14:textId="330EAB05" w:rsidR="00B71BE9" w:rsidRDefault="00B71BE9">
      <w:pPr>
        <w:pStyle w:val="TOC2"/>
        <w:rPr>
          <w:rFonts w:asciiTheme="minorHAnsi" w:eastAsiaTheme="minorEastAsia" w:hAnsiTheme="minorHAnsi" w:cstheme="minorBidi"/>
          <w:b w:val="0"/>
          <w:smallCaps w:val="0"/>
          <w:sz w:val="22"/>
          <w:lang w:val="en-IE" w:eastAsia="en-IE"/>
        </w:rPr>
      </w:pPr>
      <w:hyperlink w:anchor="_Toc119072266" w:history="1">
        <w:r w:rsidRPr="00833AFE">
          <w:rPr>
            <w:rStyle w:val="Hyperlink"/>
            <w:rFonts w:ascii="Times New Roman" w:hAnsi="Times New Roman"/>
          </w:rPr>
          <w:t>8.</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Copertura delle perdite delle NPE (NPE LC)</w:t>
        </w:r>
        <w:r>
          <w:rPr>
            <w:webHidden/>
          </w:rPr>
          <w:tab/>
        </w:r>
        <w:r>
          <w:rPr>
            <w:webHidden/>
          </w:rPr>
          <w:fldChar w:fldCharType="begin"/>
        </w:r>
        <w:r>
          <w:rPr>
            <w:webHidden/>
          </w:rPr>
          <w:instrText xml:space="preserve"> PAGEREF _Toc119072266 \h </w:instrText>
        </w:r>
        <w:r>
          <w:rPr>
            <w:webHidden/>
          </w:rPr>
        </w:r>
        <w:r>
          <w:rPr>
            <w:webHidden/>
          </w:rPr>
          <w:fldChar w:fldCharType="separate"/>
        </w:r>
        <w:r>
          <w:rPr>
            <w:webHidden/>
          </w:rPr>
          <w:t>285</w:t>
        </w:r>
        <w:r>
          <w:rPr>
            <w:webHidden/>
          </w:rPr>
          <w:fldChar w:fldCharType="end"/>
        </w:r>
      </w:hyperlink>
    </w:p>
    <w:p w14:paraId="65235BE4" w14:textId="23D5394C" w:rsidR="00B71BE9" w:rsidRDefault="00B71BE9">
      <w:pPr>
        <w:pStyle w:val="TOC2"/>
        <w:rPr>
          <w:rFonts w:asciiTheme="minorHAnsi" w:eastAsiaTheme="minorEastAsia" w:hAnsiTheme="minorHAnsi" w:cstheme="minorBidi"/>
          <w:b w:val="0"/>
          <w:smallCaps w:val="0"/>
          <w:sz w:val="22"/>
          <w:lang w:val="en-IE" w:eastAsia="en-IE"/>
        </w:rPr>
      </w:pPr>
      <w:hyperlink w:anchor="_Toc119072267" w:history="1">
        <w:r w:rsidRPr="00833AFE">
          <w:rPr>
            <w:rStyle w:val="Hyperlink"/>
            <w:rFonts w:ascii="Times New Roman" w:hAnsi="Times New Roman"/>
          </w:rPr>
          <w:t>8.1.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Osservazioni di carattere generale</w:t>
        </w:r>
        <w:r>
          <w:rPr>
            <w:webHidden/>
          </w:rPr>
          <w:tab/>
        </w:r>
        <w:r>
          <w:rPr>
            <w:webHidden/>
          </w:rPr>
          <w:fldChar w:fldCharType="begin"/>
        </w:r>
        <w:r>
          <w:rPr>
            <w:webHidden/>
          </w:rPr>
          <w:instrText xml:space="preserve"> PAGEREF _Toc119072267 \h </w:instrText>
        </w:r>
        <w:r>
          <w:rPr>
            <w:webHidden/>
          </w:rPr>
        </w:r>
        <w:r>
          <w:rPr>
            <w:webHidden/>
          </w:rPr>
          <w:fldChar w:fldCharType="separate"/>
        </w:r>
        <w:r>
          <w:rPr>
            <w:webHidden/>
          </w:rPr>
          <w:t>285</w:t>
        </w:r>
        <w:r>
          <w:rPr>
            <w:webHidden/>
          </w:rPr>
          <w:fldChar w:fldCharType="end"/>
        </w:r>
      </w:hyperlink>
    </w:p>
    <w:p w14:paraId="188926DA" w14:textId="5EF913EE" w:rsidR="00B71BE9" w:rsidRDefault="00B71BE9">
      <w:pPr>
        <w:pStyle w:val="TOC2"/>
        <w:rPr>
          <w:rFonts w:asciiTheme="minorHAnsi" w:eastAsiaTheme="minorEastAsia" w:hAnsiTheme="minorHAnsi" w:cstheme="minorBidi"/>
          <w:b w:val="0"/>
          <w:smallCaps w:val="0"/>
          <w:sz w:val="22"/>
          <w:lang w:val="en-IE" w:eastAsia="en-IE"/>
        </w:rPr>
      </w:pPr>
      <w:hyperlink w:anchor="_Toc119072268" w:history="1">
        <w:r w:rsidRPr="00833AFE">
          <w:rPr>
            <w:rStyle w:val="Hyperlink"/>
            <w:rFonts w:ascii="Times New Roman" w:hAnsi="Times New Roman"/>
          </w:rPr>
          <w:t>8.2.</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35.01 – IL CALCOLO DELLE DEDUZIONI PER ESPOSIZIONI DETERIORATE (NPE LC1)</w:t>
        </w:r>
        <w:r>
          <w:rPr>
            <w:webHidden/>
          </w:rPr>
          <w:tab/>
        </w:r>
        <w:r>
          <w:rPr>
            <w:webHidden/>
          </w:rPr>
          <w:fldChar w:fldCharType="begin"/>
        </w:r>
        <w:r>
          <w:rPr>
            <w:webHidden/>
          </w:rPr>
          <w:instrText xml:space="preserve"> PAGEREF _Toc119072268 \h </w:instrText>
        </w:r>
        <w:r>
          <w:rPr>
            <w:webHidden/>
          </w:rPr>
        </w:r>
        <w:r>
          <w:rPr>
            <w:webHidden/>
          </w:rPr>
          <w:fldChar w:fldCharType="separate"/>
        </w:r>
        <w:r>
          <w:rPr>
            <w:webHidden/>
          </w:rPr>
          <w:t>286</w:t>
        </w:r>
        <w:r>
          <w:rPr>
            <w:webHidden/>
          </w:rPr>
          <w:fldChar w:fldCharType="end"/>
        </w:r>
      </w:hyperlink>
    </w:p>
    <w:p w14:paraId="60A437AF" w14:textId="3C309F80" w:rsidR="00B71BE9" w:rsidRDefault="00B71BE9">
      <w:pPr>
        <w:pStyle w:val="TOC2"/>
        <w:rPr>
          <w:rFonts w:asciiTheme="minorHAnsi" w:eastAsiaTheme="minorEastAsia" w:hAnsiTheme="minorHAnsi" w:cstheme="minorBidi"/>
          <w:b w:val="0"/>
          <w:smallCaps w:val="0"/>
          <w:sz w:val="22"/>
          <w:lang w:val="en-IE" w:eastAsia="en-IE"/>
        </w:rPr>
      </w:pPr>
      <w:hyperlink w:anchor="_Toc119072269" w:history="1">
        <w:r w:rsidRPr="00833AFE">
          <w:rPr>
            <w:rStyle w:val="Hyperlink"/>
            <w:rFonts w:ascii="Times New Roman" w:hAnsi="Times New Roman"/>
          </w:rPr>
          <w:t>8.2.1.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_Toc119072269 \h </w:instrText>
        </w:r>
        <w:r>
          <w:rPr>
            <w:webHidden/>
          </w:rPr>
        </w:r>
        <w:r>
          <w:rPr>
            <w:webHidden/>
          </w:rPr>
          <w:fldChar w:fldCharType="separate"/>
        </w:r>
        <w:r>
          <w:rPr>
            <w:webHidden/>
          </w:rPr>
          <w:t>286</w:t>
        </w:r>
        <w:r>
          <w:rPr>
            <w:webHidden/>
          </w:rPr>
          <w:fldChar w:fldCharType="end"/>
        </w:r>
      </w:hyperlink>
    </w:p>
    <w:p w14:paraId="16F92126" w14:textId="65D91CE1" w:rsidR="00B71BE9" w:rsidRDefault="00B71BE9">
      <w:pPr>
        <w:pStyle w:val="TOC2"/>
        <w:rPr>
          <w:rFonts w:asciiTheme="minorHAnsi" w:eastAsiaTheme="minorEastAsia" w:hAnsiTheme="minorHAnsi" w:cstheme="minorBidi"/>
          <w:b w:val="0"/>
          <w:smallCaps w:val="0"/>
          <w:sz w:val="22"/>
          <w:lang w:val="en-IE" w:eastAsia="en-IE"/>
        </w:rPr>
      </w:pPr>
      <w:hyperlink w:anchor="_Toc119072270" w:history="1">
        <w:r w:rsidRPr="00833AFE">
          <w:rPr>
            <w:rStyle w:val="Hyperlink"/>
            <w:rFonts w:ascii="Times New Roman" w:hAnsi="Times New Roman"/>
          </w:rPr>
          <w:t>8.3.</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35.02 – REQUISITI DI COPERTURA MINIMA E VALORI DELL'ESPOSIZIONE DELLE ESPOSIZIONI DETERIORATE ESCLUSE QUELLE OGGETTO DI MISURE DI CONCESSIONE SOGGETTE ALL'ARTICOLO 47 QUATER, PARAGRAFO 6, DEL REGOLAMENTO (UE) N. 575/2013 (NPE LC2)</w:t>
        </w:r>
        <w:r>
          <w:rPr>
            <w:webHidden/>
          </w:rPr>
          <w:tab/>
        </w:r>
        <w:r>
          <w:rPr>
            <w:webHidden/>
          </w:rPr>
          <w:fldChar w:fldCharType="begin"/>
        </w:r>
        <w:r>
          <w:rPr>
            <w:webHidden/>
          </w:rPr>
          <w:instrText xml:space="preserve"> PAGEREF _Toc119072270 \h </w:instrText>
        </w:r>
        <w:r>
          <w:rPr>
            <w:webHidden/>
          </w:rPr>
        </w:r>
        <w:r>
          <w:rPr>
            <w:webHidden/>
          </w:rPr>
          <w:fldChar w:fldCharType="separate"/>
        </w:r>
        <w:r>
          <w:rPr>
            <w:webHidden/>
          </w:rPr>
          <w:t>289</w:t>
        </w:r>
        <w:r>
          <w:rPr>
            <w:webHidden/>
          </w:rPr>
          <w:fldChar w:fldCharType="end"/>
        </w:r>
      </w:hyperlink>
    </w:p>
    <w:p w14:paraId="6E7969D8" w14:textId="794647C7" w:rsidR="00B71BE9" w:rsidRDefault="00B71BE9">
      <w:pPr>
        <w:pStyle w:val="TOC2"/>
        <w:rPr>
          <w:rFonts w:asciiTheme="minorHAnsi" w:eastAsiaTheme="minorEastAsia" w:hAnsiTheme="minorHAnsi" w:cstheme="minorBidi"/>
          <w:b w:val="0"/>
          <w:smallCaps w:val="0"/>
          <w:sz w:val="22"/>
          <w:lang w:val="en-IE" w:eastAsia="en-IE"/>
        </w:rPr>
      </w:pPr>
      <w:hyperlink w:anchor="_Toc119072271" w:history="1">
        <w:r w:rsidRPr="00833AFE">
          <w:rPr>
            <w:rStyle w:val="Hyperlink"/>
            <w:rFonts w:ascii="Times New Roman" w:hAnsi="Times New Roman"/>
          </w:rPr>
          <w:t>8.3.1.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_Toc119072271 \h </w:instrText>
        </w:r>
        <w:r>
          <w:rPr>
            <w:webHidden/>
          </w:rPr>
        </w:r>
        <w:r>
          <w:rPr>
            <w:webHidden/>
          </w:rPr>
          <w:fldChar w:fldCharType="separate"/>
        </w:r>
        <w:r>
          <w:rPr>
            <w:webHidden/>
          </w:rPr>
          <w:t>289</w:t>
        </w:r>
        <w:r>
          <w:rPr>
            <w:webHidden/>
          </w:rPr>
          <w:fldChar w:fldCharType="end"/>
        </w:r>
      </w:hyperlink>
    </w:p>
    <w:p w14:paraId="42DE88C4" w14:textId="3ACE5CDC" w:rsidR="00B71BE9" w:rsidRDefault="00B71BE9">
      <w:pPr>
        <w:pStyle w:val="TOC2"/>
        <w:rPr>
          <w:rFonts w:asciiTheme="minorHAnsi" w:eastAsiaTheme="minorEastAsia" w:hAnsiTheme="minorHAnsi" w:cstheme="minorBidi"/>
          <w:b w:val="0"/>
          <w:smallCaps w:val="0"/>
          <w:sz w:val="22"/>
          <w:lang w:val="en-IE" w:eastAsia="en-IE"/>
        </w:rPr>
      </w:pPr>
      <w:hyperlink w:anchor="_Toc119072272" w:history="1">
        <w:r w:rsidRPr="00833AFE">
          <w:rPr>
            <w:rStyle w:val="Hyperlink"/>
            <w:rFonts w:ascii="Times New Roman" w:hAnsi="Times New Roman"/>
          </w:rPr>
          <w:t>8.4.</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C 35.03 – REQUISITI DI COPERTURA MINIMA E VALORI DELL'ESPOSIZIONE DELLE ESPOSIZIONI DETERIORATE OGGETTO DI MISURE DI CONCESSIONE SOGGETTE ALL'ARTICOLO 47 QUATER, PARAGRAFO 6, DEL REGOLAMENTO (UE) N. 575/2013 (NPE LC3)</w:t>
        </w:r>
        <w:r>
          <w:rPr>
            <w:webHidden/>
          </w:rPr>
          <w:tab/>
        </w:r>
        <w:r>
          <w:rPr>
            <w:webHidden/>
          </w:rPr>
          <w:fldChar w:fldCharType="begin"/>
        </w:r>
        <w:r>
          <w:rPr>
            <w:webHidden/>
          </w:rPr>
          <w:instrText xml:space="preserve"> PAGEREF _Toc119072272 \h </w:instrText>
        </w:r>
        <w:r>
          <w:rPr>
            <w:webHidden/>
          </w:rPr>
        </w:r>
        <w:r>
          <w:rPr>
            <w:webHidden/>
          </w:rPr>
          <w:fldChar w:fldCharType="separate"/>
        </w:r>
        <w:r>
          <w:rPr>
            <w:webHidden/>
          </w:rPr>
          <w:t>291</w:t>
        </w:r>
        <w:r>
          <w:rPr>
            <w:webHidden/>
          </w:rPr>
          <w:fldChar w:fldCharType="end"/>
        </w:r>
      </w:hyperlink>
    </w:p>
    <w:p w14:paraId="6E31A66F" w14:textId="45B440A0" w:rsidR="00B71BE9" w:rsidRDefault="00B71BE9">
      <w:pPr>
        <w:pStyle w:val="TOC2"/>
        <w:rPr>
          <w:rFonts w:asciiTheme="minorHAnsi" w:eastAsiaTheme="minorEastAsia" w:hAnsiTheme="minorHAnsi" w:cstheme="minorBidi"/>
          <w:b w:val="0"/>
          <w:smallCaps w:val="0"/>
          <w:sz w:val="22"/>
          <w:lang w:val="en-IE" w:eastAsia="en-IE"/>
        </w:rPr>
      </w:pPr>
      <w:hyperlink w:anchor="_Toc119072273" w:history="1">
        <w:r w:rsidRPr="00833AFE">
          <w:rPr>
            <w:rStyle w:val="Hyperlink"/>
            <w:rFonts w:ascii="Times New Roman" w:hAnsi="Times New Roman"/>
          </w:rPr>
          <w:t>8.4.1.</w:t>
        </w:r>
        <w:r>
          <w:rPr>
            <w:rFonts w:asciiTheme="minorHAnsi" w:eastAsiaTheme="minorEastAsia" w:hAnsiTheme="minorHAnsi" w:cstheme="minorBidi"/>
            <w:b w:val="0"/>
            <w:smallCaps w:val="0"/>
            <w:sz w:val="22"/>
            <w:lang w:val="en-IE" w:eastAsia="en-IE"/>
          </w:rPr>
          <w:tab/>
        </w:r>
        <w:r w:rsidRPr="00833AF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_Toc119072273 \h </w:instrText>
        </w:r>
        <w:r>
          <w:rPr>
            <w:webHidden/>
          </w:rPr>
        </w:r>
        <w:r>
          <w:rPr>
            <w:webHidden/>
          </w:rPr>
          <w:fldChar w:fldCharType="separate"/>
        </w:r>
        <w:r>
          <w:rPr>
            <w:webHidden/>
          </w:rPr>
          <w:t>291</w:t>
        </w:r>
        <w:r>
          <w:rPr>
            <w:webHidden/>
          </w:rPr>
          <w:fldChar w:fldCharType="end"/>
        </w:r>
      </w:hyperlink>
    </w:p>
    <w:p w14:paraId="4325A1DC" w14:textId="57FAE421" w:rsidR="002648B0" w:rsidRPr="002A677E" w:rsidRDefault="00745369" w:rsidP="00005FFC">
      <w:pPr>
        <w:rPr>
          <w:rFonts w:ascii="Times New Roman" w:hAnsi="Times New Roman"/>
          <w:sz w:val="24"/>
        </w:rPr>
        <w:sectPr w:rsidR="002648B0" w:rsidRPr="002A677E"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rPr>
      </w:pPr>
      <w:bookmarkStart w:id="3" w:name="_Toc264038394"/>
      <w:bookmarkStart w:id="4" w:name="_Toc360188317"/>
      <w:bookmarkStart w:id="5" w:name="_Toc473560865"/>
      <w:bookmarkStart w:id="6" w:name="_Toc119072095"/>
      <w:r>
        <w:rPr>
          <w:rFonts w:ascii="Times New Roman" w:hAnsi="Times New Roman"/>
        </w:rPr>
        <w:t>PARTE I:</w:t>
      </w:r>
      <w:bookmarkEnd w:id="3"/>
      <w:r>
        <w:rPr>
          <w:rFonts w:ascii="Times New Roman" w:hAnsi="Times New Roman"/>
        </w:rPr>
        <w:t xml:space="preserve"> ISTRUZIONI DI CARATTERE GENERALE</w:t>
      </w:r>
      <w:bookmarkEnd w:id="4"/>
      <w:bookmarkEnd w:id="5"/>
      <w:bookmarkEnd w:id="6"/>
    </w:p>
    <w:p w14:paraId="2B1DE452" w14:textId="1F956A89"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473560866"/>
      <w:bookmarkStart w:id="9" w:name="_Toc119072096"/>
      <w:r>
        <w:rPr>
          <w:rFonts w:ascii="Times New Roman" w:hAnsi="Times New Roman"/>
          <w:sz w:val="24"/>
          <w:u w:val="none"/>
        </w:rPr>
        <w:t>1.</w:t>
      </w:r>
      <w:r w:rsidRPr="002757B3">
        <w:rPr>
          <w:u w:val="none"/>
        </w:rPr>
        <w:tab/>
      </w:r>
      <w:r>
        <w:rPr>
          <w:rFonts w:ascii="Times New Roman" w:hAnsi="Times New Roman"/>
          <w:sz w:val="24"/>
          <w:u w:val="none"/>
        </w:rPr>
        <w:t>STRUTTURA E CONVENZIONI</w:t>
      </w:r>
      <w:bookmarkEnd w:id="7"/>
      <w:bookmarkEnd w:id="8"/>
      <w:bookmarkEnd w:id="9"/>
    </w:p>
    <w:p w14:paraId="34CCE4AC" w14:textId="04EB4EEC" w:rsidR="002648B0" w:rsidRPr="002A677E" w:rsidRDefault="00125707" w:rsidP="00304CA5">
      <w:pPr>
        <w:pStyle w:val="Instructionsberschrift2"/>
        <w:numPr>
          <w:ilvl w:val="0"/>
          <w:numId w:val="0"/>
        </w:numPr>
        <w:ind w:left="357" w:hanging="357"/>
        <w:rPr>
          <w:rFonts w:ascii="Times New Roman" w:hAnsi="Times New Roman" w:cs="Times New Roman"/>
          <w:sz w:val="24"/>
          <w:u w:val="none"/>
        </w:rPr>
      </w:pPr>
      <w:bookmarkStart w:id="10" w:name="_Toc360188319"/>
      <w:bookmarkStart w:id="11" w:name="_Toc473560867"/>
      <w:bookmarkStart w:id="12" w:name="_Toc264038399"/>
      <w:bookmarkStart w:id="13" w:name="_Toc294018834"/>
      <w:bookmarkStart w:id="14" w:name="_Toc119072097"/>
      <w:r>
        <w:rPr>
          <w:rFonts w:ascii="Times New Roman" w:hAnsi="Times New Roman"/>
          <w:sz w:val="24"/>
          <w:u w:val="none"/>
        </w:rPr>
        <w:t>1.1.</w:t>
      </w:r>
      <w:r w:rsidRPr="002757B3">
        <w:rPr>
          <w:u w:val="none"/>
        </w:rPr>
        <w:tab/>
      </w:r>
      <w:r>
        <w:rPr>
          <w:rFonts w:ascii="Times New Roman" w:hAnsi="Times New Roman"/>
          <w:sz w:val="24"/>
          <w:u w:val="none"/>
        </w:rPr>
        <w:t>STRUTTURA</w:t>
      </w:r>
      <w:bookmarkEnd w:id="10"/>
      <w:bookmarkEnd w:id="11"/>
      <w:bookmarkEnd w:id="14"/>
    </w:p>
    <w:p w14:paraId="336D6DE1" w14:textId="0C8E43B0" w:rsidR="002648B0" w:rsidRPr="002A677E" w:rsidRDefault="005A3767" w:rsidP="00487A02">
      <w:pPr>
        <w:pStyle w:val="InstructionsText2"/>
        <w:numPr>
          <w:ilvl w:val="0"/>
          <w:numId w:val="0"/>
        </w:numPr>
        <w:ind w:left="1353" w:hanging="360"/>
      </w:pPr>
      <w:fldSimple w:instr=" seq paragraphs ">
        <w:r w:rsidR="009E7D0C">
          <w:t>1</w:t>
        </w:r>
      </w:fldSimple>
      <w:r w:rsidR="009E7D0C">
        <w:t>.</w:t>
      </w:r>
      <w:r w:rsidR="009E7D0C">
        <w:tab/>
        <w:t>Nel complesso, il quadro verte su sei aspetti:</w:t>
      </w:r>
    </w:p>
    <w:p w14:paraId="081D30F3" w14:textId="068B64C4" w:rsidR="002648B0" w:rsidRPr="002A677E" w:rsidRDefault="00125707" w:rsidP="00487A02">
      <w:pPr>
        <w:pStyle w:val="InstructionsText2"/>
        <w:numPr>
          <w:ilvl w:val="0"/>
          <w:numId w:val="0"/>
        </w:numPr>
        <w:ind w:left="1353" w:hanging="360"/>
      </w:pPr>
      <w:r>
        <w:t>a)</w:t>
      </w:r>
      <w:r>
        <w:tab/>
        <w:t>adeguatezza patrimoniale, descrizione del capitale regolamentare; importo complessivo dell</w:t>
      </w:r>
      <w:r w:rsidR="00A54D2B">
        <w:t>'</w:t>
      </w:r>
      <w:r>
        <w:t>esposizione al rischio; valutazione prudente; copertura delle perdite delle esposizioni deteriorate (NPE);</w:t>
      </w:r>
    </w:p>
    <w:p w14:paraId="62EB9671" w14:textId="77777777" w:rsidR="00436204" w:rsidRPr="002A677E" w:rsidRDefault="00125707" w:rsidP="00487A02">
      <w:pPr>
        <w:pStyle w:val="InstructionsText2"/>
        <w:numPr>
          <w:ilvl w:val="0"/>
          <w:numId w:val="0"/>
        </w:numPr>
        <w:ind w:left="1353" w:hanging="360"/>
      </w:pPr>
      <w:r>
        <w:t>b)</w:t>
      </w:r>
      <w:r>
        <w:tab/>
        <w:t>solvibilità del gruppo, descrizione del rispetto dei requisiti di solvibilità da parte di tutti i singoli soggetti inclusi nel consolidamento del soggetto segnalante;</w:t>
      </w:r>
    </w:p>
    <w:p w14:paraId="02F767CA" w14:textId="77777777" w:rsidR="002648B0" w:rsidRPr="002A677E" w:rsidRDefault="00125707" w:rsidP="00487A02">
      <w:pPr>
        <w:pStyle w:val="InstructionsText2"/>
        <w:numPr>
          <w:ilvl w:val="0"/>
          <w:numId w:val="0"/>
        </w:numPr>
        <w:ind w:left="1353" w:hanging="360"/>
      </w:pPr>
      <w:r>
        <w:t>c)</w:t>
      </w:r>
      <w:r>
        <w:tab/>
        <w:t>rischio di credito (compresi i rischi di controparte, diluizione e regolamento);</w:t>
      </w:r>
    </w:p>
    <w:p w14:paraId="685551B9" w14:textId="77777777" w:rsidR="002648B0" w:rsidRPr="002A677E" w:rsidRDefault="00125707" w:rsidP="00487A02">
      <w:pPr>
        <w:pStyle w:val="InstructionsText2"/>
        <w:numPr>
          <w:ilvl w:val="0"/>
          <w:numId w:val="0"/>
        </w:numPr>
        <w:ind w:left="1353" w:hanging="360"/>
      </w:pPr>
      <w:r>
        <w:t>d)</w:t>
      </w:r>
      <w:r>
        <w:tab/>
        <w:t>rischio di mercato (compresi il rischio di posizione nel portafoglio di negoziazione, il rischio di cambio, il rischio di posizione in merci e il rischio di aggiustamento della valutazione del credito (CVA));</w:t>
      </w:r>
    </w:p>
    <w:p w14:paraId="2C2D1FE5" w14:textId="77777777" w:rsidR="00C44C83" w:rsidRPr="002A677E" w:rsidRDefault="00125707" w:rsidP="00487A02">
      <w:pPr>
        <w:pStyle w:val="InstructionsText2"/>
        <w:numPr>
          <w:ilvl w:val="0"/>
          <w:numId w:val="0"/>
        </w:numPr>
        <w:ind w:left="1353" w:hanging="360"/>
      </w:pPr>
      <w:r>
        <w:t>e)</w:t>
      </w:r>
      <w:r>
        <w:tab/>
        <w:t>rischio operativo;</w:t>
      </w:r>
    </w:p>
    <w:p w14:paraId="5A2D5E12" w14:textId="66F1B60C" w:rsidR="002648B0" w:rsidRPr="002A677E" w:rsidRDefault="00C44C83" w:rsidP="00487A02">
      <w:pPr>
        <w:pStyle w:val="InstructionsText2"/>
        <w:numPr>
          <w:ilvl w:val="0"/>
          <w:numId w:val="0"/>
        </w:numPr>
        <w:ind w:left="1353" w:hanging="360"/>
      </w:pPr>
      <w:r>
        <w:t>f) esposizioni delle amministrazioni pubbliche.</w:t>
      </w:r>
    </w:p>
    <w:p w14:paraId="197EB621" w14:textId="0E6A18E0" w:rsidR="002648B0" w:rsidRPr="002A677E" w:rsidRDefault="005A3767" w:rsidP="00487A02">
      <w:pPr>
        <w:pStyle w:val="InstructionsText2"/>
        <w:numPr>
          <w:ilvl w:val="0"/>
          <w:numId w:val="0"/>
        </w:numPr>
        <w:ind w:left="1353" w:hanging="360"/>
      </w:pPr>
      <w:fldSimple w:instr=" seq paragraphs ">
        <w:r w:rsidR="009E7D0C">
          <w:t>2</w:t>
        </w:r>
      </w:fldSimple>
      <w:r w:rsidR="009E7D0C">
        <w:t>.</w:t>
      </w:r>
      <w:r w:rsidR="009E7D0C">
        <w:tab/>
        <w:t>Per ciascun modello sono indicati i riferimenti giuridici. Questa parte del presente regolamento di esecuzione contiene ulteriori informazioni dettagliate sugli aspetti più generali della segnalazione di ciascun blocco di modelli, istruzioni relative a posizioni specifiche nonché norme di convalida.</w:t>
      </w:r>
    </w:p>
    <w:p w14:paraId="2D1DBE72" w14:textId="5DC33104" w:rsidR="005643EA" w:rsidRPr="002A677E" w:rsidRDefault="005A3767" w:rsidP="00487A02">
      <w:pPr>
        <w:pStyle w:val="InstructionsText2"/>
        <w:numPr>
          <w:ilvl w:val="0"/>
          <w:numId w:val="0"/>
        </w:numPr>
        <w:ind w:left="1353" w:hanging="360"/>
      </w:pPr>
      <w:fldSimple w:instr=" seq paragraphs ">
        <w:r w:rsidR="009E7D0C">
          <w:t>3</w:t>
        </w:r>
      </w:fldSimple>
      <w:r w:rsidR="009E7D0C">
        <w:t>.</w:t>
      </w:r>
      <w:r w:rsidR="009E7D0C">
        <w:tab/>
        <w:t>L</w:t>
      </w:r>
      <w:r w:rsidR="00A54D2B">
        <w:t>'</w:t>
      </w:r>
      <w:r w:rsidR="009E7D0C">
        <w:t>ente segnala soltanto i modelli che sono rilevanti per il metodo utilizzato per il calcolo dei requisiti di fondi propri.</w:t>
      </w:r>
    </w:p>
    <w:p w14:paraId="691FE691"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5" w:name="_Toc360188320"/>
      <w:bookmarkStart w:id="16" w:name="_Toc473560868"/>
      <w:bookmarkStart w:id="17" w:name="_Toc119072098"/>
      <w:r>
        <w:rPr>
          <w:rFonts w:ascii="Times New Roman" w:hAnsi="Times New Roman"/>
          <w:sz w:val="24"/>
          <w:u w:val="none"/>
        </w:rPr>
        <w:t>1.2.</w:t>
      </w:r>
      <w:r w:rsidRPr="002757B3">
        <w:rPr>
          <w:u w:val="none"/>
        </w:rPr>
        <w:tab/>
      </w:r>
      <w:r>
        <w:rPr>
          <w:rFonts w:ascii="Times New Roman" w:hAnsi="Times New Roman"/>
          <w:sz w:val="24"/>
          <w:u w:val="none"/>
        </w:rPr>
        <w:t>Convenzione di numerazione</w:t>
      </w:r>
      <w:bookmarkEnd w:id="15"/>
      <w:bookmarkEnd w:id="16"/>
      <w:bookmarkEnd w:id="17"/>
    </w:p>
    <w:p w14:paraId="07DD29A3" w14:textId="77777777" w:rsidR="002648B0" w:rsidRPr="002A677E" w:rsidRDefault="005A3767" w:rsidP="00487A02">
      <w:pPr>
        <w:pStyle w:val="InstructionsText2"/>
        <w:numPr>
          <w:ilvl w:val="0"/>
          <w:numId w:val="0"/>
        </w:numPr>
        <w:ind w:left="1353" w:hanging="360"/>
      </w:pPr>
      <w:fldSimple w:instr=" seq paragraphs ">
        <w:r w:rsidR="009E7D0C">
          <w:t>4</w:t>
        </w:r>
      </w:fldSimple>
      <w:r w:rsidR="009E7D0C">
        <w:t>.</w:t>
      </w:r>
      <w:r w:rsidR="009E7D0C">
        <w:tab/>
        <w:t>Nel citare le colonne, le righe e le celle dei modelli, il documento si attiene alla convenzione di etichettatura di cui ai punti da 5 a 8. I codici numerici in questione sono ampiamente utilizzati nelle norme di convalida.</w:t>
      </w:r>
    </w:p>
    <w:p w14:paraId="4A930757" w14:textId="77777777" w:rsidR="005643EA" w:rsidRPr="002A677E" w:rsidRDefault="005A3767" w:rsidP="00487A02">
      <w:pPr>
        <w:pStyle w:val="InstructionsText2"/>
        <w:numPr>
          <w:ilvl w:val="0"/>
          <w:numId w:val="0"/>
        </w:numPr>
        <w:ind w:left="1353" w:hanging="360"/>
      </w:pPr>
      <w:fldSimple w:instr=" seq paragraphs ">
        <w:r w:rsidR="009E7D0C">
          <w:t>5</w:t>
        </w:r>
      </w:fldSimple>
      <w:r w:rsidR="009E7D0C">
        <w:t>.</w:t>
      </w:r>
      <w:r w:rsidR="009E7D0C">
        <w:tab/>
        <w:t>Nelle istruzioni si applica il seguente schema di annotazione generale: {Modello; Riga; Colonna}.</w:t>
      </w:r>
    </w:p>
    <w:p w14:paraId="058D6622" w14:textId="3D14E6E4" w:rsidR="002648B0" w:rsidRPr="002A677E" w:rsidRDefault="005A3767" w:rsidP="00487A02">
      <w:pPr>
        <w:pStyle w:val="InstructionsText2"/>
        <w:numPr>
          <w:ilvl w:val="0"/>
          <w:numId w:val="0"/>
        </w:numPr>
        <w:ind w:left="1353" w:hanging="360"/>
      </w:pPr>
      <w:fldSimple w:instr=" seq paragraphs ">
        <w:r w:rsidR="009E7D0C">
          <w:t>6</w:t>
        </w:r>
      </w:fldSimple>
      <w:r w:rsidR="009E7D0C">
        <w:t>.</w:t>
      </w:r>
      <w:r w:rsidR="009E7D0C">
        <w:tab/>
        <w:t>Per le convalide all</w:t>
      </w:r>
      <w:r w:rsidR="00A54D2B">
        <w:t>'</w:t>
      </w:r>
      <w:r w:rsidR="009E7D0C">
        <w:t>interno di un modello in cui sono utilizzati soltanto punti di dati del modello stesso, le annotazioni non contengono l</w:t>
      </w:r>
      <w:r w:rsidR="00A54D2B">
        <w:t>'</w:t>
      </w:r>
      <w:r w:rsidR="009E7D0C">
        <w:t>indicazione del modello: {Riga; Colonna}.</w:t>
      </w:r>
    </w:p>
    <w:p w14:paraId="1C93CB72" w14:textId="77777777" w:rsidR="005643EA" w:rsidRPr="002A677E" w:rsidRDefault="005A3767" w:rsidP="00487A02">
      <w:pPr>
        <w:pStyle w:val="InstructionsText2"/>
        <w:numPr>
          <w:ilvl w:val="0"/>
          <w:numId w:val="0"/>
        </w:numPr>
        <w:ind w:left="1353" w:hanging="360"/>
      </w:pPr>
      <w:fldSimple w:instr=" seq paragraphs ">
        <w:r w:rsidR="009E7D0C">
          <w:t>7</w:t>
        </w:r>
      </w:fldSimple>
      <w:r w:rsidR="009E7D0C">
        <w:t>.</w:t>
      </w:r>
      <w:r w:rsidR="009E7D0C">
        <w:tab/>
        <w:t>Nei modelli con una sola colonna, sono indicate soltanto le righe. {Modello; Riga}</w:t>
      </w:r>
    </w:p>
    <w:p w14:paraId="6CF08484" w14:textId="77777777" w:rsidR="002648B0" w:rsidRPr="002A677E" w:rsidRDefault="005A3767" w:rsidP="00487A02">
      <w:pPr>
        <w:pStyle w:val="InstructionsText2"/>
        <w:numPr>
          <w:ilvl w:val="0"/>
          <w:numId w:val="0"/>
        </w:numPr>
        <w:ind w:left="1353" w:hanging="360"/>
      </w:pPr>
      <w:fldSimple w:instr=" seq paragraphs ">
        <w:r w:rsidR="009E7D0C">
          <w:t>8</w:t>
        </w:r>
      </w:fldSimple>
      <w:r w:rsidR="009E7D0C">
        <w:t>.</w:t>
      </w:r>
      <w:r w:rsidR="009E7D0C">
        <w:tab/>
        <w:t>Un asterisco segnala che la convalida è effettuata per le righe o le colonne specificate in precedenza.</w:t>
      </w:r>
    </w:p>
    <w:p w14:paraId="6218AD51" w14:textId="7FFCDF3A"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1"/>
      <w:bookmarkStart w:id="19" w:name="_Toc473560869"/>
      <w:bookmarkStart w:id="20" w:name="_Toc119072099"/>
      <w:r>
        <w:rPr>
          <w:rFonts w:ascii="Times New Roman" w:hAnsi="Times New Roman"/>
          <w:sz w:val="24"/>
          <w:u w:val="none"/>
        </w:rPr>
        <w:t>1.3.</w:t>
      </w:r>
      <w:r w:rsidRPr="002757B3">
        <w:rPr>
          <w:u w:val="none"/>
        </w:rPr>
        <w:tab/>
      </w:r>
      <w:r>
        <w:rPr>
          <w:rFonts w:ascii="Times New Roman" w:hAnsi="Times New Roman"/>
          <w:sz w:val="24"/>
          <w:u w:val="none"/>
        </w:rPr>
        <w:t>Convenzione dei segni</w:t>
      </w:r>
      <w:bookmarkEnd w:id="12"/>
      <w:bookmarkEnd w:id="13"/>
      <w:bookmarkEnd w:id="18"/>
      <w:bookmarkEnd w:id="19"/>
      <w:bookmarkEnd w:id="20"/>
    </w:p>
    <w:p w14:paraId="67BDF5E2" w14:textId="71ECE898" w:rsidR="002648B0" w:rsidRPr="002A677E" w:rsidRDefault="005A3767" w:rsidP="00487A02">
      <w:pPr>
        <w:pStyle w:val="InstructionsText2"/>
        <w:numPr>
          <w:ilvl w:val="0"/>
          <w:numId w:val="0"/>
        </w:numPr>
        <w:ind w:left="1353" w:hanging="360"/>
      </w:pPr>
      <w:fldSimple w:instr=" seq paragraphs ">
        <w:r w:rsidR="009E7D0C">
          <w:t>9</w:t>
        </w:r>
      </w:fldSimple>
      <w:r w:rsidR="009E7D0C">
        <w:t>.</w:t>
      </w:r>
      <w:r w:rsidR="009E7D0C">
        <w:tab/>
        <w:t>Qualsiasi importo che aumenta i fondi propri o i requisiti patrimoniali è segnalato come cifra positiva. Per contro, qualsiasi importo che riduce i fondi propri totali o i requisiti patrimoniali è segnalato come cifra negativa. Se l</w:t>
      </w:r>
      <w:r w:rsidR="00A54D2B">
        <w:t>'</w:t>
      </w:r>
      <w:r w:rsidR="009E7D0C">
        <w:t>intestazione della voce è preceduta da un segno negativo (-), significa che per quella voce non è prevista la segnalazione di cifre positive.</w:t>
      </w:r>
    </w:p>
    <w:p w14:paraId="69E08A1F" w14:textId="19E7351D" w:rsidR="00304CA5" w:rsidRPr="002A677E" w:rsidRDefault="005A3767" w:rsidP="00487A02">
      <w:pPr>
        <w:pStyle w:val="InstructionsText2"/>
        <w:numPr>
          <w:ilvl w:val="0"/>
          <w:numId w:val="0"/>
        </w:numPr>
        <w:ind w:left="1353" w:hanging="360"/>
      </w:pPr>
      <w:fldSimple w:instr=" seq paragraphs ">
        <w:r w:rsidR="009E7D0C">
          <w:t>10</w:t>
        </w:r>
      </w:fldSimple>
      <w:r w:rsidR="009E7D0C">
        <w:t>. . (eliminato)</w:t>
      </w:r>
    </w:p>
    <w:p w14:paraId="661FC092" w14:textId="77777777" w:rsidR="00304CA5" w:rsidRPr="002A677E" w:rsidRDefault="00304CA5" w:rsidP="00487A02">
      <w:pPr>
        <w:pStyle w:val="InstructionsText2"/>
        <w:numPr>
          <w:ilvl w:val="0"/>
          <w:numId w:val="0"/>
        </w:numPr>
        <w:ind w:left="1353" w:hanging="360"/>
      </w:pPr>
    </w:p>
    <w:p w14:paraId="6B2B7DCC" w14:textId="77777777" w:rsidR="002648B0" w:rsidRPr="002A677E" w:rsidRDefault="002648B0" w:rsidP="00487A02">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rPr>
      </w:pPr>
      <w:bookmarkStart w:id="22" w:name="_Toc360188322"/>
      <w:bookmarkStart w:id="23" w:name="_Toc473560870"/>
      <w:bookmarkStart w:id="24" w:name="_Toc119072100"/>
      <w:r>
        <w:rPr>
          <w:rFonts w:ascii="Times New Roman" w:hAnsi="Times New Roman"/>
        </w:rPr>
        <w:t>PARTE II: ISTRUZIONI RELATIVE AI MODELLI</w:t>
      </w:r>
      <w:bookmarkEnd w:id="22"/>
      <w:bookmarkEnd w:id="23"/>
      <w:bookmarkEnd w:id="24"/>
    </w:p>
    <w:p w14:paraId="3A1C81D9" w14:textId="36C5AD04"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360188323"/>
      <w:bookmarkStart w:id="26" w:name="_Toc473560871"/>
      <w:bookmarkStart w:id="27" w:name="_Toc119072101"/>
      <w:r>
        <w:rPr>
          <w:rFonts w:ascii="Times New Roman" w:hAnsi="Times New Roman"/>
          <w:sz w:val="24"/>
          <w:u w:val="none"/>
        </w:rPr>
        <w:t>1.</w:t>
      </w:r>
      <w:r w:rsidRPr="002757B3">
        <w:rPr>
          <w:u w:val="none"/>
        </w:rPr>
        <w:tab/>
      </w:r>
      <w:r>
        <w:rPr>
          <w:rFonts w:ascii="Times New Roman" w:hAnsi="Times New Roman"/>
          <w:sz w:val="24"/>
          <w:u w:val="none"/>
        </w:rPr>
        <w:t>Descrizione dell</w:t>
      </w:r>
      <w:r w:rsidR="00A54D2B">
        <w:rPr>
          <w:rFonts w:ascii="Times New Roman" w:hAnsi="Times New Roman"/>
          <w:sz w:val="24"/>
          <w:u w:val="none"/>
        </w:rPr>
        <w:t>'</w:t>
      </w:r>
      <w:r>
        <w:rPr>
          <w:rFonts w:ascii="Times New Roman" w:hAnsi="Times New Roman"/>
          <w:sz w:val="24"/>
          <w:u w:val="none"/>
        </w:rPr>
        <w:t>adeguatezza patrimoniale (CA)</w:t>
      </w:r>
      <w:bookmarkEnd w:id="25"/>
      <w:bookmarkEnd w:id="26"/>
      <w:bookmarkEnd w:id="27"/>
    </w:p>
    <w:p w14:paraId="72AE409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119072102"/>
      <w:r>
        <w:rPr>
          <w:rFonts w:ascii="Times New Roman" w:hAnsi="Times New Roman"/>
          <w:sz w:val="24"/>
          <w:u w:val="none"/>
        </w:rPr>
        <w:t>1.1.</w:t>
      </w:r>
      <w:r w:rsidRPr="002757B3">
        <w:rPr>
          <w:u w:val="none"/>
        </w:rPr>
        <w:tab/>
      </w:r>
      <w:r>
        <w:rPr>
          <w:rFonts w:ascii="Times New Roman" w:hAnsi="Times New Roman"/>
          <w:sz w:val="24"/>
          <w:u w:val="none"/>
        </w:rPr>
        <w:t>Osservazioni di carattere generale</w:t>
      </w:r>
      <w:bookmarkEnd w:id="28"/>
      <w:bookmarkEnd w:id="29"/>
      <w:bookmarkEnd w:id="30"/>
      <w:bookmarkEnd w:id="31"/>
    </w:p>
    <w:p w14:paraId="21F1BE9F" w14:textId="24738ACE" w:rsidR="002648B0" w:rsidRPr="002A677E" w:rsidRDefault="005A3767" w:rsidP="00487A02">
      <w:pPr>
        <w:pStyle w:val="InstructionsText2"/>
        <w:numPr>
          <w:ilvl w:val="0"/>
          <w:numId w:val="0"/>
        </w:numPr>
        <w:ind w:left="1353" w:hanging="360"/>
      </w:pPr>
      <w:fldSimple w:instr=" seq paragraphs ">
        <w:r w:rsidR="009E7D0C">
          <w:t>11</w:t>
        </w:r>
      </w:fldSimple>
      <w:r w:rsidR="009E7D0C">
        <w:t>.</w:t>
      </w:r>
      <w:r w:rsidR="009E7D0C">
        <w:tab/>
        <w:t>I modelli CA contengono informazioni sui numeratori del primo pilastro (fondi propri, classe 1, capitale primario di classe 1), sul denominatore (requisiti di fondi propri) e sull</w:t>
      </w:r>
      <w:r w:rsidR="00A54D2B">
        <w:t>'</w:t>
      </w:r>
      <w:r w:rsidR="009E7D0C">
        <w:t xml:space="preserve">applicazione delle disposizioni transitorie del regolamento (UE) </w:t>
      </w:r>
      <w:r w:rsidR="00E055DE">
        <w:t>n. </w:t>
      </w:r>
      <w:r w:rsidR="009E7D0C">
        <w:t>575/2013 e della direttiva 2013/3</w:t>
      </w:r>
      <w:r w:rsidR="002757B3">
        <w:t>6/UE. I modelli CA sono cinque:</w:t>
      </w:r>
    </w:p>
    <w:p w14:paraId="522AAFB4" w14:textId="20E53749" w:rsidR="005643EA" w:rsidRPr="002A677E" w:rsidRDefault="00125707" w:rsidP="00487A02">
      <w:pPr>
        <w:pStyle w:val="InstructionsText2"/>
        <w:numPr>
          <w:ilvl w:val="0"/>
          <w:numId w:val="0"/>
        </w:numPr>
        <w:ind w:left="1353" w:hanging="360"/>
      </w:pPr>
      <w:r>
        <w:t>a)</w:t>
      </w:r>
      <w:r>
        <w:tab/>
        <w:t>il modello CA1 indica l</w:t>
      </w:r>
      <w:r w:rsidR="00A54D2B">
        <w:t>'</w:t>
      </w:r>
      <w:r>
        <w:t>importo dei fondi propri dell</w:t>
      </w:r>
      <w:r w:rsidR="00A54D2B">
        <w:t>'</w:t>
      </w:r>
      <w:r>
        <w:t>ente, ripartito nei singoli elementi che lo compongono. L</w:t>
      </w:r>
      <w:r w:rsidR="00A54D2B">
        <w:t>'</w:t>
      </w:r>
      <w:r>
        <w:t>importo dei fondi propri così determinato comprende l</w:t>
      </w:r>
      <w:r w:rsidR="00A54D2B">
        <w:t>'</w:t>
      </w:r>
      <w:r>
        <w:t>effetto aggregato dell</w:t>
      </w:r>
      <w:r w:rsidR="00A54D2B">
        <w:t>'</w:t>
      </w:r>
      <w:r>
        <w:t xml:space="preserve">applicazione delle disposizioni transitorie del regolamento (UE) </w:t>
      </w:r>
      <w:r w:rsidR="00E055DE">
        <w:t>n. </w:t>
      </w:r>
      <w:r>
        <w:t>575/2013 e della direttiva 2013/36/UE per tipo di capitale;</w:t>
      </w:r>
    </w:p>
    <w:p w14:paraId="4AA37357" w14:textId="100C3A95" w:rsidR="005643EA" w:rsidRPr="002A677E" w:rsidRDefault="00125707" w:rsidP="00487A02">
      <w:pPr>
        <w:pStyle w:val="InstructionsText2"/>
        <w:numPr>
          <w:ilvl w:val="0"/>
          <w:numId w:val="0"/>
        </w:numPr>
        <w:ind w:left="1353" w:hanging="360"/>
      </w:pPr>
      <w:r>
        <w:t>b)</w:t>
      </w:r>
      <w:r>
        <w:tab/>
        <w:t>il modello CA2 riassume gli importi complessivi delle esposizioni al rischio definiti nell</w:t>
      </w:r>
      <w:r w:rsidR="00A54D2B">
        <w:t>'</w:t>
      </w:r>
      <w:r>
        <w:t xml:space="preserve">articolo 92, paragrafo 3, del regolamento (UE) </w:t>
      </w:r>
      <w:r w:rsidR="00E055DE">
        <w:t>n. </w:t>
      </w:r>
      <w:r>
        <w:t>575/2013;</w:t>
      </w:r>
    </w:p>
    <w:p w14:paraId="7B8CC078" w14:textId="106FDFB1" w:rsidR="005643EA" w:rsidRPr="002A677E" w:rsidRDefault="00125707" w:rsidP="00487A02">
      <w:pPr>
        <w:pStyle w:val="InstructionsText2"/>
        <w:numPr>
          <w:ilvl w:val="0"/>
          <w:numId w:val="0"/>
        </w:numPr>
        <w:ind w:left="1353" w:hanging="360"/>
      </w:pPr>
      <w:r>
        <w:t>c)</w:t>
      </w:r>
      <w:r>
        <w:tab/>
        <w:t xml:space="preserve">il modello CA3 indica i coefficienti per i quali il regolamento (UE) </w:t>
      </w:r>
      <w:r w:rsidR="00E055DE">
        <w:t>n. </w:t>
      </w:r>
      <w:r>
        <w:t>575/2013 definisce un livello minimo, i coefficienti del secondo pilastro nonché altri dati correlati;</w:t>
      </w:r>
    </w:p>
    <w:p w14:paraId="61C0C310" w14:textId="4CDAA0D3" w:rsidR="005643EA" w:rsidRPr="002A677E" w:rsidRDefault="00125707" w:rsidP="00487A02">
      <w:pPr>
        <w:pStyle w:val="InstructionsText2"/>
        <w:numPr>
          <w:ilvl w:val="0"/>
          <w:numId w:val="0"/>
        </w:numPr>
        <w:ind w:left="1353" w:hanging="360"/>
      </w:pPr>
      <w:r>
        <w:t>d)</w:t>
      </w:r>
      <w:r>
        <w:tab/>
        <w:t xml:space="preserve">il modello CA4 contiene le voci per memoria necessarie, fra le altre, per determinare gli elementi di cui al modello CA1, nonché informazioni riguardanti le riserve di capitale conformemente alla direttiva 2013/36/UE; </w:t>
      </w:r>
    </w:p>
    <w:p w14:paraId="3B08263D" w14:textId="2ADAF5A8" w:rsidR="005643EA" w:rsidRPr="002A677E" w:rsidRDefault="00125707" w:rsidP="00487A02">
      <w:pPr>
        <w:pStyle w:val="InstructionsText2"/>
        <w:numPr>
          <w:ilvl w:val="0"/>
          <w:numId w:val="0"/>
        </w:numPr>
        <w:ind w:left="1353" w:hanging="360"/>
      </w:pPr>
      <w:r>
        <w:t>e)</w:t>
      </w:r>
      <w:r>
        <w:tab/>
        <w:t>il modello CA5 contiene i dati necessari per calcolare l</w:t>
      </w:r>
      <w:r w:rsidR="00A54D2B">
        <w:t>'</w:t>
      </w:r>
      <w:r>
        <w:t>effetto dell</w:t>
      </w:r>
      <w:r w:rsidR="00A54D2B">
        <w:t>'</w:t>
      </w:r>
      <w:r>
        <w:t xml:space="preserve">applicazione delle disposizioni transitorie del regolamento (UE) </w:t>
      </w:r>
      <w:r w:rsidR="00E055DE">
        <w:t>n. </w:t>
      </w:r>
      <w:r>
        <w:t>575/2013 sui fondi propri. Il modello CA5 sparirà allo scadere di dette disposizioni transitorie.</w:t>
      </w:r>
    </w:p>
    <w:p w14:paraId="42AFBB71" w14:textId="02DCDBCD" w:rsidR="00783881" w:rsidRPr="002A677E" w:rsidRDefault="005A3767" w:rsidP="00487A02">
      <w:pPr>
        <w:pStyle w:val="InstructionsText2"/>
        <w:numPr>
          <w:ilvl w:val="0"/>
          <w:numId w:val="0"/>
        </w:numPr>
        <w:ind w:left="1353" w:hanging="360"/>
      </w:pPr>
      <w:fldSimple w:instr=" seq paragraphs ">
        <w:r w:rsidR="009E7D0C">
          <w:t>12</w:t>
        </w:r>
      </w:fldSimple>
      <w:r w:rsidR="009E7D0C">
        <w:t>.</w:t>
      </w:r>
      <w:r w:rsidR="009E7D0C">
        <w:tab/>
        <w:t>I modelli sono usati da tutti i soggetti segnalanti, indipendentemente dai principi contabili applicati, anche se taluni elementi al numeratore sono specifici per i soggetti che utilizzano norme di valutazione del tipo usato negli IAS/IFRS. Di solito le informazioni indicate al denominatore sono correlate ai risultati finali segnalati nei corrispondenti modelli per il calcolo dell</w:t>
      </w:r>
      <w:r w:rsidR="00A54D2B">
        <w:t>'</w:t>
      </w:r>
      <w:r w:rsidR="009E7D0C">
        <w:t>importo complessivo dell</w:t>
      </w:r>
      <w:r w:rsidR="00A54D2B">
        <w:t>'</w:t>
      </w:r>
      <w:r w:rsidR="009E7D0C">
        <w:t>esposizione al rischio.</w:t>
      </w:r>
    </w:p>
    <w:p w14:paraId="6AB6AA40" w14:textId="77777777" w:rsidR="005643EA" w:rsidRPr="002A677E" w:rsidRDefault="005A3767" w:rsidP="00487A02">
      <w:pPr>
        <w:pStyle w:val="InstructionsText2"/>
        <w:numPr>
          <w:ilvl w:val="0"/>
          <w:numId w:val="0"/>
        </w:numPr>
        <w:ind w:left="1353" w:hanging="360"/>
      </w:pPr>
      <w:fldSimple w:instr=" seq paragraphs ">
        <w:r w:rsidR="009E7D0C">
          <w:t>13</w:t>
        </w:r>
      </w:fldSimple>
      <w:r w:rsidR="009E7D0C">
        <w:t>.</w:t>
      </w:r>
      <w:r w:rsidR="009E7D0C">
        <w:tab/>
        <w:t xml:space="preserve">I fondi propri totali sono formati da tipi di capitale differenti: il capitale di classe 1 (T1), che è la somma del capitale primario di classe 1 (CET1) e del capitale aggiuntivo di classe 1 (AT1), e il capitale di classe 2 (T2). </w:t>
      </w:r>
    </w:p>
    <w:p w14:paraId="7CAE4F09" w14:textId="330A1A91" w:rsidR="00783881" w:rsidRPr="002A677E" w:rsidRDefault="005A3767" w:rsidP="00487A02">
      <w:pPr>
        <w:pStyle w:val="InstructionsText2"/>
        <w:numPr>
          <w:ilvl w:val="0"/>
          <w:numId w:val="0"/>
        </w:numPr>
        <w:ind w:left="1353" w:hanging="360"/>
      </w:pPr>
      <w:fldSimple w:instr=" seq paragraphs ">
        <w:r w:rsidR="009E7D0C">
          <w:t>14</w:t>
        </w:r>
      </w:fldSimple>
      <w:r w:rsidR="009E7D0C">
        <w:t>.</w:t>
      </w:r>
      <w:r w:rsidR="009E7D0C">
        <w:tab/>
        <w:t>L</w:t>
      </w:r>
      <w:r w:rsidR="00A54D2B">
        <w:t>'</w:t>
      </w:r>
      <w:r w:rsidR="009E7D0C">
        <w:t xml:space="preserve">applicazione delle disposizioni transitorie del regolamento (UE) </w:t>
      </w:r>
      <w:r w:rsidR="00E055DE">
        <w:t>n. </w:t>
      </w:r>
      <w:r w:rsidR="009E7D0C">
        <w:t>575/2013 e della direttiva 2013/36/UE è trattata come segue nei modelli CA:</w:t>
      </w:r>
    </w:p>
    <w:p w14:paraId="461AFACA" w14:textId="1D53C130" w:rsidR="00783881" w:rsidRPr="002A677E" w:rsidRDefault="00125707" w:rsidP="00487A02">
      <w:pPr>
        <w:pStyle w:val="InstructionsText2"/>
        <w:numPr>
          <w:ilvl w:val="0"/>
          <w:numId w:val="0"/>
        </w:numPr>
        <w:ind w:left="1353" w:hanging="360"/>
      </w:pPr>
      <w:r>
        <w:t>a)</w:t>
      </w:r>
      <w:r>
        <w:tab/>
        <w:t>le voci del modello CA1 prescindono di solito dagli aggiustamenti transitori. Questo significa che gli importi indicati alle voci del modello CA1 sono calcolati conformemente alle disposizioni definitive (ossia come se non ci fossero disposizioni transitorie), ad eccezione delle voci che riassumono l</w:t>
      </w:r>
      <w:r w:rsidR="00A54D2B">
        <w:t>'</w:t>
      </w:r>
      <w:r>
        <w:t xml:space="preserve">effetto di dette disposizioni transitorie. Per ciascun tipo di capitale (capitale primario di classe 1, </w:t>
      </w:r>
      <w:r>
        <w:lastRenderedPageBreak/>
        <w:t>capitale aggiuntivo di classe 1 e capitale di classe 2) tre diverse voci comprendono tutti gli aggiustamenti dovuti a dette disposizioni transitorie;</w:t>
      </w:r>
    </w:p>
    <w:p w14:paraId="1413EE3A" w14:textId="04E5DD5B" w:rsidR="00113EA5" w:rsidRPr="002A677E" w:rsidRDefault="00125707" w:rsidP="00487A02">
      <w:pPr>
        <w:pStyle w:val="InstructionsText2"/>
        <w:numPr>
          <w:ilvl w:val="0"/>
          <w:numId w:val="0"/>
        </w:numPr>
        <w:ind w:left="1353" w:hanging="360"/>
      </w:pPr>
      <w:r>
        <w:t>b)</w:t>
      </w:r>
      <w:r>
        <w:tab/>
        <w:t>le disposizioni transitorie possono influire anche sulla carenza di capitale aggiuntivo di classe 1 e di capitale di classe 2 (ossia l</w:t>
      </w:r>
      <w:r w:rsidR="00A54D2B">
        <w:t>'</w:t>
      </w:r>
      <w:r>
        <w:t>eccesso di deduzione dal capitale aggiuntivo di classe 1 o dal capitale di classe 2, disciplinata, rispettivamente, dall</w:t>
      </w:r>
      <w:r w:rsidR="00A54D2B">
        <w:t>'</w:t>
      </w:r>
      <w:r>
        <w:t>articolo 36, paragrafo 1, lettera j), e dall</w:t>
      </w:r>
      <w:r w:rsidR="00A54D2B">
        <w:t>'</w:t>
      </w:r>
      <w:r>
        <w:t xml:space="preserve">articolo 56, lettera e), del regolamento (UE) </w:t>
      </w:r>
      <w:r w:rsidR="00E055DE">
        <w:t>n. </w:t>
      </w:r>
      <w:r>
        <w:t>575/2013); pertanto, le voci che incorporano queste carenze possono riflettere indirettamente l</w:t>
      </w:r>
      <w:r w:rsidR="00A54D2B">
        <w:t>'</w:t>
      </w:r>
      <w:r>
        <w:t>effetto di tali disposizioni transitorie;</w:t>
      </w:r>
    </w:p>
    <w:p w14:paraId="5BA6EE8D" w14:textId="4C4DDA1D" w:rsidR="005643EA" w:rsidRPr="002A677E" w:rsidRDefault="00125707" w:rsidP="00487A02">
      <w:pPr>
        <w:pStyle w:val="InstructionsText2"/>
        <w:numPr>
          <w:ilvl w:val="0"/>
          <w:numId w:val="0"/>
        </w:numPr>
        <w:ind w:left="1353" w:hanging="360"/>
      </w:pPr>
      <w:r>
        <w:t>c)</w:t>
      </w:r>
      <w:r>
        <w:tab/>
        <w:t>il modello CA5 è usato esclusivamente per segnalare l</w:t>
      </w:r>
      <w:r w:rsidR="00A54D2B">
        <w:t>'</w:t>
      </w:r>
      <w:r>
        <w:t>effetto prodotto dall</w:t>
      </w:r>
      <w:r w:rsidR="00A54D2B">
        <w:t>'</w:t>
      </w:r>
      <w:r>
        <w:t xml:space="preserve">applicazione delle disposizioni transitorie del regolamento (UE) </w:t>
      </w:r>
      <w:r w:rsidR="00E055DE">
        <w:t>n. </w:t>
      </w:r>
      <w:r>
        <w:t xml:space="preserve">575/2013. </w:t>
      </w:r>
    </w:p>
    <w:p w14:paraId="2E1A7C01" w14:textId="07291065" w:rsidR="00783881" w:rsidRPr="002A677E" w:rsidRDefault="005A3767" w:rsidP="00487A02">
      <w:pPr>
        <w:pStyle w:val="InstructionsText2"/>
        <w:numPr>
          <w:ilvl w:val="0"/>
          <w:numId w:val="0"/>
        </w:numPr>
        <w:ind w:left="1353" w:hanging="360"/>
      </w:pPr>
      <w:fldSimple w:instr=" seq paragraphs ">
        <w:r w:rsidR="009E7D0C">
          <w:t>15</w:t>
        </w:r>
      </w:fldSimple>
      <w:r w:rsidR="009E7D0C">
        <w:t>.</w:t>
      </w:r>
      <w:r w:rsidR="009E7D0C">
        <w:tab/>
        <w:t>I requisiti del secondo pilastro possono ricevere un trattamento diverso all</w:t>
      </w:r>
      <w:r w:rsidR="00A54D2B">
        <w:t>'</w:t>
      </w:r>
      <w:r w:rsidR="009E7D0C">
        <w:t>interno dell</w:t>
      </w:r>
      <w:r w:rsidR="00A54D2B">
        <w:t>'</w:t>
      </w:r>
      <w:r w:rsidR="009E7D0C">
        <w:t>Unione (l</w:t>
      </w:r>
      <w:r w:rsidR="00A54D2B">
        <w:t>'</w:t>
      </w:r>
      <w:r w:rsidR="009E7D0C">
        <w:t xml:space="preserve">articolo 104 bis, paragrafo 1, della direttiva 2013/36/UE deve essere recepito nella legislazione nazionale). La segnalazione della solvibilità imposta dal regolamento (UE) </w:t>
      </w:r>
      <w:r w:rsidR="00E055DE">
        <w:t>n. </w:t>
      </w:r>
      <w:r w:rsidR="009E7D0C">
        <w:t>575/2013 comprende soltanto l</w:t>
      </w:r>
      <w:r w:rsidR="00A54D2B">
        <w:t>'</w:t>
      </w:r>
      <w:r w:rsidR="009E7D0C">
        <w:t xml:space="preserve">impatto dei requisiti del secondo pilastro sul coefficiente di solvibilità o sul coefficiente finale. </w:t>
      </w:r>
    </w:p>
    <w:p w14:paraId="4913F19A" w14:textId="77777777" w:rsidR="005643EA" w:rsidRPr="002A677E" w:rsidRDefault="00125707" w:rsidP="00487A02">
      <w:pPr>
        <w:pStyle w:val="InstructionsText2"/>
        <w:numPr>
          <w:ilvl w:val="0"/>
          <w:numId w:val="0"/>
        </w:numPr>
        <w:ind w:left="1353" w:hanging="360"/>
      </w:pPr>
      <w:r>
        <w:t>a)</w:t>
      </w:r>
      <w:r>
        <w:tab/>
        <w:t>I modelli CA1, CA2 e CA5 contengono solamente dati relativi ad elementi del primo pilastro.</w:t>
      </w:r>
    </w:p>
    <w:p w14:paraId="1D28867A" w14:textId="730A766C" w:rsidR="005643EA" w:rsidRPr="002A677E" w:rsidRDefault="00125707" w:rsidP="00487A02">
      <w:pPr>
        <w:pStyle w:val="InstructionsText2"/>
        <w:numPr>
          <w:ilvl w:val="0"/>
          <w:numId w:val="0"/>
        </w:numPr>
        <w:ind w:left="1353" w:hanging="360"/>
      </w:pPr>
      <w:r>
        <w:t>b)</w:t>
      </w:r>
      <w:r>
        <w:tab/>
        <w:t>Il modello CA3 indica l</w:t>
      </w:r>
      <w:r w:rsidR="00A54D2B">
        <w:t>'</w:t>
      </w:r>
      <w:r>
        <w:t>impatto dei requisiti aggiuntivi del secondo pilastro sul coefficiente di solvibilità su base aggregata. Si concentra principalmente sui coefficienti finali. Non vi sono ulteriori collegamenti con i modelli CA1, CA2 o CA5.</w:t>
      </w:r>
    </w:p>
    <w:p w14:paraId="36BBAE84" w14:textId="1839DD91" w:rsidR="005643EA" w:rsidRPr="002A677E" w:rsidRDefault="00125707" w:rsidP="00487A02">
      <w:pPr>
        <w:pStyle w:val="InstructionsText2"/>
        <w:numPr>
          <w:ilvl w:val="0"/>
          <w:numId w:val="0"/>
        </w:numPr>
        <w:ind w:left="1353" w:hanging="360"/>
      </w:pPr>
      <w:r>
        <w:t>c)</w:t>
      </w:r>
      <w:r>
        <w:tab/>
        <w:t>Il modello CA4 contiene una cella per i requisiti aggiuntivi di fondi propri connessi al secondo pilastro. Detta cella, che non è collegata tramite norme di convalida ai coefficienti di capitale del modello CA3, rispecchia l</w:t>
      </w:r>
      <w:r w:rsidR="00A54D2B">
        <w:t>'</w:t>
      </w:r>
      <w:r>
        <w:t>articolo 104 bis, paragrafo 1, della direttiva 2013/36/UE, che cita esplicitamente i requisiti aggiuntivi di fondi propri come una possibilità per le decisioni nell</w:t>
      </w:r>
      <w:r w:rsidR="00A54D2B">
        <w:t>'</w:t>
      </w:r>
      <w:r>
        <w:t>ambito del secondo pilastro.</w:t>
      </w:r>
    </w:p>
    <w:p w14:paraId="5922E0A2" w14:textId="74200F8E"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308175820"/>
      <w:bookmarkStart w:id="34" w:name="_Toc360188325"/>
      <w:bookmarkStart w:id="35" w:name="_Toc119072103"/>
      <w:r>
        <w:rPr>
          <w:rFonts w:ascii="Times New Roman" w:hAnsi="Times New Roman"/>
          <w:sz w:val="24"/>
          <w:u w:val="none"/>
        </w:rPr>
        <w:t>1.2.</w:t>
      </w:r>
      <w:r w:rsidRPr="002757B3">
        <w:rPr>
          <w:u w:val="none"/>
        </w:rPr>
        <w:tab/>
      </w:r>
      <w:r>
        <w:rPr>
          <w:rFonts w:ascii="Times New Roman" w:hAnsi="Times New Roman"/>
          <w:sz w:val="24"/>
        </w:rPr>
        <w:t>C 01.00 — FONDI PROPRI (CA1)</w:t>
      </w:r>
      <w:bookmarkEnd w:id="32"/>
      <w:bookmarkEnd w:id="35"/>
      <w:r>
        <w:rPr>
          <w:rFonts w:ascii="Times New Roman" w:hAnsi="Times New Roman"/>
          <w:sz w:val="24"/>
        </w:rPr>
        <w:t xml:space="preserve"> </w:t>
      </w:r>
      <w:bookmarkEnd w:id="33"/>
      <w:bookmarkEnd w:id="34"/>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6" w:name="_Toc308175821"/>
      <w:bookmarkStart w:id="37" w:name="_Toc360188326"/>
      <w:bookmarkStart w:id="38" w:name="_Toc473560874"/>
      <w:bookmarkStart w:id="39" w:name="_Toc119072104"/>
      <w:r>
        <w:rPr>
          <w:rFonts w:ascii="Times New Roman" w:hAnsi="Times New Roman"/>
          <w:sz w:val="24"/>
          <w:u w:val="none"/>
        </w:rPr>
        <w:t>1.2.1.</w:t>
      </w:r>
      <w:r w:rsidRPr="002757B3">
        <w:rPr>
          <w:u w:val="none"/>
        </w:rPr>
        <w:tab/>
      </w:r>
      <w:r>
        <w:rPr>
          <w:rFonts w:ascii="Times New Roman" w:hAnsi="Times New Roman"/>
          <w:sz w:val="24"/>
        </w:rPr>
        <w:t>Istruzioni relative a posizioni specifiche</w:t>
      </w:r>
      <w:bookmarkEnd w:id="36"/>
      <w:bookmarkEnd w:id="37"/>
      <w:bookmarkEnd w:id="38"/>
      <w:bookmarkEnd w:id="39"/>
    </w:p>
    <w:p w14:paraId="576AA95C" w14:textId="77777777" w:rsidR="002648B0" w:rsidRPr="002A677E"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Riga</w:t>
            </w:r>
          </w:p>
        </w:tc>
        <w:tc>
          <w:tcPr>
            <w:tcW w:w="7620" w:type="dxa"/>
            <w:shd w:val="clear" w:color="auto" w:fill="D9D9D9"/>
          </w:tcPr>
          <w:p w14:paraId="5F9C6DF8"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Riferimenti giuridici e istruzioni</w:t>
            </w:r>
          </w:p>
        </w:tc>
      </w:tr>
      <w:tr w:rsidR="002648B0" w:rsidRPr="002A677E" w14:paraId="4DF964B1" w14:textId="77777777" w:rsidTr="00D731E3">
        <w:tc>
          <w:tcPr>
            <w:tcW w:w="1129" w:type="dxa"/>
          </w:tcPr>
          <w:p w14:paraId="4B969D4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6C1D3AFB" w14:textId="77777777" w:rsidR="00D7242F" w:rsidRPr="002A677E"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Pr="005267F7">
              <w:rPr>
                <w:u w:val="single"/>
              </w:rPr>
              <w:tab/>
            </w:r>
            <w:r>
              <w:rPr>
                <w:rStyle w:val="InstructionsTabelleberschrift"/>
                <w:rFonts w:ascii="Times New Roman" w:hAnsi="Times New Roman"/>
                <w:sz w:val="24"/>
              </w:rPr>
              <w:t>Fondi propri</w:t>
            </w:r>
          </w:p>
          <w:p w14:paraId="386CAF3D" w14:textId="74B1406C"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118, e articolo 72</w:t>
            </w:r>
            <w:r>
              <w:t xml:space="preserve"> del regolamento (UE) </w:t>
            </w:r>
            <w:r w:rsidR="00E055DE">
              <w:t>n. </w:t>
            </w:r>
            <w:r>
              <w:t>575/2013</w:t>
            </w:r>
          </w:p>
          <w:p w14:paraId="3C8B7AF9" w14:textId="77777777" w:rsidR="005643EA" w:rsidRPr="002A677E"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 fondi propri di un ente consistono nella somma del suo capitale di classe 1 e del capitale di classe 2.</w:t>
            </w:r>
          </w:p>
        </w:tc>
      </w:tr>
      <w:tr w:rsidR="00666996" w:rsidRPr="002A677E" w14:paraId="52FC579E" w14:textId="77777777" w:rsidTr="00D731E3">
        <w:tc>
          <w:tcPr>
            <w:tcW w:w="1129" w:type="dxa"/>
          </w:tcPr>
          <w:p w14:paraId="7398CA04" w14:textId="77777777" w:rsidR="00666996"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78AF4F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Pr="005267F7">
              <w:rPr>
                <w:u w:val="single"/>
              </w:rPr>
              <w:tab/>
            </w:r>
            <w:r>
              <w:rPr>
                <w:rStyle w:val="InstructionsTabelleberschrift"/>
                <w:rFonts w:ascii="Times New Roman" w:hAnsi="Times New Roman"/>
                <w:sz w:val="24"/>
              </w:rPr>
              <w:t>Capitale di classe 1</w:t>
            </w:r>
          </w:p>
          <w:p w14:paraId="38E5595D" w14:textId="02906AB8" w:rsidR="005643EA" w:rsidRPr="002A677E" w:rsidRDefault="00666996" w:rsidP="00487A02">
            <w:pPr>
              <w:pStyle w:val="InstructionsText"/>
              <w:rPr>
                <w:rStyle w:val="FormatvorlageInstructionsTabelleText"/>
                <w:rFonts w:ascii="Times New Roman" w:hAnsi="Times New Roman"/>
                <w:sz w:val="24"/>
              </w:rPr>
            </w:pPr>
            <w:r>
              <w:t xml:space="preserve">Articolo 25 del regolamento (UE) </w:t>
            </w:r>
            <w:r w:rsidR="00E055DE">
              <w:t>n. </w:t>
            </w:r>
            <w:r>
              <w:t>575/2013</w:t>
            </w:r>
          </w:p>
          <w:p w14:paraId="51A21B40" w14:textId="77777777" w:rsidR="005643EA" w:rsidRPr="002A677E"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Il capitale di classe 1 è la somma del capitale primario di classe 1 e del capitale aggiuntivo di classe 1. </w:t>
            </w:r>
          </w:p>
        </w:tc>
      </w:tr>
      <w:tr w:rsidR="002648B0" w:rsidRPr="002A677E" w14:paraId="35B60C57" w14:textId="77777777" w:rsidTr="00D731E3">
        <w:tc>
          <w:tcPr>
            <w:tcW w:w="1129" w:type="dxa"/>
          </w:tcPr>
          <w:p w14:paraId="35BA1B6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3FBABB9A"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5267F7">
              <w:rPr>
                <w:u w:val="single"/>
              </w:rPr>
              <w:tab/>
            </w:r>
            <w:r>
              <w:rPr>
                <w:rStyle w:val="InstructionsTabelleberschrift"/>
                <w:rFonts w:ascii="Times New Roman" w:hAnsi="Times New Roman"/>
                <w:sz w:val="24"/>
              </w:rPr>
              <w:t>Capitale primario di classe 1</w:t>
            </w:r>
          </w:p>
          <w:p w14:paraId="79BBD3B7" w14:textId="2CE8CAC3" w:rsidR="005643EA" w:rsidRPr="002A677E" w:rsidRDefault="002648B0" w:rsidP="00487A02">
            <w:pPr>
              <w:pStyle w:val="InstructionsText"/>
              <w:rPr>
                <w:rStyle w:val="FormatvorlageInstructionsTabelleText"/>
                <w:rFonts w:ascii="Times New Roman" w:hAnsi="Times New Roman"/>
                <w:sz w:val="24"/>
              </w:rPr>
            </w:pPr>
            <w:r>
              <w:t xml:space="preserve">Articolo 50 del regolamento (UE) </w:t>
            </w:r>
            <w:r w:rsidR="00E055DE">
              <w:t>n. </w:t>
            </w:r>
            <w:r>
              <w:t>575/2013</w:t>
            </w:r>
          </w:p>
        </w:tc>
      </w:tr>
      <w:tr w:rsidR="002648B0" w:rsidRPr="002A677E" w14:paraId="6AFFA79C" w14:textId="77777777" w:rsidTr="00D731E3">
        <w:tc>
          <w:tcPr>
            <w:tcW w:w="1129" w:type="dxa"/>
          </w:tcPr>
          <w:p w14:paraId="24043EFF"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1F18ADC" w14:textId="3590E38A" w:rsidR="005643EA" w:rsidRPr="001235ED"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sidRPr="005267F7">
              <w:rPr>
                <w:u w:val="single"/>
              </w:rPr>
              <w:tab/>
            </w:r>
            <w:r>
              <w:rPr>
                <w:rStyle w:val="InstructionsTabelleberschrift"/>
                <w:rFonts w:ascii="Times New Roman" w:hAnsi="Times New Roman"/>
                <w:sz w:val="24"/>
              </w:rPr>
              <w:t>Strumenti di capitale e sovrapprezzi di emissione ammissibili come CET1</w:t>
            </w:r>
          </w:p>
          <w:p w14:paraId="3A690C0A" w14:textId="0E6B843B"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26, paragrafo 1, lettere a) e b), articoli da 27 a 30, articolo 36, paragrafo 1, lettera f), e articolo 42</w:t>
            </w:r>
            <w:r>
              <w:t xml:space="preserve"> del regolamento (UE) </w:t>
            </w:r>
            <w:r w:rsidR="00E055DE">
              <w:t>n. </w:t>
            </w:r>
            <w:r>
              <w:t>575/2013</w:t>
            </w:r>
          </w:p>
        </w:tc>
      </w:tr>
      <w:tr w:rsidR="002648B0" w:rsidRPr="002A677E" w14:paraId="381D8AD5" w14:textId="77777777" w:rsidTr="00D731E3">
        <w:tc>
          <w:tcPr>
            <w:tcW w:w="1129" w:type="dxa"/>
          </w:tcPr>
          <w:p w14:paraId="6CCDEC8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32F8D82E"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Pr="005267F7">
              <w:rPr>
                <w:u w:val="single"/>
              </w:rPr>
              <w:tab/>
            </w:r>
            <w:r>
              <w:rPr>
                <w:rStyle w:val="InstructionsTabelleberschrift"/>
                <w:rFonts w:ascii="Times New Roman" w:hAnsi="Times New Roman"/>
                <w:sz w:val="24"/>
              </w:rPr>
              <w:t>Strumenti di capitale interamente versati</w:t>
            </w:r>
          </w:p>
          <w:p w14:paraId="0F8A3967" w14:textId="54157A0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26, paragrafo 1, lettera a), e articoli da 27 a 31</w:t>
            </w:r>
            <w:r>
              <w:t xml:space="preserve"> del regolamento (UE) </w:t>
            </w:r>
            <w:r w:rsidR="00E055DE">
              <w:t>n. </w:t>
            </w:r>
            <w:r>
              <w:t>575/2013</w:t>
            </w:r>
          </w:p>
          <w:p w14:paraId="44C8CBFB" w14:textId="7720CB20" w:rsidR="00FE3BD8" w:rsidRPr="002A677E"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Sono compresi gli strumenti di capitale delle società mutue e cooperative o di enti analoghi (articoli 27 e 29</w:t>
            </w:r>
            <w:r>
              <w:t xml:space="preserve"> del regolamento (UE) </w:t>
            </w:r>
            <w:r w:rsidR="00E055DE">
              <w:t>n. </w:t>
            </w:r>
            <w:r>
              <w:t>575/2013).</w:t>
            </w:r>
          </w:p>
          <w:p w14:paraId="6646326D" w14:textId="77777777" w:rsidR="00FE3BD8"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Non è compreso il sovrapprezzo azioni relativo agli strumenti.</w:t>
            </w:r>
          </w:p>
          <w:p w14:paraId="2E095C10" w14:textId="46FF48CC" w:rsidR="005643EA" w:rsidRPr="002A677E" w:rsidRDefault="00543DBD" w:rsidP="00B704A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Gli strumenti di capitale sottoscritti dalle autorità pubbliche in situazioni di emergenza sono compresi se sono soddisfatte tutte le condizioni di cui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articolo 31</w:t>
            </w:r>
            <w:r>
              <w:t xml:space="preserve"> del regolamento (UE) </w:t>
            </w:r>
            <w:r w:rsidR="00E055DE">
              <w:t>n. </w:t>
            </w:r>
            <w:r>
              <w:t>575/2013.</w:t>
            </w:r>
          </w:p>
        </w:tc>
      </w:tr>
      <w:tr w:rsidR="00216D67" w:rsidRPr="002A677E" w14:paraId="4E73C954" w14:textId="77777777" w:rsidTr="00D731E3">
        <w:tc>
          <w:tcPr>
            <w:tcW w:w="1129" w:type="dxa"/>
          </w:tcPr>
          <w:p w14:paraId="6063EFFC" w14:textId="77777777" w:rsidR="00216D67"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74FA71E2" w14:textId="77777777" w:rsidR="00216D67" w:rsidRPr="002A677E"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Pr="005267F7">
              <w:rPr>
                <w:u w:val="single"/>
              </w:rPr>
              <w:tab/>
            </w:r>
            <w:r>
              <w:rPr>
                <w:rStyle w:val="InstructionsTabelleberschrift"/>
                <w:rFonts w:ascii="Times New Roman" w:hAnsi="Times New Roman"/>
                <w:sz w:val="24"/>
              </w:rPr>
              <w:t>di cui: Strumenti di capitale sottoscritti dalle pubbliche autorità in situazioni di emergenza</w:t>
            </w:r>
          </w:p>
          <w:p w14:paraId="46EFD50D" w14:textId="5D42227D" w:rsidR="00216D67" w:rsidRPr="002A677E"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31</w:t>
            </w:r>
            <w:r>
              <w:t xml:space="preserve"> del regolamento (UE) </w:t>
            </w:r>
            <w:r w:rsidR="00E055DE">
              <w:t>n. </w:t>
            </w:r>
            <w:r>
              <w:t>575/2013</w:t>
            </w:r>
          </w:p>
          <w:p w14:paraId="79CD2790" w14:textId="0FD99A3E" w:rsidR="00216D67" w:rsidRPr="002A677E"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Gli strumenti di capitale sottoscritti dalle autorità pubbliche in situazioni di emergenza sono compresi nel CET1 se sono soddisfatte tutte le condizioni di cui all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31</w:t>
            </w:r>
            <w:r>
              <w:t xml:space="preserve"> del regolamento (UE) </w:t>
            </w:r>
            <w:r w:rsidR="00E055DE">
              <w:t>n. </w:t>
            </w:r>
            <w:r>
              <w:t>575/2013.</w:t>
            </w:r>
          </w:p>
        </w:tc>
      </w:tr>
      <w:tr w:rsidR="002648B0" w:rsidRPr="002A677E" w14:paraId="1CBAD62F" w14:textId="77777777" w:rsidTr="00D731E3">
        <w:tc>
          <w:tcPr>
            <w:tcW w:w="1129" w:type="dxa"/>
          </w:tcPr>
          <w:p w14:paraId="4AFF8BD5"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48A44EE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Pr="005267F7">
              <w:rPr>
                <w:u w:val="single"/>
              </w:rPr>
              <w:tab/>
            </w:r>
            <w:r>
              <w:rPr>
                <w:rStyle w:val="InstructionsTabelleberschrift"/>
                <w:rFonts w:ascii="Times New Roman" w:hAnsi="Times New Roman"/>
                <w:sz w:val="24"/>
              </w:rPr>
              <w:t>Voce per memoria: Strumenti di capitale non ammissibili</w:t>
            </w:r>
          </w:p>
          <w:p w14:paraId="6274F785" w14:textId="37B0FA7D"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28, paragrafo 1, lettere b), l) e m),</w:t>
            </w:r>
            <w:r>
              <w:t xml:space="preserve"> del regolamento (UE) </w:t>
            </w:r>
            <w:r w:rsidR="00E055DE">
              <w:t>n. </w:t>
            </w:r>
            <w:r>
              <w:t>575/2013</w:t>
            </w:r>
          </w:p>
          <w:p w14:paraId="3C489B35" w14:textId="2C12620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condizioni previste dalle lettere citate valgono per situazioni di capitale differenti, che sono reversibili; ne consegue che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qui indicato può diventare ammissibile in periodi successivi.</w:t>
            </w:r>
          </w:p>
          <w:p w14:paraId="48771DB0" w14:textId="5A96832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non comprende il sovrapprezzo azioni relativo agli strumenti.</w:t>
            </w:r>
          </w:p>
        </w:tc>
      </w:tr>
      <w:tr w:rsidR="002648B0" w:rsidRPr="002A677E" w14:paraId="03B33CB1" w14:textId="77777777" w:rsidTr="00D731E3">
        <w:tc>
          <w:tcPr>
            <w:tcW w:w="1129" w:type="dxa"/>
          </w:tcPr>
          <w:p w14:paraId="46B79C78"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0CFA87C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sidRPr="005267F7">
              <w:rPr>
                <w:u w:val="single"/>
              </w:rPr>
              <w:tab/>
            </w:r>
            <w:r>
              <w:rPr>
                <w:rStyle w:val="InstructionsTabelleberschrift"/>
                <w:rFonts w:ascii="Times New Roman" w:hAnsi="Times New Roman"/>
                <w:sz w:val="24"/>
              </w:rPr>
              <w:t>Sovrapprezzo azioni</w:t>
            </w:r>
          </w:p>
          <w:p w14:paraId="0238A602" w14:textId="0AFAD90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124, articolo 26, paragrafo 1, lettera b),</w:t>
            </w:r>
            <w:r>
              <w:t xml:space="preserve"> del regolamento (UE) </w:t>
            </w:r>
            <w:r w:rsidR="00E055DE">
              <w:t>n. </w:t>
            </w:r>
            <w:r>
              <w:t>575/2013</w:t>
            </w:r>
          </w:p>
          <w:p w14:paraId="524548BB" w14:textId="6F8A849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sovrapprezzo azioni</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 ha lo stesso significato di cui al p</w:t>
            </w:r>
            <w:r w:rsidR="005267F7">
              <w:rPr>
                <w:rStyle w:val="FormatvorlageInstructionsTabelleText"/>
                <w:rFonts w:ascii="Times New Roman" w:hAnsi="Times New Roman"/>
                <w:sz w:val="24"/>
              </w:rPr>
              <w:t>rincipio contabile applicabile.</w:t>
            </w:r>
          </w:p>
          <w:p w14:paraId="47041C01" w14:textId="44D9D79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importo da segnalare in questa voce è la parte relativa agli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strumenti di capitale interamente versati</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 </w:t>
            </w:r>
          </w:p>
        </w:tc>
      </w:tr>
      <w:tr w:rsidR="002648B0" w:rsidRPr="002A677E" w14:paraId="657BC06E" w14:textId="77777777" w:rsidTr="00D731E3">
        <w:tc>
          <w:tcPr>
            <w:tcW w:w="1129" w:type="dxa"/>
          </w:tcPr>
          <w:p w14:paraId="0E2BFC1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873A5A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Pr="005267F7">
              <w:rPr>
                <w:u w:val="single"/>
              </w:rPr>
              <w:tab/>
            </w:r>
            <w:r>
              <w:rPr>
                <w:rStyle w:val="InstructionsTabelleberschrift"/>
                <w:rFonts w:ascii="Times New Roman" w:hAnsi="Times New Roman"/>
                <w:sz w:val="24"/>
              </w:rPr>
              <w:t>(-) Strumenti propri di capitale primario di classe 1</w:t>
            </w:r>
          </w:p>
          <w:p w14:paraId="17A6A53A" w14:textId="47A955A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36, paragrafo 1, lettera f), e articolo 42</w:t>
            </w:r>
            <w:r>
              <w:t xml:space="preserve"> del regolamento (UE) </w:t>
            </w:r>
            <w:r w:rsidR="00E055DE">
              <w:t>n. </w:t>
            </w:r>
            <w:r>
              <w:t>575/2013</w:t>
            </w:r>
          </w:p>
          <w:p w14:paraId="6F1D6654" w14:textId="4F4088B9" w:rsidR="005643EA" w:rsidRPr="00E055D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 proprio CET1 detenuto dall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ente o dal gruppo segnalante alla data di riferimento per le segnalazioni e gli importi degli strumenti di CET1 che devono </w:t>
            </w:r>
            <w:r>
              <w:rPr>
                <w:rStyle w:val="FormatvorlageInstructionsTabelleText"/>
                <w:rFonts w:ascii="Times New Roman" w:hAnsi="Times New Roman"/>
                <w:sz w:val="24"/>
              </w:rPr>
              <w:lastRenderedPageBreak/>
              <w:t>essere dedotti conformemente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28, paragrafo 2, del regolamento delegato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241/2014 della Commissione</w:t>
            </w:r>
            <w:r w:rsidRPr="00E055DE">
              <w:rPr>
                <w:rStyle w:val="FootnoteReference"/>
                <w:rFonts w:ascii="Times New Roman" w:hAnsi="Times New Roman"/>
                <w:bCs/>
                <w:sz w:val="24"/>
                <w:szCs w:val="24"/>
                <w:vertAlign w:val="superscript"/>
              </w:rPr>
              <w:footnoteReference w:id="2"/>
            </w:r>
            <w:r w:rsidRPr="00E055DE">
              <w:rPr>
                <w:rStyle w:val="FormatvorlageInstructionsTabelleText"/>
                <w:rFonts w:ascii="Times New Roman" w:hAnsi="Times New Roman"/>
                <w:sz w:val="24"/>
              </w:rPr>
              <w:t>. Fatte salve le eccezioni di cui all</w:t>
            </w:r>
            <w:r w:rsidR="00A54D2B" w:rsidRPr="00E055DE">
              <w:rPr>
                <w:rStyle w:val="FormatvorlageInstructionsTabelleText"/>
                <w:rFonts w:ascii="Times New Roman" w:hAnsi="Times New Roman"/>
                <w:sz w:val="24"/>
              </w:rPr>
              <w:t>'</w:t>
            </w:r>
            <w:r w:rsidRPr="00E055DE">
              <w:rPr>
                <w:rStyle w:val="FormatvorlageInstructionsTabelleText"/>
                <w:rFonts w:ascii="Times New Roman" w:hAnsi="Times New Roman"/>
                <w:sz w:val="24"/>
              </w:rPr>
              <w:t>articolo 42</w:t>
            </w:r>
            <w:r w:rsidRPr="00E055DE">
              <w:t xml:space="preserve"> del regolamento (UE) </w:t>
            </w:r>
            <w:r w:rsidR="00E055DE" w:rsidRPr="00E055DE">
              <w:t>n. </w:t>
            </w:r>
            <w:r w:rsidRPr="00E055DE">
              <w:t>575/2013.</w:t>
            </w:r>
          </w:p>
          <w:p w14:paraId="55EB9090" w14:textId="53098044"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partecipazioni azionarie incluse come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strumenti di capitale non ammissibili</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 non sono segnalate in questa riga.</w:t>
            </w:r>
          </w:p>
          <w:p w14:paraId="4915BB74" w14:textId="32AB1F7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comprende il sovrapprezzo azioni relativo alle azioni proprie.</w:t>
            </w:r>
          </w:p>
          <w:p w14:paraId="61C5347E"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voci da 1.1.1.1.4 a 1.1.1.1.4.3 non comprendono gli obblighi effettivi o potenziali di acquistare strumenti propri di capitale primario di classe 1. Gli obblighi effettivi o potenziali di acquistare strumenti propri di capitale primario di classe 1 sono segnalati separatamente nella voce 1.1.1.1.5.</w:t>
            </w:r>
          </w:p>
        </w:tc>
      </w:tr>
      <w:tr w:rsidR="002648B0" w:rsidRPr="002A677E" w14:paraId="24A9D21A" w14:textId="77777777" w:rsidTr="00D731E3">
        <w:tc>
          <w:tcPr>
            <w:tcW w:w="1129" w:type="dxa"/>
          </w:tcPr>
          <w:p w14:paraId="57922310"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1C57F442"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sidRPr="005267F7">
              <w:rPr>
                <w:u w:val="single"/>
              </w:rPr>
              <w:tab/>
            </w:r>
            <w:r>
              <w:rPr>
                <w:rStyle w:val="InstructionsTabelleberschrift"/>
                <w:rFonts w:ascii="Times New Roman" w:hAnsi="Times New Roman"/>
                <w:sz w:val="24"/>
              </w:rPr>
              <w:t>(-) Strumenti di capitale primario di classe 1 detenuti direttamente</w:t>
            </w:r>
          </w:p>
          <w:p w14:paraId="75423A7A" w14:textId="5862827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36, paragrafo 1, lettera f), e articolo 42</w:t>
            </w:r>
            <w:r>
              <w:t xml:space="preserve"> del regolamento (UE) </w:t>
            </w:r>
            <w:r w:rsidR="00E055DE">
              <w:t>n. </w:t>
            </w:r>
            <w:r>
              <w:t>575/2013</w:t>
            </w:r>
          </w:p>
          <w:p w14:paraId="08CA447F" w14:textId="3B3A756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Strumenti di CET1 inclusi nella voce 1.1.1.1 detenuti da enti del gruppo consolidato e importi degli strumenti di CET1 che devono essere dedotti conformemente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28, paragrafo 2, del regolamento delegato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 xml:space="preserve">241/2014. </w:t>
            </w:r>
          </w:p>
          <w:p w14:paraId="52B27E73" w14:textId="2E967B8A"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comprende le posizioni detenute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interno del portafoglio di negoziazione calcolate sulla base delle posizioni nette lunghe, come previsto dall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articolo 42, lettera a),</w:t>
            </w:r>
            <w:r>
              <w:t xml:space="preserve"> del regolamento (UE) </w:t>
            </w:r>
            <w:r w:rsidR="00E055DE">
              <w:t>n. </w:t>
            </w:r>
            <w:r>
              <w:t>575/2013.</w:t>
            </w:r>
          </w:p>
        </w:tc>
      </w:tr>
      <w:tr w:rsidR="002648B0" w:rsidRPr="002A677E" w14:paraId="2F5254D4" w14:textId="77777777" w:rsidTr="00D731E3">
        <w:tc>
          <w:tcPr>
            <w:tcW w:w="1129" w:type="dxa"/>
          </w:tcPr>
          <w:p w14:paraId="21EDFE7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424919D1"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sidRPr="005267F7">
              <w:rPr>
                <w:u w:val="single"/>
              </w:rPr>
              <w:tab/>
            </w:r>
            <w:r>
              <w:rPr>
                <w:rStyle w:val="InstructionsTabelleberschrift"/>
                <w:rFonts w:ascii="Times New Roman" w:hAnsi="Times New Roman"/>
                <w:sz w:val="24"/>
              </w:rPr>
              <w:t>(-) Strumenti di capitale primario di classe 1 detenuti indirettamente</w:t>
            </w:r>
          </w:p>
          <w:p w14:paraId="09702BF0" w14:textId="5D85F7FF" w:rsidR="005643EA" w:rsidRPr="002A677E" w:rsidRDefault="00805255"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114, articolo 36, paragrafo 1, lettera f), e articolo 42</w:t>
            </w:r>
            <w:r>
              <w:t xml:space="preserve"> del regolamento (UE) </w:t>
            </w:r>
            <w:r w:rsidR="00E055DE">
              <w:t>n. </w:t>
            </w:r>
            <w:r>
              <w:t>575/2013</w:t>
            </w:r>
          </w:p>
        </w:tc>
      </w:tr>
      <w:tr w:rsidR="002648B0" w:rsidRPr="002A677E" w14:paraId="34033278" w14:textId="77777777" w:rsidTr="00D731E3">
        <w:tc>
          <w:tcPr>
            <w:tcW w:w="1129" w:type="dxa"/>
          </w:tcPr>
          <w:p w14:paraId="048D1D2A" w14:textId="77777777" w:rsidR="005643EA"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34A4870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Pr="005267F7">
              <w:rPr>
                <w:u w:val="single"/>
              </w:rPr>
              <w:tab/>
            </w:r>
            <w:r>
              <w:rPr>
                <w:rStyle w:val="InstructionsTabelleberschrift"/>
                <w:rFonts w:ascii="Times New Roman" w:hAnsi="Times New Roman"/>
                <w:sz w:val="24"/>
              </w:rPr>
              <w:t>(-) Strumenti di capitale primario di classe 1 detenuti sinteticamente</w:t>
            </w:r>
          </w:p>
          <w:p w14:paraId="26DE2A22" w14:textId="31DA7EDF" w:rsidR="005643EA" w:rsidRPr="002A677E" w:rsidRDefault="00805255" w:rsidP="00467F65">
            <w:pPr>
              <w:pStyle w:val="InstructionsText"/>
              <w:rPr>
                <w:rStyle w:val="InstructionsTabelleberschrift"/>
                <w:rFonts w:ascii="Times New Roman" w:hAnsi="Times New Roman"/>
                <w:b w:val="0"/>
                <w:sz w:val="24"/>
                <w:u w:val="none"/>
              </w:rPr>
            </w:pPr>
            <w:r>
              <w:t xml:space="preserve">Articolo 4, paragrafo 1, punto 126, articolo 36, paragrafo 1, lettera f), e articolo 42 del regolamento (UE) </w:t>
            </w:r>
            <w:r w:rsidR="00E055DE">
              <w:t>n. </w:t>
            </w:r>
            <w:r>
              <w:t>575/2013</w:t>
            </w:r>
          </w:p>
        </w:tc>
      </w:tr>
      <w:tr w:rsidR="002648B0" w:rsidRPr="002A677E" w14:paraId="2452134E" w14:textId="77777777" w:rsidTr="00D731E3">
        <w:tc>
          <w:tcPr>
            <w:tcW w:w="1129" w:type="dxa"/>
          </w:tcPr>
          <w:p w14:paraId="79B3F07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071C30D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sidRPr="005267F7">
              <w:rPr>
                <w:u w:val="single"/>
              </w:rPr>
              <w:tab/>
            </w:r>
            <w:r>
              <w:rPr>
                <w:rStyle w:val="InstructionsTabelleberschrift"/>
                <w:rFonts w:ascii="Times New Roman" w:hAnsi="Times New Roman"/>
                <w:sz w:val="24"/>
              </w:rPr>
              <w:t>(-) Obblighi effettivi o potenziali di acquistare strumenti propri di capitale primario di classe 1</w:t>
            </w:r>
          </w:p>
          <w:p w14:paraId="5F8B540B" w14:textId="4A90CDF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36, paragrafo 1, lettera f), e articolo 42</w:t>
            </w:r>
            <w:r>
              <w:t xml:space="preserve"> del regolamento (UE) </w:t>
            </w:r>
            <w:r w:rsidR="00E055DE">
              <w:t>n. </w:t>
            </w:r>
            <w:r>
              <w:t>575/2013</w:t>
            </w:r>
          </w:p>
          <w:p w14:paraId="7F2407F4" w14:textId="271DB80E" w:rsidR="005643EA" w:rsidRPr="002A677E" w:rsidRDefault="002648B0" w:rsidP="00467F65">
            <w:pPr>
              <w:pStyle w:val="InstructionsText"/>
              <w:rPr>
                <w:rStyle w:val="InstructionsTabelleberschrift"/>
                <w:rFonts w:ascii="Times New Roman" w:hAnsi="Times New Roman"/>
                <w:b w:val="0"/>
                <w:bCs w:val="0"/>
                <w:sz w:val="24"/>
                <w:u w:val="none"/>
              </w:rPr>
            </w:pPr>
            <w:r>
              <w:rPr>
                <w:rStyle w:val="InstructionsTabelleberschrift"/>
                <w:b w:val="0"/>
                <w:u w:val="none"/>
              </w:rPr>
              <w:t>Conformemente all</w:t>
            </w:r>
            <w:r w:rsidR="00A54D2B">
              <w:rPr>
                <w:rStyle w:val="InstructionsTabelleberschrift"/>
                <w:b w:val="0"/>
                <w:u w:val="none"/>
              </w:rPr>
              <w:t>'</w:t>
            </w:r>
            <w:r>
              <w:rPr>
                <w:rStyle w:val="InstructionsTabelleberschrift"/>
                <w:b w:val="0"/>
                <w:u w:val="none"/>
              </w:rPr>
              <w:t>articolo 36, paragrafo 1, lettera f)</w:t>
            </w:r>
            <w:r>
              <w:t xml:space="preserve">, del regolamento (UE) </w:t>
            </w:r>
            <w:r w:rsidR="00E055DE">
              <w:t>n. </w:t>
            </w:r>
            <w:r>
              <w:t xml:space="preserve">575/2013, sono dedotti gli </w:t>
            </w:r>
            <w:r w:rsidR="00A54D2B">
              <w:t>"</w:t>
            </w:r>
            <w:r>
              <w:t>strumenti propri del capitale primario di classe 1 che l</w:t>
            </w:r>
            <w:r w:rsidR="00A54D2B">
              <w:t>'</w:t>
            </w:r>
            <w:r>
              <w:t>ente ha l</w:t>
            </w:r>
            <w:r w:rsidR="00A54D2B">
              <w:t>'</w:t>
            </w:r>
            <w:r>
              <w:t>obbligo effettivo o potenziale di acquistare, in virtù di un obbligo contrattuale esistente</w:t>
            </w:r>
            <w:r w:rsidR="00A54D2B">
              <w:t>"</w:t>
            </w:r>
            <w:r>
              <w:t>.</w:t>
            </w:r>
          </w:p>
        </w:tc>
      </w:tr>
      <w:tr w:rsidR="002648B0" w:rsidRPr="002A677E" w14:paraId="57B96802" w14:textId="77777777" w:rsidTr="00D731E3">
        <w:tc>
          <w:tcPr>
            <w:tcW w:w="1129" w:type="dxa"/>
          </w:tcPr>
          <w:p w14:paraId="7BBB4DF5" w14:textId="77777777" w:rsidR="002648B0" w:rsidRPr="001235ED" w:rsidRDefault="00252454" w:rsidP="005267F7">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0130</w:t>
            </w:r>
          </w:p>
        </w:tc>
        <w:tc>
          <w:tcPr>
            <w:tcW w:w="7620" w:type="dxa"/>
          </w:tcPr>
          <w:p w14:paraId="5BAA99CD" w14:textId="77777777" w:rsidR="005643EA" w:rsidRPr="002A677E" w:rsidRDefault="00666996" w:rsidP="005267F7">
            <w:pPr>
              <w:pStyle w:val="InstructionsText"/>
              <w:keepN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Pr="005267F7">
              <w:rPr>
                <w:u w:val="single"/>
              </w:rPr>
              <w:tab/>
            </w:r>
            <w:r>
              <w:rPr>
                <w:rStyle w:val="InstructionsTabelleberschrift"/>
                <w:rFonts w:ascii="Times New Roman" w:hAnsi="Times New Roman"/>
                <w:sz w:val="24"/>
              </w:rPr>
              <w:t>Utili non distribuiti</w:t>
            </w:r>
          </w:p>
          <w:p w14:paraId="3ADB3998" w14:textId="113CF6E2" w:rsidR="005643EA" w:rsidRPr="002A677E" w:rsidRDefault="002648B0" w:rsidP="005267F7">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t>Articolo 26, paragrafo 1, lettera c), e articolo 26, paragrafo 2,</w:t>
            </w:r>
            <w:r>
              <w:t xml:space="preserve"> del regolamento (UE) </w:t>
            </w:r>
            <w:r w:rsidR="00E055DE">
              <w:t>n. </w:t>
            </w:r>
            <w:r>
              <w:t>575/2013</w:t>
            </w:r>
          </w:p>
          <w:p w14:paraId="073D5A2F" w14:textId="3D3974F4" w:rsidR="005643EA" w:rsidRPr="002A677E" w:rsidRDefault="002648B0" w:rsidP="005267F7">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t>Gli utili non distribuiti comprendono gli utili non distribuiti dell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anno precedente più gli utili di periodo o di fine esercizio ammissibili.</w:t>
            </w:r>
          </w:p>
        </w:tc>
      </w:tr>
      <w:tr w:rsidR="002648B0" w:rsidRPr="002A677E" w14:paraId="40435219" w14:textId="77777777" w:rsidTr="00D731E3">
        <w:tc>
          <w:tcPr>
            <w:tcW w:w="1129" w:type="dxa"/>
          </w:tcPr>
          <w:p w14:paraId="7ED7F1A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D5DDD0C"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rsidRPr="005267F7">
              <w:rPr>
                <w:u w:val="single"/>
              </w:rPr>
              <w:tab/>
            </w:r>
            <w:r>
              <w:rPr>
                <w:rStyle w:val="InstructionsTabelleberschrift"/>
                <w:rFonts w:ascii="Times New Roman" w:hAnsi="Times New Roman"/>
                <w:sz w:val="24"/>
              </w:rPr>
              <w:t>Utili non distribuiti di anni precedenti</w:t>
            </w:r>
          </w:p>
          <w:p w14:paraId="54F5DF50" w14:textId="7B6A774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123, e articolo 26, paragrafo 1, lettera c),</w:t>
            </w:r>
            <w:r>
              <w:t xml:space="preserve"> del regolamento (UE) </w:t>
            </w:r>
            <w:r w:rsidR="00E055DE">
              <w:t>n. </w:t>
            </w:r>
            <w:r>
              <w:t>575/2013</w:t>
            </w:r>
          </w:p>
          <w:p w14:paraId="7784E49D" w14:textId="3B26542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articolo 4, paragrafo 1, punto 123,</w:t>
            </w:r>
            <w:r>
              <w:t xml:space="preserve"> del regolamento (UE) </w:t>
            </w:r>
            <w:r w:rsidR="00E055DE">
              <w:t>n. </w:t>
            </w:r>
            <w:r>
              <w:t xml:space="preserve">575/2013 </w:t>
            </w:r>
            <w:r>
              <w:rPr>
                <w:rStyle w:val="FormatvorlageInstructionsTabelleText"/>
                <w:rFonts w:ascii="Times New Roman" w:hAnsi="Times New Roman"/>
                <w:sz w:val="24"/>
              </w:rPr>
              <w:t xml:space="preserve">definisce gli utili non distribuiti come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 profitti e le perdite portati a nuovo per destinazione del risultato finale di esercizio in virtù della disciplina contabile applicabile</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w:t>
            </w:r>
          </w:p>
        </w:tc>
      </w:tr>
      <w:tr w:rsidR="002648B0" w:rsidRPr="002A677E" w14:paraId="4FBC3144" w14:textId="77777777" w:rsidTr="00D731E3">
        <w:tc>
          <w:tcPr>
            <w:tcW w:w="1129" w:type="dxa"/>
          </w:tcPr>
          <w:p w14:paraId="71B154A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B0AA1FB"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sidRPr="005267F7">
              <w:rPr>
                <w:u w:val="single"/>
              </w:rPr>
              <w:tab/>
            </w:r>
            <w:r>
              <w:rPr>
                <w:rStyle w:val="InstructionsTabelleberschrift"/>
                <w:rFonts w:ascii="Times New Roman" w:hAnsi="Times New Roman"/>
                <w:sz w:val="24"/>
              </w:rPr>
              <w:t>Utile o perdita ammissibile</w:t>
            </w:r>
          </w:p>
          <w:p w14:paraId="21F4DCF2" w14:textId="17F6BD44"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121, articolo 26, paragrafo 2, e articolo 36, paragrafo 1, lettera a),</w:t>
            </w:r>
            <w:r>
              <w:t xml:space="preserve"> del regolamento (UE) </w:t>
            </w:r>
            <w:r w:rsidR="00E055DE">
              <w:t>n. </w:t>
            </w:r>
            <w:r>
              <w:t>575/2013</w:t>
            </w:r>
          </w:p>
          <w:p w14:paraId="49CD03AF" w14:textId="581231C4"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articolo 26, paragrafo 2,</w:t>
            </w:r>
            <w:r>
              <w:t xml:space="preserve"> del regolamento (UE) </w:t>
            </w:r>
            <w:r w:rsidR="00E055DE">
              <w:t>n. </w:t>
            </w:r>
            <w:r>
              <w:t xml:space="preserve">575/2013 </w:t>
            </w:r>
            <w:r>
              <w:rPr>
                <w:rStyle w:val="FormatvorlageInstructionsTabelleText"/>
                <w:rFonts w:ascii="Times New Roman" w:hAnsi="Times New Roman"/>
                <w:sz w:val="24"/>
              </w:rPr>
              <w:t>consente di includere come utili non distribuiti gli utili di periodo o di fine esercizio, previo consenso delle autorità competenti, se sono soddisfatte alcune condizioni</w:t>
            </w:r>
            <w:r>
              <w:t>.</w:t>
            </w:r>
            <w:r>
              <w:rPr>
                <w:rStyle w:val="FormatvorlageInstructionsTabelleText"/>
                <w:rFonts w:ascii="Times New Roman" w:hAnsi="Times New Roman"/>
                <w:sz w:val="24"/>
              </w:rPr>
              <w:t xml:space="preserve"> </w:t>
            </w:r>
          </w:p>
          <w:p w14:paraId="59132D42" w14:textId="638F8BCD"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perdite sono invece dedotte dal capitale primario di classe 1 come previsto dall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articolo 36, paragrafo 1, lettera a),</w:t>
            </w:r>
            <w:r>
              <w:t xml:space="preserve"> del regolamento (UE) </w:t>
            </w:r>
            <w:r w:rsidR="00E055DE">
              <w:t>n. </w:t>
            </w:r>
            <w:r>
              <w:t>575/2013.</w:t>
            </w:r>
          </w:p>
        </w:tc>
      </w:tr>
      <w:tr w:rsidR="002648B0" w:rsidRPr="002A677E" w14:paraId="3AC14AD7" w14:textId="77777777" w:rsidTr="00D731E3">
        <w:tc>
          <w:tcPr>
            <w:tcW w:w="1129" w:type="dxa"/>
          </w:tcPr>
          <w:p w14:paraId="01BAD3F3"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7761C75F" w14:textId="64AC6C62"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rsidRPr="005267F7">
              <w:rPr>
                <w:u w:val="single"/>
              </w:rPr>
              <w:tab/>
            </w:r>
            <w:r>
              <w:rPr>
                <w:rStyle w:val="InstructionsTabelleberschrift"/>
                <w:rFonts w:ascii="Times New Roman" w:hAnsi="Times New Roman"/>
                <w:sz w:val="24"/>
              </w:rPr>
              <w:t>Utile o perdita attribuibile ai proprietari dell</w:t>
            </w:r>
            <w:r w:rsidR="00A54D2B">
              <w:rPr>
                <w:rStyle w:val="InstructionsTabelleberschrift"/>
                <w:rFonts w:ascii="Times New Roman" w:hAnsi="Times New Roman"/>
                <w:sz w:val="24"/>
              </w:rPr>
              <w:t>'</w:t>
            </w:r>
            <w:r>
              <w:rPr>
                <w:rStyle w:val="InstructionsTabelleberschrift"/>
                <w:rFonts w:ascii="Times New Roman" w:hAnsi="Times New Roman"/>
                <w:sz w:val="24"/>
              </w:rPr>
              <w:t>impresa madre</w:t>
            </w:r>
          </w:p>
          <w:p w14:paraId="7D2A8D42" w14:textId="4ED19A5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26, paragrafo 2, e articolo 36, paragrafo 1, lettera a),</w:t>
            </w:r>
            <w:r>
              <w:t xml:space="preserve"> del regolamento (UE) </w:t>
            </w:r>
            <w:r w:rsidR="00E055DE">
              <w:t>n. </w:t>
            </w:r>
            <w:r>
              <w:t>575/2013</w:t>
            </w:r>
          </w:p>
          <w:p w14:paraId="647A1695" w14:textId="75B0F04C"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è il profitto o la perdita rilevati nel conto economico.</w:t>
            </w:r>
          </w:p>
        </w:tc>
      </w:tr>
      <w:tr w:rsidR="002648B0" w:rsidRPr="002A677E" w14:paraId="49949D25" w14:textId="77777777" w:rsidTr="00D731E3">
        <w:tc>
          <w:tcPr>
            <w:tcW w:w="1129" w:type="dxa"/>
          </w:tcPr>
          <w:p w14:paraId="2460E57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450958C"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rsidRPr="005267F7">
              <w:rPr>
                <w:u w:val="single"/>
              </w:rPr>
              <w:tab/>
            </w:r>
            <w:r>
              <w:rPr>
                <w:rStyle w:val="InstructionsTabelleberschrift"/>
                <w:rFonts w:ascii="Times New Roman" w:hAnsi="Times New Roman"/>
                <w:sz w:val="24"/>
              </w:rPr>
              <w:t>(-) Parte degli utili di periodo o di fine esercizio non ammissibile</w:t>
            </w:r>
          </w:p>
          <w:p w14:paraId="1285EAFD" w14:textId="7C4BE67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26, paragrafo 2,</w:t>
            </w:r>
            <w:r>
              <w:t xml:space="preserve"> del regolamento (UE) </w:t>
            </w:r>
            <w:r w:rsidR="00E055DE">
              <w:t>n. </w:t>
            </w:r>
            <w:r>
              <w:t>575/2013</w:t>
            </w:r>
          </w:p>
          <w:p w14:paraId="36949832" w14:textId="29B9D10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Questa riga non contiene alcun importo se nel periodo di riferimento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ente ha registrato perdite, perché le perdite sono dedotte integralmente dal capitale primario di classe 1.</w:t>
            </w:r>
          </w:p>
          <w:p w14:paraId="7D9F770C" w14:textId="431953C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ente ha registrato utili, è segnalata la parte non ammissibile conformemente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articolo 26, paragrafo 2,</w:t>
            </w:r>
            <w:r>
              <w:t xml:space="preserve"> del regolamento (UE) </w:t>
            </w:r>
            <w:r w:rsidR="00E055DE">
              <w:t>n. </w:t>
            </w:r>
            <w:r>
              <w:t xml:space="preserve">575/2013 </w:t>
            </w:r>
            <w:r>
              <w:rPr>
                <w:rStyle w:val="FormatvorlageInstructionsTabelleText"/>
                <w:rFonts w:ascii="Times New Roman" w:hAnsi="Times New Roman"/>
                <w:sz w:val="24"/>
              </w:rPr>
              <w:t>(ossia gli utili non verificati mediante revisione contabile e gli oneri e dividendi prevedibili).</w:t>
            </w:r>
          </w:p>
          <w:p w14:paraId="69A71319" w14:textId="09749E3C"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 rilevato che, in caso di utili, deve essere dedotto quanto meno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dei dividendi di periodo.</w:t>
            </w:r>
          </w:p>
        </w:tc>
      </w:tr>
      <w:tr w:rsidR="002648B0" w:rsidRPr="002A677E" w14:paraId="33F9A001" w14:textId="77777777" w:rsidTr="00D731E3">
        <w:tc>
          <w:tcPr>
            <w:tcW w:w="1129" w:type="dxa"/>
          </w:tcPr>
          <w:p w14:paraId="655D5FF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A378A87"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rsidRPr="005267F7">
              <w:rPr>
                <w:u w:val="single"/>
              </w:rPr>
              <w:tab/>
            </w:r>
            <w:r>
              <w:rPr>
                <w:rStyle w:val="InstructionsTabelleberschrift"/>
                <w:rFonts w:ascii="Times New Roman" w:hAnsi="Times New Roman"/>
                <w:sz w:val="24"/>
              </w:rPr>
              <w:t>Altre componenti di conto economico complessivo accumulate</w:t>
            </w:r>
          </w:p>
          <w:p w14:paraId="4FCA4A4A" w14:textId="72C22A8C"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100, e articolo 26, paragrafo 1, lettera d),</w:t>
            </w:r>
            <w:r>
              <w:t xml:space="preserve"> del regolamento (UE) </w:t>
            </w:r>
            <w:r w:rsidR="00E055DE">
              <w:t>n. </w:t>
            </w:r>
            <w:r>
              <w:t>575/2013</w:t>
            </w:r>
          </w:p>
          <w:p w14:paraId="1E90CC48" w14:textId="487DBED2"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va segnalato al netto di qualsiasi onere fiscale prevedibile al momento del calcolo e prima dell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applicazione dei filtri prudenziali.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è determinato conformemente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13, paragrafo 4, del regolamento delegato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 xml:space="preserve">241/2014 della Commissione. </w:t>
            </w:r>
          </w:p>
        </w:tc>
      </w:tr>
      <w:tr w:rsidR="002648B0" w:rsidRPr="002A677E" w14:paraId="53147632" w14:textId="77777777" w:rsidTr="00D731E3">
        <w:tc>
          <w:tcPr>
            <w:tcW w:w="1129" w:type="dxa"/>
          </w:tcPr>
          <w:p w14:paraId="0A7C0289"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620" w:type="dxa"/>
          </w:tcPr>
          <w:p w14:paraId="5279EFC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rsidRPr="005267F7">
              <w:rPr>
                <w:u w:val="single"/>
              </w:rPr>
              <w:tab/>
            </w:r>
            <w:r>
              <w:rPr>
                <w:rStyle w:val="InstructionsTabelleberschrift"/>
                <w:rFonts w:ascii="Times New Roman" w:hAnsi="Times New Roman"/>
                <w:sz w:val="24"/>
              </w:rPr>
              <w:t>Altre riserve</w:t>
            </w:r>
          </w:p>
          <w:p w14:paraId="2AF06D00" w14:textId="121B075C"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117, e articolo 26, paragrafo 1, lettera e),</w:t>
            </w:r>
            <w:r>
              <w:t xml:space="preserve"> del regolamento (UE) </w:t>
            </w:r>
            <w:r w:rsidR="00E055DE">
              <w:t>n. </w:t>
            </w:r>
            <w:r>
              <w:t>575/2013</w:t>
            </w:r>
          </w:p>
          <w:p w14:paraId="64926C51" w14:textId="474EEC14" w:rsidR="005643EA" w:rsidRPr="002A677E" w:rsidRDefault="002648B0" w:rsidP="00487A02">
            <w:pPr>
              <w:pStyle w:val="InstructionsText"/>
              <w:rPr>
                <w:rStyle w:val="FormatvorlageInstructionsTabelleText"/>
                <w:rFonts w:ascii="Times New Roman" w:hAnsi="Times New Roman"/>
                <w:sz w:val="24"/>
              </w:rPr>
            </w:pPr>
            <w:r>
              <w:t xml:space="preserve">Il regolamento (UE) </w:t>
            </w:r>
            <w:r w:rsidR="00E055DE">
              <w:t>n. </w:t>
            </w:r>
            <w:r>
              <w:t xml:space="preserve">575/2013 </w:t>
            </w:r>
            <w:r>
              <w:rPr>
                <w:rStyle w:val="FormatvorlageInstructionsTabelleText"/>
                <w:rFonts w:ascii="Times New Roman" w:hAnsi="Times New Roman"/>
                <w:sz w:val="24"/>
              </w:rPr>
              <w:t xml:space="preserve">definisce le altre riserve come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riserve ai sensi della disciplina contabile applicabile, che devono essere rese pubbliche in virtù del principio contabile applicabile, esclusi gli importi già compresi nelle altre componenti di conto economico complessivo accumulate (accumulated other comprehensive income) o negli utili non distribuiti</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w:t>
            </w:r>
          </w:p>
          <w:p w14:paraId="60525F07" w14:textId="275F93C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va segnalato al netto di qualsiasi onere fiscale prevedibile al momento del calcolo.</w:t>
            </w:r>
          </w:p>
        </w:tc>
      </w:tr>
      <w:tr w:rsidR="002648B0" w:rsidRPr="002A677E" w14:paraId="6D374D3A" w14:textId="77777777" w:rsidTr="00D731E3">
        <w:tc>
          <w:tcPr>
            <w:tcW w:w="1129" w:type="dxa"/>
          </w:tcPr>
          <w:p w14:paraId="5307302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55CF601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rsidRPr="005267F7">
              <w:rPr>
                <w:u w:val="single"/>
              </w:rPr>
              <w:tab/>
            </w:r>
            <w:r>
              <w:rPr>
                <w:rStyle w:val="InstructionsTabelleberschrift"/>
                <w:rFonts w:ascii="Times New Roman" w:hAnsi="Times New Roman"/>
                <w:sz w:val="24"/>
              </w:rPr>
              <w:t>Fondi per rischi bancari generali</w:t>
            </w:r>
          </w:p>
          <w:p w14:paraId="0FA76D31" w14:textId="2080CFD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112, e articolo 26, paragrafo 1, lettera f),</w:t>
            </w:r>
            <w:r>
              <w:t xml:space="preserve"> del regolamento (UE) </w:t>
            </w:r>
            <w:r w:rsidR="00E055DE">
              <w:t>n. </w:t>
            </w:r>
            <w:r>
              <w:t>575/2013</w:t>
            </w:r>
          </w:p>
          <w:p w14:paraId="2514A1CE" w14:textId="1DC1FDF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articolo 38</w:t>
            </w:r>
            <w:r>
              <w:t xml:space="preserve"> della direttiva 86/635/CEE del Consiglio </w:t>
            </w:r>
            <w:r>
              <w:rPr>
                <w:rStyle w:val="FormatvorlageInstructionsTabelleText"/>
                <w:rFonts w:ascii="Times New Roman" w:hAnsi="Times New Roman"/>
                <w:sz w:val="24"/>
              </w:rPr>
              <w:t xml:space="preserve">definisce i fondi per rischi bancari generali come gli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importi che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ente creditizio decide di destinare alla copertura di tali rischi, quando ciò sia necessario in considerazione della prudenza imposta dai rischi particolari inerenti alle operazioni bancarie</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w:t>
            </w:r>
          </w:p>
          <w:p w14:paraId="23902DBC" w14:textId="507F0ADD"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va segnalato al netto di qualsiasi onere fiscale prevedibile al momento del calcolo.</w:t>
            </w:r>
          </w:p>
        </w:tc>
      </w:tr>
      <w:tr w:rsidR="002648B0" w:rsidRPr="002A677E" w14:paraId="0A60FFDD" w14:textId="77777777" w:rsidTr="00D731E3">
        <w:tc>
          <w:tcPr>
            <w:tcW w:w="1129" w:type="dxa"/>
          </w:tcPr>
          <w:p w14:paraId="7D9A924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2DEB3A90"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rsidRPr="005267F7">
              <w:rPr>
                <w:u w:val="single"/>
              </w:rPr>
              <w:tab/>
            </w:r>
            <w:r>
              <w:rPr>
                <w:rStyle w:val="InstructionsTabelleberschrift"/>
                <w:rFonts w:ascii="Times New Roman" w:hAnsi="Times New Roman"/>
                <w:sz w:val="24"/>
              </w:rPr>
              <w:t>Aggiustamenti transitori dovuti a strumenti di capitale primario di classe 1 soggetti alla clausola grandfathering</w:t>
            </w:r>
          </w:p>
          <w:p w14:paraId="34326EC5" w14:textId="616CA40A" w:rsidR="005643EA" w:rsidRPr="002A677E" w:rsidRDefault="002648B0" w:rsidP="00487A02">
            <w:pPr>
              <w:pStyle w:val="InstructionsText"/>
              <w:rPr>
                <w:rStyle w:val="FormatvorlageInstructionsTabelleText"/>
                <w:rFonts w:ascii="Times New Roman" w:hAnsi="Times New Roman"/>
                <w:sz w:val="24"/>
              </w:rPr>
            </w:pPr>
            <w:r>
              <w:t xml:space="preserve">Articolo 483, paragrafi 1, 2 e 3, e articoli da 484 a 487 del regolamento (UE) </w:t>
            </w:r>
            <w:r w:rsidR="00E055DE">
              <w:t>n. </w:t>
            </w:r>
            <w:r>
              <w:t>575/2013</w:t>
            </w:r>
          </w:p>
          <w:p w14:paraId="0DD047D9" w14:textId="4070BDE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Importo degli strumenti di capitale assoggettati temporaneamente alla clausola grandfathering come capitale primario di classe 1.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si ricava direttamente dal modello CA5.</w:t>
            </w:r>
          </w:p>
        </w:tc>
      </w:tr>
      <w:tr w:rsidR="002648B0" w:rsidRPr="002A677E" w14:paraId="03EC0373" w14:textId="77777777" w:rsidTr="00D731E3">
        <w:tc>
          <w:tcPr>
            <w:tcW w:w="1129" w:type="dxa"/>
          </w:tcPr>
          <w:p w14:paraId="4644855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4DBB71E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rsidRPr="005267F7">
              <w:rPr>
                <w:u w:val="single"/>
              </w:rPr>
              <w:tab/>
            </w:r>
            <w:r>
              <w:rPr>
                <w:rStyle w:val="InstructionsTabelleberschrift"/>
                <w:rFonts w:ascii="Times New Roman" w:hAnsi="Times New Roman"/>
                <w:sz w:val="24"/>
              </w:rPr>
              <w:t>Interessi di minoranza inclusi nel capitale primario di classe 1</w:t>
            </w:r>
          </w:p>
          <w:p w14:paraId="2B0E9AD1" w14:textId="216A5B6E" w:rsidR="005643EA" w:rsidRPr="002A677E" w:rsidRDefault="002648B0" w:rsidP="00487A02">
            <w:pPr>
              <w:pStyle w:val="InstructionsText"/>
              <w:rPr>
                <w:rStyle w:val="FormatvorlageInstructionsTabelleText"/>
                <w:rFonts w:ascii="Times New Roman" w:hAnsi="Times New Roman"/>
                <w:sz w:val="24"/>
              </w:rPr>
            </w:pPr>
            <w:r>
              <w:t xml:space="preserve">Articolo 4, paragrafo 1, punto 120, e articolo 84 del regolamento (UE) </w:t>
            </w:r>
            <w:r w:rsidR="00E055DE">
              <w:t>n. </w:t>
            </w:r>
            <w:r>
              <w:t>575/2013</w:t>
            </w:r>
          </w:p>
          <w:p w14:paraId="6A56183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Somma di tutti gli importi degli interessi di minoranza delle filiazioni compresi nel capitale primario di classe 1 consolidato.</w:t>
            </w:r>
          </w:p>
        </w:tc>
      </w:tr>
      <w:tr w:rsidR="002648B0" w:rsidRPr="002A677E" w14:paraId="194284D4" w14:textId="77777777" w:rsidTr="00D731E3">
        <w:tc>
          <w:tcPr>
            <w:tcW w:w="1129" w:type="dxa"/>
          </w:tcPr>
          <w:p w14:paraId="104D03D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7599C16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rsidRPr="005267F7">
              <w:rPr>
                <w:u w:val="single"/>
              </w:rPr>
              <w:tab/>
            </w:r>
            <w:r>
              <w:rPr>
                <w:rStyle w:val="InstructionsTabelleberschrift"/>
                <w:rFonts w:ascii="Times New Roman" w:hAnsi="Times New Roman"/>
                <w:sz w:val="24"/>
              </w:rPr>
              <w:t>Aggiustamenti transitori dovuti ad altri interessi di minoranza</w:t>
            </w:r>
          </w:p>
          <w:p w14:paraId="269E3669" w14:textId="746A11E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Articoli 479 e 480</w:t>
            </w:r>
            <w:r>
              <w:t xml:space="preserve"> del regolamento (UE) </w:t>
            </w:r>
            <w:r w:rsidR="00E055DE">
              <w:t>n. </w:t>
            </w:r>
            <w:r>
              <w:t>575/2013</w:t>
            </w:r>
          </w:p>
          <w:p w14:paraId="1E9A1C7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Aggiustamenti degli interessi di minoranza dovuti a disposizioni transitorie. Questa voce si ricava direttamente dal modello CA5.</w:t>
            </w:r>
          </w:p>
        </w:tc>
      </w:tr>
      <w:tr w:rsidR="002648B0" w:rsidRPr="002A677E" w14:paraId="742514AD" w14:textId="77777777" w:rsidTr="00D731E3">
        <w:tc>
          <w:tcPr>
            <w:tcW w:w="1129" w:type="dxa"/>
          </w:tcPr>
          <w:p w14:paraId="27EE8811" w14:textId="77777777" w:rsidR="002648B0" w:rsidRPr="001235ED" w:rsidRDefault="00A20B73" w:rsidP="005267F7">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04E6BFDB" w14:textId="77777777" w:rsidR="005643EA" w:rsidRPr="002A677E" w:rsidRDefault="002648B0" w:rsidP="005267F7">
            <w:pPr>
              <w:pStyle w:val="InstructionsText"/>
              <w:keepN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sidRPr="005267F7">
              <w:rPr>
                <w:u w:val="single"/>
              </w:rPr>
              <w:tab/>
            </w:r>
            <w:r>
              <w:rPr>
                <w:rStyle w:val="InstructionsTabelleberschrift"/>
                <w:rFonts w:ascii="Times New Roman" w:hAnsi="Times New Roman"/>
                <w:sz w:val="24"/>
              </w:rPr>
              <w:t>Aggiustamenti del capitale primario di classe 1 dovuti a filtri prudenziali</w:t>
            </w:r>
          </w:p>
          <w:p w14:paraId="235AF992" w14:textId="16946C95" w:rsidR="005643EA" w:rsidRPr="002A677E" w:rsidRDefault="002648B0" w:rsidP="005267F7">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t>Articoli da 32 a 35</w:t>
            </w:r>
            <w:r>
              <w:t xml:space="preserve"> del regolamento (UE) </w:t>
            </w:r>
            <w:r w:rsidR="00E055DE">
              <w:t>n. </w:t>
            </w:r>
            <w:r>
              <w:t>575/2013</w:t>
            </w:r>
          </w:p>
        </w:tc>
      </w:tr>
      <w:tr w:rsidR="002648B0" w:rsidRPr="002A677E" w14:paraId="6677C476" w14:textId="77777777" w:rsidTr="00D731E3">
        <w:tc>
          <w:tcPr>
            <w:tcW w:w="1129" w:type="dxa"/>
          </w:tcPr>
          <w:p w14:paraId="4D972B5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3B671B4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rsidRPr="005267F7">
              <w:rPr>
                <w:u w:val="single"/>
              </w:rPr>
              <w:tab/>
            </w:r>
            <w:r>
              <w:rPr>
                <w:rStyle w:val="InstructionsTabelleberschrift"/>
                <w:rFonts w:ascii="Times New Roman" w:hAnsi="Times New Roman"/>
                <w:sz w:val="24"/>
              </w:rPr>
              <w:t>(-) Aumenti del patrimonio netto risultanti da attività cartolarizzate</w:t>
            </w:r>
          </w:p>
          <w:p w14:paraId="7D8F1942" w14:textId="1011D61C"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32, paragrafo 1,</w:t>
            </w:r>
            <w:r>
              <w:t xml:space="preserve"> del regolamento (UE) </w:t>
            </w:r>
            <w:r w:rsidR="00E055DE">
              <w:t>n. </w:t>
            </w:r>
            <w:r>
              <w:t>575/2013</w:t>
            </w:r>
          </w:p>
          <w:p w14:paraId="75C8F355" w14:textId="1CB15DB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è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aumento del patrimonio netto dell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ente risultante da attività cartolarizzate, conformemente al principio contabile applicabile.</w:t>
            </w:r>
          </w:p>
          <w:p w14:paraId="392BF58C" w14:textId="56D75494"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Questa voce comprende, ad esempio, il reddito futuro atteso che si traduce in una plusvalenza per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ente oppure, nel caso dei cedenti, i profitti netti derivanti dalla capitalizzazione dei redditi futuri delle attività cartolarizzate che costituiscono il supporto di credito per le posizioni della cartolarizzazione.</w:t>
            </w:r>
          </w:p>
        </w:tc>
      </w:tr>
      <w:tr w:rsidR="002648B0" w:rsidRPr="002A677E" w14:paraId="2082B334" w14:textId="77777777" w:rsidTr="00D731E3">
        <w:tc>
          <w:tcPr>
            <w:tcW w:w="1129" w:type="dxa"/>
          </w:tcPr>
          <w:p w14:paraId="1BB8E37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1EFA5A91"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rsidRPr="005267F7">
              <w:rPr>
                <w:u w:val="single"/>
              </w:rPr>
              <w:tab/>
            </w:r>
            <w:r>
              <w:rPr>
                <w:rStyle w:val="InstructionsTabelleberschrift"/>
                <w:rFonts w:ascii="Times New Roman" w:hAnsi="Times New Roman"/>
                <w:sz w:val="24"/>
              </w:rPr>
              <w:t>Riserva di copertura dei flussi di cassa</w:t>
            </w:r>
          </w:p>
          <w:p w14:paraId="05713177" w14:textId="639F5BFC"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33, paragrafo 1, lettera a),</w:t>
            </w:r>
            <w:r>
              <w:t xml:space="preserve"> del regolamento (UE) </w:t>
            </w:r>
            <w:r w:rsidR="00E055DE">
              <w:t>n. </w:t>
            </w:r>
            <w:r>
              <w:t>575/2013</w:t>
            </w:r>
          </w:p>
          <w:p w14:paraId="62834BF7" w14:textId="7A87000B"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può essere positivo o negativo. È positivo se le coperture dei flussi di cassa si traducono in una perdita (cioè se riducono il capitale contabile) e viceversa.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è pertanto di segno opposto a quello indicato nei documenti contabili.</w:t>
            </w:r>
          </w:p>
          <w:p w14:paraId="6206233D" w14:textId="7810069E"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è segnalato al netto di qualsiasi onere fiscale prevedibile al momento del calcolo.</w:t>
            </w:r>
          </w:p>
        </w:tc>
      </w:tr>
      <w:tr w:rsidR="002648B0" w:rsidRPr="002A677E" w14:paraId="0AB7916A" w14:textId="77777777" w:rsidTr="00D731E3">
        <w:tc>
          <w:tcPr>
            <w:tcW w:w="1129" w:type="dxa"/>
          </w:tcPr>
          <w:p w14:paraId="512195C6"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107BBC80"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rsidRPr="005267F7">
              <w:rPr>
                <w:u w:val="single"/>
              </w:rPr>
              <w:tab/>
            </w:r>
            <w:r>
              <w:rPr>
                <w:rStyle w:val="InstructionsTabelleberschrift"/>
                <w:rFonts w:ascii="Times New Roman" w:hAnsi="Times New Roman"/>
                <w:sz w:val="24"/>
              </w:rPr>
              <w:t>Profitti e perdite cumulativi dovuti a variazioni del rischio di credito proprio sulle passività al fair value (valore equo)</w:t>
            </w:r>
          </w:p>
          <w:p w14:paraId="75FB3FBB" w14:textId="4795100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33, paragrafo 1, lettera b),</w:t>
            </w:r>
            <w:r>
              <w:t xml:space="preserve"> del regolamento (UE) </w:t>
            </w:r>
            <w:r w:rsidR="00E055DE">
              <w:t>n. </w:t>
            </w:r>
            <w:r>
              <w:t>575/2013</w:t>
            </w:r>
          </w:p>
          <w:p w14:paraId="42C8E2D8" w14:textId="34C586A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può essere positivo o negativo. È positivo in caso di perdita dovuta a variazioni del rischio di credito proprio (cioè se la perdita riduce il capitale contabile) e viceversa.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è pertanto di segno opposto a quello indicato nei documenti contabili.</w:t>
            </w:r>
          </w:p>
          <w:p w14:paraId="2FB3405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questa voce non sono inseriti gli utili non verificati mediante revisione contabile.</w:t>
            </w:r>
          </w:p>
        </w:tc>
      </w:tr>
      <w:tr w:rsidR="00666996" w:rsidRPr="002A677E" w14:paraId="09DA3158" w14:textId="77777777" w:rsidTr="00D731E3">
        <w:tc>
          <w:tcPr>
            <w:tcW w:w="1129" w:type="dxa"/>
          </w:tcPr>
          <w:p w14:paraId="3F523A24"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508D5E7A" w14:textId="7F929A4B"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rsidRPr="005267F7">
              <w:rPr>
                <w:u w:val="single"/>
              </w:rPr>
              <w:tab/>
            </w:r>
            <w:r>
              <w:rPr>
                <w:rStyle w:val="InstructionsTabelleberschrift"/>
                <w:rFonts w:ascii="Times New Roman" w:hAnsi="Times New Roman"/>
                <w:sz w:val="24"/>
              </w:rPr>
              <w:t>Profitti e perdite di fair value (valore equo) derivanti dal rischio di credito proprio dell</w:t>
            </w:r>
            <w:r w:rsidR="00A54D2B">
              <w:rPr>
                <w:rStyle w:val="InstructionsTabelleberschrift"/>
                <w:rFonts w:ascii="Times New Roman" w:hAnsi="Times New Roman"/>
                <w:sz w:val="24"/>
              </w:rPr>
              <w:t>'</w:t>
            </w:r>
            <w:r>
              <w:rPr>
                <w:rStyle w:val="InstructionsTabelleberschrift"/>
                <w:rFonts w:ascii="Times New Roman" w:hAnsi="Times New Roman"/>
                <w:sz w:val="24"/>
              </w:rPr>
              <w:t>ente correlato a derivati passivi</w:t>
            </w:r>
          </w:p>
          <w:p w14:paraId="5A6E61A2" w14:textId="3C62D24F" w:rsidR="005643EA" w:rsidRPr="002A677E" w:rsidRDefault="00855D5F" w:rsidP="00487A02">
            <w:pPr>
              <w:pStyle w:val="InstructionsText"/>
              <w:rPr>
                <w:rStyle w:val="FormatvorlageInstructionsTabelleText"/>
                <w:rFonts w:ascii="Times New Roman" w:hAnsi="Times New Roman"/>
                <w:sz w:val="24"/>
              </w:rPr>
            </w:pPr>
            <w:r>
              <w:t xml:space="preserve">Articolo 33, paragrafo 1, lettera c), e articolo 33, paragrafo 2, del regolamento (UE) </w:t>
            </w:r>
            <w:r w:rsidR="00E055DE">
              <w:t>n. </w:t>
            </w:r>
            <w:r>
              <w:t>575/2013.</w:t>
            </w:r>
          </w:p>
          <w:p w14:paraId="57A47298" w14:textId="7E1B5AA5"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può essere positivo o negativo. È positivo in caso di perdita dovuta a variazioni del rischio di credito proprio e viceversa.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è pertanto di segno opposto a quello indicato nei documenti contabili.</w:t>
            </w:r>
          </w:p>
          <w:p w14:paraId="5ACD1CE4" w14:textId="77777777" w:rsidR="005643EA" w:rsidRPr="002A677E"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In questa voce non sono inseriti gli utili non verificati mediante revisione contabile.</w:t>
            </w:r>
          </w:p>
        </w:tc>
      </w:tr>
      <w:tr w:rsidR="00666996" w:rsidRPr="002A677E" w14:paraId="42EAF179" w14:textId="77777777" w:rsidTr="00D731E3">
        <w:tc>
          <w:tcPr>
            <w:tcW w:w="1129" w:type="dxa"/>
          </w:tcPr>
          <w:p w14:paraId="12A3C0A2"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2F21BB27"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rsidRPr="005267F7">
              <w:rPr>
                <w:u w:val="single"/>
              </w:rPr>
              <w:tab/>
            </w:r>
            <w:r>
              <w:rPr>
                <w:rStyle w:val="InstructionsTabelleberschrift"/>
                <w:rFonts w:ascii="Times New Roman" w:hAnsi="Times New Roman"/>
                <w:sz w:val="24"/>
              </w:rPr>
              <w:t>(-) Rettifiche di valore dovute ai requisiti per la valutazione prudente</w:t>
            </w:r>
          </w:p>
          <w:p w14:paraId="3C1598C4" w14:textId="2944D888"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Articoli 34 e 105</w:t>
            </w:r>
            <w:r>
              <w:t xml:space="preserve"> del regolamento (UE) </w:t>
            </w:r>
            <w:r w:rsidR="00E055DE">
              <w:t>n. </w:t>
            </w:r>
            <w:r>
              <w:t>575/2013</w:t>
            </w:r>
          </w:p>
          <w:p w14:paraId="239269A0" w14:textId="44FDA5C0"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Rettifiche del valore equo delle esposizioni interne o esterne al portafoglio di negoziazione, dovute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applicazione di norme più rigorose per la valutazione prudente di cui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articolo 105</w:t>
            </w:r>
            <w:r>
              <w:t xml:space="preserve"> del regolamento (UE) </w:t>
            </w:r>
            <w:r w:rsidR="00E055DE">
              <w:t>n. </w:t>
            </w:r>
            <w:r>
              <w:t>575/2013</w:t>
            </w:r>
          </w:p>
        </w:tc>
      </w:tr>
      <w:tr w:rsidR="00666996" w:rsidRPr="002A677E" w14:paraId="77E0D073" w14:textId="77777777" w:rsidTr="00D731E3">
        <w:tc>
          <w:tcPr>
            <w:tcW w:w="1129" w:type="dxa"/>
          </w:tcPr>
          <w:p w14:paraId="4A3E7A56"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0300</w:t>
            </w:r>
          </w:p>
        </w:tc>
        <w:tc>
          <w:tcPr>
            <w:tcW w:w="7620" w:type="dxa"/>
          </w:tcPr>
          <w:p w14:paraId="59E804BD"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sidRPr="005267F7">
              <w:rPr>
                <w:u w:val="single"/>
              </w:rPr>
              <w:tab/>
            </w:r>
            <w:r>
              <w:rPr>
                <w:rStyle w:val="InstructionsTabelleberschrift"/>
                <w:rFonts w:ascii="Times New Roman" w:hAnsi="Times New Roman"/>
                <w:sz w:val="24"/>
              </w:rPr>
              <w:t>(-) Avviamento</w:t>
            </w:r>
          </w:p>
          <w:p w14:paraId="350ABC26" w14:textId="3229A7A1" w:rsidR="005643EA" w:rsidRPr="002A677E" w:rsidRDefault="00666996"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113, articolo 36, paragrafo 1, lettera b), e articolo 37</w:t>
            </w:r>
            <w:r>
              <w:t xml:space="preserve"> del regolamento (UE) </w:t>
            </w:r>
            <w:r w:rsidR="00E055DE">
              <w:t>n. </w:t>
            </w:r>
            <w:r>
              <w:t>575/2013</w:t>
            </w:r>
          </w:p>
        </w:tc>
      </w:tr>
      <w:tr w:rsidR="00666996" w:rsidRPr="002A677E" w14:paraId="7A30C744" w14:textId="77777777" w:rsidTr="00D731E3">
        <w:tc>
          <w:tcPr>
            <w:tcW w:w="1129" w:type="dxa"/>
          </w:tcPr>
          <w:p w14:paraId="06A9B308"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3745F912"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sidRPr="005267F7">
              <w:rPr>
                <w:u w:val="single"/>
              </w:rPr>
              <w:tab/>
            </w:r>
            <w:r>
              <w:rPr>
                <w:rStyle w:val="InstructionsTabelleberschrift"/>
                <w:rFonts w:ascii="Times New Roman" w:hAnsi="Times New Roman"/>
                <w:sz w:val="24"/>
              </w:rPr>
              <w:t>(-) Avviamento contabilizzato come attività immateriale</w:t>
            </w:r>
          </w:p>
          <w:p w14:paraId="1271061A" w14:textId="2E9830BA"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113, e articolo 36, paragrafo 1, lettera b),</w:t>
            </w:r>
            <w:r>
              <w:t xml:space="preserve"> del regolamento (UE) </w:t>
            </w:r>
            <w:r w:rsidR="00E055DE">
              <w:t>n. </w:t>
            </w:r>
            <w:r>
              <w:t>575/2013</w:t>
            </w:r>
          </w:p>
          <w:p w14:paraId="1503CFC4" w14:textId="65800272" w:rsidR="005643EA" w:rsidRPr="002A677E" w:rsidRDefault="00A54D2B"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t>
            </w:r>
            <w:r w:rsidR="00666996">
              <w:rPr>
                <w:rStyle w:val="FormatvorlageInstructionsTabelleText"/>
                <w:rFonts w:ascii="Times New Roman" w:hAnsi="Times New Roman"/>
                <w:sz w:val="24"/>
              </w:rPr>
              <w:t>Avviamento</w:t>
            </w:r>
            <w:r>
              <w:rPr>
                <w:rStyle w:val="FormatvorlageInstructionsTabelleText"/>
                <w:rFonts w:ascii="Times New Roman" w:hAnsi="Times New Roman"/>
                <w:sz w:val="24"/>
              </w:rPr>
              <w:t>"</w:t>
            </w:r>
            <w:r w:rsidR="00666996">
              <w:rPr>
                <w:rStyle w:val="FormatvorlageInstructionsTabelleText"/>
                <w:rFonts w:ascii="Times New Roman" w:hAnsi="Times New Roman"/>
                <w:sz w:val="24"/>
              </w:rPr>
              <w:t xml:space="preserve"> ha lo stesso significato di cui al principio contabile applicabile.</w:t>
            </w:r>
          </w:p>
          <w:p w14:paraId="4E464E25" w14:textId="32C6BCBC"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in questa voce è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rilevato in bilancio.</w:t>
            </w:r>
          </w:p>
        </w:tc>
      </w:tr>
      <w:tr w:rsidR="00666996" w:rsidRPr="002A677E" w14:paraId="4B8A9B4D" w14:textId="77777777" w:rsidTr="00D731E3">
        <w:tc>
          <w:tcPr>
            <w:tcW w:w="1129" w:type="dxa"/>
          </w:tcPr>
          <w:p w14:paraId="3C597623"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4F15EF0F" w14:textId="77777777" w:rsidR="005643EA" w:rsidRPr="002A677E"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rsidRPr="005267F7">
              <w:rPr>
                <w:u w:val="single"/>
              </w:rPr>
              <w:tab/>
            </w:r>
            <w:r>
              <w:rPr>
                <w:rStyle w:val="InstructionsTabelleberschrift"/>
                <w:rFonts w:ascii="Times New Roman" w:hAnsi="Times New Roman"/>
                <w:sz w:val="24"/>
              </w:rPr>
              <w:t>(-) Avviamento incluso nella valutazione degli investimenti significativi</w:t>
            </w:r>
          </w:p>
          <w:p w14:paraId="17810431" w14:textId="42A5285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37, lettera b), e articolo 43</w:t>
            </w:r>
            <w:r>
              <w:t xml:space="preserve"> del regolamento (UE) </w:t>
            </w:r>
            <w:r w:rsidR="00E055DE">
              <w:t>n. </w:t>
            </w:r>
            <w:r>
              <w:t>575/2013</w:t>
            </w:r>
          </w:p>
        </w:tc>
      </w:tr>
      <w:tr w:rsidR="00666996" w:rsidRPr="002A677E" w14:paraId="50B3ACBE" w14:textId="77777777" w:rsidTr="00D731E3">
        <w:tc>
          <w:tcPr>
            <w:tcW w:w="1129" w:type="dxa"/>
          </w:tcPr>
          <w:p w14:paraId="1F74A819"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596199BA" w14:textId="6B90306D" w:rsidR="005643EA" w:rsidRPr="002A677E"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rsidRPr="005267F7">
              <w:rPr>
                <w:u w:val="single"/>
              </w:rPr>
              <w:tab/>
            </w:r>
            <w:r>
              <w:rPr>
                <w:rStyle w:val="InstructionsTabelleberschrift"/>
                <w:rFonts w:ascii="Times New Roman" w:hAnsi="Times New Roman"/>
                <w:sz w:val="24"/>
              </w:rPr>
              <w:t>Passività fiscali differite associate all</w:t>
            </w:r>
            <w:r w:rsidR="00A54D2B">
              <w:rPr>
                <w:rStyle w:val="InstructionsTabelleberschrift"/>
                <w:rFonts w:ascii="Times New Roman" w:hAnsi="Times New Roman"/>
                <w:sz w:val="24"/>
              </w:rPr>
              <w:t>'</w:t>
            </w:r>
            <w:r>
              <w:rPr>
                <w:rStyle w:val="InstructionsTabelleberschrift"/>
                <w:rFonts w:ascii="Times New Roman" w:hAnsi="Times New Roman"/>
                <w:sz w:val="24"/>
              </w:rPr>
              <w:t>avviamento</w:t>
            </w:r>
          </w:p>
          <w:p w14:paraId="10535BD3" w14:textId="66041F3B"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37, lettera a),</w:t>
            </w:r>
            <w:r>
              <w:t xml:space="preserve"> del regolamento (UE) </w:t>
            </w:r>
            <w:r w:rsidR="00E055DE">
              <w:t>n. </w:t>
            </w:r>
            <w:r>
              <w:t>575/2013</w:t>
            </w:r>
          </w:p>
          <w:p w14:paraId="68F66CAA" w14:textId="05764E0D"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Importo delle passività fiscali differite che si estinguerebbero se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avviamento fosse deteriorato o eliminato contabilmente in base al principio contabile applicabile.</w:t>
            </w:r>
          </w:p>
        </w:tc>
      </w:tr>
      <w:tr w:rsidR="00D731E3" w:rsidRPr="002A677E" w14:paraId="6770CC20" w14:textId="77777777" w:rsidTr="00D731E3">
        <w:tc>
          <w:tcPr>
            <w:tcW w:w="1129" w:type="dxa"/>
          </w:tcPr>
          <w:p w14:paraId="17F6DFF3" w14:textId="77777777" w:rsidR="00D731E3"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74FA2878" w14:textId="6F19A6FB"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rsidRPr="005267F7">
              <w:rPr>
                <w:u w:val="single"/>
              </w:rPr>
              <w:tab/>
            </w:r>
            <w:r>
              <w:rPr>
                <w:rStyle w:val="InstructionsTabelleberschrift"/>
                <w:rFonts w:ascii="Times New Roman" w:hAnsi="Times New Roman"/>
                <w:sz w:val="24"/>
              </w:rPr>
              <w:t>Rivalutazione contabile dell</w:t>
            </w:r>
            <w:r w:rsidR="00A54D2B">
              <w:rPr>
                <w:rStyle w:val="InstructionsTabelleberschrift"/>
                <w:rFonts w:ascii="Times New Roman" w:hAnsi="Times New Roman"/>
                <w:sz w:val="24"/>
              </w:rPr>
              <w:t>'</w:t>
            </w:r>
            <w:r>
              <w:rPr>
                <w:rStyle w:val="InstructionsTabelleberschrift"/>
                <w:rFonts w:ascii="Times New Roman" w:hAnsi="Times New Roman"/>
                <w:sz w:val="24"/>
              </w:rPr>
              <w:t>avviamento di filiazioni derivante dal consolidamento delle filiazioni attribuibile a terzi</w:t>
            </w:r>
          </w:p>
          <w:p w14:paraId="3BEF7077" w14:textId="710FFF92"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37, lettera c),</w:t>
            </w:r>
            <w:r>
              <w:t xml:space="preserve"> del regolamento (UE) </w:t>
            </w:r>
            <w:r w:rsidR="00E055DE">
              <w:t>n. </w:t>
            </w:r>
            <w:r>
              <w:t>575/2013</w:t>
            </w:r>
          </w:p>
          <w:p w14:paraId="6BBA5C38" w14:textId="4CC938AE" w:rsidR="00D731E3" w:rsidRPr="002A677E" w:rsidRDefault="00D731E3"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della rivalutazione contabile dell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avviamento delle filiazioni derivante dal consolidamento delle filiazioni e attribuibile a persone diverse dalle imprese incluse nel consolidamento ai sensi della parte uno, titolo II, capo 2.</w:t>
            </w:r>
          </w:p>
        </w:tc>
      </w:tr>
      <w:tr w:rsidR="00D731E3" w:rsidRPr="002A677E" w14:paraId="72173EEA" w14:textId="77777777" w:rsidTr="00D731E3">
        <w:tc>
          <w:tcPr>
            <w:tcW w:w="1129" w:type="dxa"/>
          </w:tcPr>
          <w:p w14:paraId="6D53C429"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1993F3F"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sidRPr="005267F7">
              <w:rPr>
                <w:u w:val="single"/>
              </w:rPr>
              <w:tab/>
            </w:r>
            <w:r>
              <w:rPr>
                <w:rStyle w:val="InstructionsTabelleberschrift"/>
                <w:rFonts w:ascii="Times New Roman" w:hAnsi="Times New Roman"/>
                <w:sz w:val="24"/>
              </w:rPr>
              <w:t>(-) Altre attività immateriali</w:t>
            </w:r>
          </w:p>
          <w:p w14:paraId="2F1C3286" w14:textId="78A3FF95"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115, articolo 36, paragrafo 1, lettera b), e articolo 37, lettere a) e c),</w:t>
            </w:r>
            <w:r>
              <w:t xml:space="preserve"> del regolamento (UE) </w:t>
            </w:r>
            <w:r w:rsidR="00E055DE">
              <w:t>n. </w:t>
            </w:r>
            <w:r>
              <w:t>575/2013</w:t>
            </w:r>
          </w:p>
          <w:p w14:paraId="67CB01F7" w14:textId="61E09C6F"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Costituiscono altre attività immateriali le attività immateriali conformemente al principio contabile applicabile, meno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avviamento, sempre conformemente al principio contabile applicabile.</w:t>
            </w:r>
          </w:p>
        </w:tc>
      </w:tr>
      <w:tr w:rsidR="00D731E3" w:rsidRPr="002A677E" w14:paraId="777467A3" w14:textId="77777777" w:rsidTr="00D731E3">
        <w:tc>
          <w:tcPr>
            <w:tcW w:w="1129" w:type="dxa"/>
          </w:tcPr>
          <w:p w14:paraId="00D57D37"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1931512B"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rsidRPr="005267F7">
              <w:rPr>
                <w:u w:val="single"/>
              </w:rPr>
              <w:tab/>
            </w:r>
            <w:r>
              <w:rPr>
                <w:rStyle w:val="InstructionsTabelleberschrift"/>
                <w:rFonts w:ascii="Times New Roman" w:hAnsi="Times New Roman"/>
                <w:sz w:val="24"/>
              </w:rPr>
              <w:t>(-) Altre attività immateriali prima della deduzione delle passività fiscali differite</w:t>
            </w:r>
          </w:p>
          <w:p w14:paraId="14039C37" w14:textId="411CF8D5"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115, e articolo 36, paragrafo 1, lettera b),</w:t>
            </w:r>
            <w:r>
              <w:t xml:space="preserve"> del regolamento (UE) </w:t>
            </w:r>
            <w:r w:rsidR="00E055DE">
              <w:t>n. </w:t>
            </w:r>
            <w:r>
              <w:t>575/2013</w:t>
            </w:r>
          </w:p>
          <w:p w14:paraId="698CB4CB" w14:textId="673033FC"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Costituiscono altre attività immateriali le attività immateriali conformemente al principio contabile applicabile, meno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avviamento, sempre conformemente al principio contabile applicabile.</w:t>
            </w:r>
          </w:p>
          <w:p w14:paraId="5600CAE4" w14:textId="29F7A452" w:rsidR="00D731E3" w:rsidRPr="002A677E" w:rsidRDefault="00D731E3" w:rsidP="001764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qui corrisponde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delle attività immateriali incluse nello stato patrimoniale conformemente al principio contabile applicabile, esclusi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avviamento e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importo delle attività sotto forma di software </w:t>
            </w:r>
            <w:r>
              <w:rPr>
                <w:rStyle w:val="FormatvorlageInstructionsTabelleText"/>
                <w:rFonts w:ascii="Times New Roman" w:hAnsi="Times New Roman"/>
                <w:sz w:val="24"/>
              </w:rPr>
              <w:lastRenderedPageBreak/>
              <w:t>valutate prudentemente che non sono dedotte dagli elementi del CET1 conformemente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36, paragrafo 1, lettera b), del regolamento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575/2013.</w:t>
            </w:r>
          </w:p>
        </w:tc>
      </w:tr>
      <w:tr w:rsidR="0082014C" w:rsidRPr="002A677E" w14:paraId="3F1BF3D9" w14:textId="77777777" w:rsidTr="00D731E3">
        <w:tc>
          <w:tcPr>
            <w:tcW w:w="1129" w:type="dxa"/>
          </w:tcPr>
          <w:p w14:paraId="4AE8ED50" w14:textId="5EC0B2A8" w:rsidR="0082014C" w:rsidRPr="001235ED"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0352</w:t>
            </w:r>
          </w:p>
        </w:tc>
        <w:tc>
          <w:tcPr>
            <w:tcW w:w="7620" w:type="dxa"/>
          </w:tcPr>
          <w:p w14:paraId="337191E1" w14:textId="48ADA03C" w:rsidR="0082014C" w:rsidRPr="002A677E" w:rsidRDefault="0082014C" w:rsidP="0082014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di cui attività sotto forma di software contabilizzate come altre attività immateriali prima della deduzione delle passività fiscali differite</w:t>
            </w:r>
          </w:p>
          <w:p w14:paraId="26F640AD" w14:textId="4E7E7561"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115, e articolo 36, paragrafo 1, lettera b),</w:t>
            </w:r>
            <w:r>
              <w:t xml:space="preserve"> del regolamento (UE) </w:t>
            </w:r>
            <w:r w:rsidR="00E055DE">
              <w:t>n. </w:t>
            </w:r>
            <w:r>
              <w:t>575/2013</w:t>
            </w:r>
          </w:p>
          <w:p w14:paraId="5D7E8804" w14:textId="1991D988"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delle attività sotto forma di software contabilizzate come attività immateriali che è dedotto dagli elementi del CET1 conformemente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36, paragrafo 1, lettera b), del regolamento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575/2013 e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13 bis del regolamento delegato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241/2014</w:t>
            </w:r>
            <w:r>
              <w:t>. L</w:t>
            </w:r>
            <w:r w:rsidR="00A54D2B">
              <w:t>'</w:t>
            </w:r>
            <w:r>
              <w:t>importo segnalato non tiene conto degli effetti connessi all</w:t>
            </w:r>
            <w:r w:rsidR="00A54D2B">
              <w:t>'</w:t>
            </w:r>
            <w:r>
              <w:t>applicazione del trattamento di cui all</w:t>
            </w:r>
            <w:r w:rsidR="00A54D2B">
              <w:t>'</w:t>
            </w:r>
            <w:r>
              <w:t xml:space="preserve">articolo 37, lettera a), del regolamento (UE) </w:t>
            </w:r>
            <w:r w:rsidR="00E055DE">
              <w:t>n. </w:t>
            </w:r>
            <w:r>
              <w:t>575/2013, con riferimento alle passività fiscali differite associate a tali attività sotto forma di software.</w:t>
            </w:r>
          </w:p>
          <w:p w14:paraId="64E4F871" w14:textId="5465B6F3" w:rsidR="0082014C" w:rsidRPr="002A677E" w:rsidRDefault="0082014C" w:rsidP="004E6AC0">
            <w:pPr>
              <w:pStyle w:val="InstructionsText"/>
              <w:rPr>
                <w:rStyle w:val="InstructionsTabelleberschrift"/>
                <w:rFonts w:ascii="Times New Roman" w:hAnsi="Times New Roman"/>
                <w:sz w:val="24"/>
              </w:rPr>
            </w:pPr>
            <w:r>
              <w:t>Se un ente decide di dedurre integralmente le proprie attività sotto forma di software conformemente all</w:t>
            </w:r>
            <w:r w:rsidR="00A54D2B">
              <w:t>'</w:t>
            </w:r>
            <w:r>
              <w:t xml:space="preserve">articolo 3 del regolamento (UE) </w:t>
            </w:r>
            <w:r w:rsidR="00E055DE">
              <w:t>n. </w:t>
            </w:r>
            <w:r>
              <w:t>575/2013, anziché applicare il trattamento di cui all</w:t>
            </w:r>
            <w:r w:rsidR="00A54D2B">
              <w:t>'</w:t>
            </w:r>
            <w:r>
              <w:t xml:space="preserve">articolo 13 bis del regolamento delegato (UE) </w:t>
            </w:r>
            <w:r w:rsidR="00E055DE">
              <w:t>n. </w:t>
            </w:r>
            <w:r>
              <w:t>241/2014, l</w:t>
            </w:r>
            <w:r w:rsidR="00A54D2B">
              <w:t>'</w:t>
            </w:r>
            <w:r>
              <w:t>importo segnalato in questa riga corrisponde all</w:t>
            </w:r>
            <w:r w:rsidR="00A54D2B">
              <w:t>'</w:t>
            </w:r>
            <w:r>
              <w:t>importo delle attività sotto forma di software contabilizzate come attività immateriali conformemente al principio contabile applicabile.</w:t>
            </w:r>
          </w:p>
        </w:tc>
      </w:tr>
      <w:tr w:rsidR="00D731E3" w:rsidRPr="002A677E" w14:paraId="533C4B4D" w14:textId="77777777" w:rsidTr="00D731E3">
        <w:tc>
          <w:tcPr>
            <w:tcW w:w="1129" w:type="dxa"/>
          </w:tcPr>
          <w:p w14:paraId="47B8DE1D"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A2DC8CB"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sidRPr="005267F7">
              <w:rPr>
                <w:u w:val="single"/>
              </w:rPr>
              <w:tab/>
            </w:r>
            <w:r>
              <w:rPr>
                <w:rStyle w:val="InstructionsTabelleberschrift"/>
                <w:rFonts w:ascii="Times New Roman" w:hAnsi="Times New Roman"/>
                <w:sz w:val="24"/>
              </w:rPr>
              <w:t>Passività fiscali differite associate ad altre attività immateriali</w:t>
            </w:r>
          </w:p>
          <w:p w14:paraId="697CC772" w14:textId="72122184"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37, lettera a),</w:t>
            </w:r>
            <w:r>
              <w:t xml:space="preserve"> del regolamento (UE) </w:t>
            </w:r>
            <w:r w:rsidR="00E055DE">
              <w:t>n. </w:t>
            </w:r>
            <w:r>
              <w:t>575/2013</w:t>
            </w:r>
          </w:p>
          <w:p w14:paraId="72FC46FD" w14:textId="62368474" w:rsidR="00D731E3" w:rsidRPr="002A677E" w:rsidRDefault="00D731E3" w:rsidP="00D215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Importo delle passività fiscali differite che si estinguerebbero se le attività immateriali diverse dall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avviamento e dalle attività sotto forma di software valutate prudentemente esentate dalla deduzione dagli elementi del CET1 conformemente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13 bis del regolamento delegato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241/2014 subissero una riduzione di valore o fossero eliminate contabilmente in base al pertinente principio contabile</w:t>
            </w:r>
          </w:p>
        </w:tc>
      </w:tr>
      <w:tr w:rsidR="00A95150" w:rsidRPr="002A677E" w14:paraId="16944B76" w14:textId="77777777" w:rsidTr="00D731E3">
        <w:tc>
          <w:tcPr>
            <w:tcW w:w="1129" w:type="dxa"/>
          </w:tcPr>
          <w:p w14:paraId="018231F1" w14:textId="0083AFB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827EDD5" w14:textId="33A0E446" w:rsidR="00A95150" w:rsidRPr="002A677E" w:rsidRDefault="00A95150" w:rsidP="00A95150">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rsidRPr="005267F7">
              <w:rPr>
                <w:u w:val="single"/>
              </w:rPr>
              <w:tab/>
            </w:r>
            <w:r>
              <w:rPr>
                <w:rStyle w:val="InstructionsTabelleberschrift"/>
                <w:rFonts w:ascii="Times New Roman" w:hAnsi="Times New Roman"/>
                <w:sz w:val="24"/>
              </w:rPr>
              <w:t>Passività fiscali differite associate ad attività sotto forma di software contabilizzate come attività immateriali</w:t>
            </w:r>
          </w:p>
          <w:p w14:paraId="7EDBB408" w14:textId="4C6D881F" w:rsidR="00A95150" w:rsidRPr="002A677E"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37, lettera a),</w:t>
            </w:r>
            <w:r>
              <w:t xml:space="preserve"> del regolamento (UE) </w:t>
            </w:r>
            <w:r w:rsidR="00E055DE">
              <w:t>n. </w:t>
            </w:r>
            <w:r>
              <w:t>575/2013</w:t>
            </w:r>
          </w:p>
          <w:p w14:paraId="7AC299D4" w14:textId="1945FDB2" w:rsidR="00A95150" w:rsidRPr="002A677E" w:rsidRDefault="00A95150" w:rsidP="00A9515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 parte di passività fiscali differite che è associata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delle attività sotto forma di software contabilizzate come attività immateriali che è dedotto dagli elementi del CET1 conformemente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36, paragrafo 1, lettera b), del regolamento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575/2013 e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13 bis del regolamento delegato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241/2014 o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3 del regolamento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575/2013.</w:t>
            </w:r>
            <w:r>
              <w:t>.</w:t>
            </w:r>
          </w:p>
        </w:tc>
      </w:tr>
      <w:tr w:rsidR="0022315F" w:rsidRPr="002A677E" w14:paraId="215622DA" w14:textId="77777777" w:rsidTr="00D731E3">
        <w:tc>
          <w:tcPr>
            <w:tcW w:w="1129" w:type="dxa"/>
          </w:tcPr>
          <w:p w14:paraId="4B21985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62DD6957"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rsidRPr="005267F7">
              <w:rPr>
                <w:u w:val="single"/>
              </w:rPr>
              <w:tab/>
            </w:r>
            <w:r>
              <w:rPr>
                <w:rStyle w:val="InstructionsTabelleberschrift"/>
                <w:rFonts w:ascii="Times New Roman" w:hAnsi="Times New Roman"/>
                <w:sz w:val="24"/>
              </w:rPr>
              <w:t>Rivalutazione contabile delle altre attività immateriali di filiazioni derivante dal consolidamento delle filiazioni attribuibili a terzi</w:t>
            </w:r>
          </w:p>
          <w:p w14:paraId="631F097E" w14:textId="1A0BBCD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37, lettera c),</w:t>
            </w:r>
            <w:r>
              <w:t xml:space="preserve"> del regolamento (UE) </w:t>
            </w:r>
            <w:r w:rsidR="00E055DE">
              <w:t>n. </w:t>
            </w:r>
            <w:r>
              <w:t>575/2013</w:t>
            </w:r>
          </w:p>
          <w:p w14:paraId="38BC0D47" w14:textId="74ED1563" w:rsidR="0022315F" w:rsidRPr="002A677E" w:rsidRDefault="0022315F"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della rivalutazione contabile delle attività immateriali delle filiazioni diverse dall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avviamento derivante dal consolidamento delle filiazioni e </w:t>
            </w:r>
            <w:r>
              <w:rPr>
                <w:rStyle w:val="FormatvorlageInstructionsTabelleText"/>
                <w:rFonts w:ascii="Times New Roman" w:hAnsi="Times New Roman"/>
                <w:sz w:val="24"/>
              </w:rPr>
              <w:lastRenderedPageBreak/>
              <w:t>attribuibile a persone diverse dalle imprese incluse nel consolidamento ai sensi della parte uno, titolo II, capo 2.</w:t>
            </w:r>
          </w:p>
        </w:tc>
      </w:tr>
      <w:tr w:rsidR="0022315F" w:rsidRPr="002A677E" w14:paraId="07140902" w14:textId="77777777" w:rsidTr="00D731E3">
        <w:tc>
          <w:tcPr>
            <w:tcW w:w="1129" w:type="dxa"/>
          </w:tcPr>
          <w:p w14:paraId="0083D8A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0370</w:t>
            </w:r>
          </w:p>
        </w:tc>
        <w:tc>
          <w:tcPr>
            <w:tcW w:w="7620" w:type="dxa"/>
          </w:tcPr>
          <w:p w14:paraId="5D1BD8E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Pr="005267F7">
              <w:rPr>
                <w:u w:val="single"/>
              </w:rPr>
              <w:tab/>
            </w:r>
            <w:r>
              <w:rPr>
                <w:rStyle w:val="InstructionsTabelleberschrift"/>
                <w:rFonts w:ascii="Times New Roman" w:hAnsi="Times New Roman"/>
                <w:sz w:val="24"/>
              </w:rPr>
              <w:t>(-) Attività fiscali differite che si basano sulla redditività futura e non derivano da differenze temporanee al netto delle associate passività fiscali</w:t>
            </w:r>
          </w:p>
          <w:p w14:paraId="105E273D" w14:textId="0DE7A9C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36, paragrafo 1, lettera c), e articolo 38</w:t>
            </w:r>
            <w:r>
              <w:t xml:space="preserve"> del regolamento (UE) </w:t>
            </w:r>
            <w:r w:rsidR="00E055DE">
              <w:t>n. </w:t>
            </w:r>
            <w:r>
              <w:t>575/2013</w:t>
            </w:r>
          </w:p>
        </w:tc>
      </w:tr>
      <w:tr w:rsidR="0022315F" w:rsidRPr="002A677E" w14:paraId="549330D3" w14:textId="77777777" w:rsidTr="00D731E3">
        <w:tc>
          <w:tcPr>
            <w:tcW w:w="1129" w:type="dxa"/>
          </w:tcPr>
          <w:p w14:paraId="26AA4DE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6E7B1E8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sidRPr="005267F7">
              <w:rPr>
                <w:u w:val="single"/>
              </w:rPr>
              <w:tab/>
            </w:r>
            <w:r>
              <w:rPr>
                <w:rStyle w:val="InstructionsTabelleberschrift"/>
                <w:rFonts w:ascii="Times New Roman" w:hAnsi="Times New Roman"/>
                <w:sz w:val="24"/>
              </w:rPr>
              <w:t>(-) Carenza di rettifiche di valore su crediti in base al metodo IRB rispetto alle perdite attese</w:t>
            </w:r>
          </w:p>
          <w:p w14:paraId="04504206" w14:textId="45C091F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36, paragrafo 1, lettera d), e articoli 40, 158 e 159</w:t>
            </w:r>
            <w:r>
              <w:t xml:space="preserve"> del regolamento (UE) </w:t>
            </w:r>
            <w:r w:rsidR="00E055DE">
              <w:t>n. </w:t>
            </w:r>
            <w:r>
              <w:t>575/2013.</w:t>
            </w:r>
          </w:p>
          <w:p w14:paraId="16018D37" w14:textId="0BF4B9F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importo da segnalare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non è ridotto dall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aumento del livello delle attività fiscali differite che si basano sulla redditività futura né da altri effetti fiscali supplementari che potrebbero verificarsi se gli accantonamenti raggiungessero il livello delle perdite attese</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 (articolo 40</w:t>
            </w:r>
            <w:r>
              <w:t xml:space="preserve"> del regolamento (UE) </w:t>
            </w:r>
            <w:r w:rsidR="00E055DE">
              <w:t>n. </w:t>
            </w:r>
            <w:r>
              <w:t>575/2013).</w:t>
            </w:r>
          </w:p>
        </w:tc>
      </w:tr>
      <w:tr w:rsidR="0022315F" w:rsidRPr="002A677E" w14:paraId="17168DA9" w14:textId="77777777" w:rsidTr="00D731E3">
        <w:tc>
          <w:tcPr>
            <w:tcW w:w="1129" w:type="dxa"/>
          </w:tcPr>
          <w:p w14:paraId="2DC4F12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77656C7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Pr="005267F7">
              <w:rPr>
                <w:u w:val="single"/>
              </w:rPr>
              <w:tab/>
            </w:r>
            <w:r>
              <w:rPr>
                <w:rStyle w:val="InstructionsTabelleberschrift"/>
                <w:rFonts w:ascii="Times New Roman" w:hAnsi="Times New Roman"/>
                <w:sz w:val="24"/>
              </w:rPr>
              <w:t>(-) Attività dei fondi pensione a prestazioni definite</w:t>
            </w:r>
          </w:p>
          <w:p w14:paraId="08FE1920" w14:textId="110950E1"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109, articolo 36, paragrafo 1, lettera e), e articolo 41</w:t>
            </w:r>
            <w:r>
              <w:t xml:space="preserve"> del regolamento (UE) </w:t>
            </w:r>
            <w:r w:rsidR="00E055DE">
              <w:t>n. </w:t>
            </w:r>
            <w:r>
              <w:t>575/2013</w:t>
            </w:r>
          </w:p>
        </w:tc>
      </w:tr>
      <w:tr w:rsidR="0022315F" w:rsidRPr="002A677E" w14:paraId="15E61181" w14:textId="77777777" w:rsidTr="00D731E3">
        <w:tc>
          <w:tcPr>
            <w:tcW w:w="1129" w:type="dxa"/>
          </w:tcPr>
          <w:p w14:paraId="5745463D"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17A474B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sidRPr="005267F7">
              <w:rPr>
                <w:u w:val="single"/>
              </w:rPr>
              <w:tab/>
            </w:r>
            <w:r>
              <w:rPr>
                <w:rStyle w:val="InstructionsTabelleberschrift"/>
                <w:rFonts w:ascii="Times New Roman" w:hAnsi="Times New Roman"/>
                <w:sz w:val="24"/>
              </w:rPr>
              <w:t xml:space="preserve">(-) Attività dei fondi pensione a prestazioni definite </w:t>
            </w:r>
          </w:p>
          <w:p w14:paraId="1B1D7EAC" w14:textId="522D7C6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109, e articolo 36, paragrafo 1, lettera e),</w:t>
            </w:r>
            <w:r>
              <w:t xml:space="preserve"> del regolamento (UE) </w:t>
            </w:r>
            <w:r w:rsidR="00E055DE">
              <w:t>n. </w:t>
            </w:r>
            <w:r>
              <w:t>575/2013</w:t>
            </w:r>
          </w:p>
          <w:p w14:paraId="55915431" w14:textId="3261410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attività dei fondi pensione a prestazioni definite sono definite come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le attività di un fondo o un piano pensionistico, a seconda del caso, a prestazioni definite, calcolate dopo la sottrazione degli obblighi previsti dallo stesso fondo o piano</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w:t>
            </w:r>
          </w:p>
          <w:p w14:paraId="4357AF1F" w14:textId="639C1B1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in questa voce corrisponde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rilevato in bilancio (se indicato separatamente).</w:t>
            </w:r>
          </w:p>
        </w:tc>
      </w:tr>
      <w:tr w:rsidR="0022315F" w:rsidRPr="002A677E" w14:paraId="3D1FB7D3" w14:textId="77777777" w:rsidTr="00D731E3">
        <w:tc>
          <w:tcPr>
            <w:tcW w:w="1129" w:type="dxa"/>
          </w:tcPr>
          <w:p w14:paraId="363A422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7408A62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sidRPr="005267F7">
              <w:rPr>
                <w:u w:val="single"/>
              </w:rPr>
              <w:tab/>
            </w:r>
            <w:r>
              <w:rPr>
                <w:rStyle w:val="InstructionsTabelleberschrift"/>
                <w:rFonts w:ascii="Times New Roman" w:hAnsi="Times New Roman"/>
                <w:sz w:val="24"/>
              </w:rPr>
              <w:t>Passività fiscali differite associate alle attività dei fondi pensione a prestazioni definite</w:t>
            </w:r>
          </w:p>
          <w:p w14:paraId="0ADB647D" w14:textId="25F6A16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punti 108 e 109, e articolo 41, paragrafo 1, lettera a),</w:t>
            </w:r>
            <w:r>
              <w:t xml:space="preserve"> del regolamento (UE) </w:t>
            </w:r>
            <w:r w:rsidR="00E055DE">
              <w:t>n. </w:t>
            </w:r>
            <w:r>
              <w:t>575/2013</w:t>
            </w:r>
          </w:p>
          <w:p w14:paraId="1DAAD0F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Importo delle passività fiscali differite che si estinguerebbero se le attività dei fondi pensione a prestazioni definite fossero deteriorate o eliminate contabilmente in base al principio contabile applicabile.</w:t>
            </w:r>
          </w:p>
        </w:tc>
      </w:tr>
      <w:tr w:rsidR="0022315F" w:rsidRPr="002A677E" w14:paraId="6719402F" w14:textId="77777777" w:rsidTr="00D731E3">
        <w:tc>
          <w:tcPr>
            <w:tcW w:w="1129" w:type="dxa"/>
          </w:tcPr>
          <w:p w14:paraId="04DBEB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03E84828" w14:textId="67E17EF0"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Pr="005267F7">
              <w:rPr>
                <w:u w:val="single"/>
              </w:rPr>
              <w:tab/>
            </w:r>
            <w:r>
              <w:rPr>
                <w:rStyle w:val="InstructionsTabelleberschrift"/>
                <w:rFonts w:ascii="Times New Roman" w:hAnsi="Times New Roman"/>
                <w:sz w:val="24"/>
              </w:rPr>
              <w:t>Attività dei fondi pensione a prestazioni definite che l</w:t>
            </w:r>
            <w:r w:rsidR="00A54D2B">
              <w:rPr>
                <w:rStyle w:val="InstructionsTabelleberschrift"/>
                <w:rFonts w:ascii="Times New Roman" w:hAnsi="Times New Roman"/>
                <w:sz w:val="24"/>
              </w:rPr>
              <w:t>'</w:t>
            </w:r>
            <w:r>
              <w:rPr>
                <w:rStyle w:val="InstructionsTabelleberschrift"/>
                <w:rFonts w:ascii="Times New Roman" w:hAnsi="Times New Roman"/>
                <w:sz w:val="24"/>
              </w:rPr>
              <w:t>ente può utilizzare senza restrizioni</w:t>
            </w:r>
          </w:p>
          <w:p w14:paraId="0124E866" w14:textId="3137AD2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109, e articolo 41, paragrafo 1, lettera b),</w:t>
            </w:r>
            <w:r>
              <w:t xml:space="preserve"> del regolamento (UE) </w:t>
            </w:r>
            <w:r w:rsidR="00E055DE">
              <w:t>n. </w:t>
            </w:r>
            <w:r>
              <w:t>575/2013</w:t>
            </w:r>
          </w:p>
          <w:p w14:paraId="7FF43790" w14:textId="75F097B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Questa voce è compilata soltanto in presenza di un</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autorizzazione preventiva dell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autorità competente di ridurre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delle attività dei fondi pensione a prestazioni definite da dedurre.</w:t>
            </w:r>
          </w:p>
          <w:p w14:paraId="57049D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Le attività comprese in questa riga sono soggette a un fattore di ponderazione del rischio per i requisiti del rischio di credito.</w:t>
            </w:r>
          </w:p>
        </w:tc>
      </w:tr>
      <w:tr w:rsidR="0022315F" w:rsidRPr="002A677E" w14:paraId="5A8DAB05" w14:textId="77777777" w:rsidTr="00D731E3">
        <w:tc>
          <w:tcPr>
            <w:tcW w:w="1129" w:type="dxa"/>
          </w:tcPr>
          <w:p w14:paraId="4EC02B2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0430</w:t>
            </w:r>
          </w:p>
        </w:tc>
        <w:tc>
          <w:tcPr>
            <w:tcW w:w="7620" w:type="dxa"/>
          </w:tcPr>
          <w:p w14:paraId="3D438BF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rsidRPr="005267F7">
              <w:rPr>
                <w:u w:val="single"/>
              </w:rPr>
              <w:tab/>
            </w:r>
            <w:r>
              <w:rPr>
                <w:rStyle w:val="InstructionsTabelleberschrift"/>
                <w:rFonts w:ascii="Times New Roman" w:hAnsi="Times New Roman"/>
                <w:sz w:val="24"/>
              </w:rPr>
              <w:t>(-) Partecipazioni incrociate reciproche nel capitale primario di classe 1</w:t>
            </w:r>
          </w:p>
          <w:p w14:paraId="635C9F86" w14:textId="67EA4E0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122, articolo 36, paragrafo 1, lettera g), e articolo 44</w:t>
            </w:r>
            <w:r>
              <w:t xml:space="preserve"> del regolamento (UE) </w:t>
            </w:r>
            <w:r w:rsidR="00E055DE">
              <w:t>n. </w:t>
            </w:r>
            <w:r>
              <w:t>575/2013</w:t>
            </w:r>
          </w:p>
          <w:p w14:paraId="7360C4FF" w14:textId="5890BEA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Possesso di strumenti di CET1 di soggetti del settore finanziario (così come definiti nell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articolo 4, paragrafo 1, punto 27,</w:t>
            </w:r>
            <w:r>
              <w:t xml:space="preserve"> del regolamento (UE) </w:t>
            </w:r>
            <w:r w:rsidR="00E055DE">
              <w:t>n. </w:t>
            </w:r>
            <w:r>
              <w:t>575/2013</w:t>
            </w:r>
            <w:r>
              <w:rPr>
                <w:rStyle w:val="FormatvorlageInstructionsTabelleText"/>
                <w:rFonts w:ascii="Times New Roman" w:hAnsi="Times New Roman"/>
                <w:sz w:val="24"/>
              </w:rPr>
              <w:t>) laddove sussista una partecipazione incrociata reciproca che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autorità competente ritiene sia stata concepita per aumentare artificialmente i fondi propri dell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ente.</w:t>
            </w:r>
          </w:p>
          <w:p w14:paraId="62726B5D" w14:textId="4D6C1FD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è calcolato sulla base delle posizioni lunghe lorde e comprende gli elementi assicurativi dei fondi propri di classe 1.</w:t>
            </w:r>
          </w:p>
        </w:tc>
      </w:tr>
      <w:tr w:rsidR="0022315F" w:rsidRPr="002A677E" w14:paraId="03DEEE24" w14:textId="77777777" w:rsidTr="00D731E3">
        <w:tc>
          <w:tcPr>
            <w:tcW w:w="1129" w:type="dxa"/>
          </w:tcPr>
          <w:p w14:paraId="07E6CFA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3CB94F0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rsidRPr="005267F7">
              <w:rPr>
                <w:u w:val="single"/>
              </w:rPr>
              <w:tab/>
            </w:r>
            <w:r>
              <w:rPr>
                <w:rStyle w:val="InstructionsTabelleberschrift"/>
                <w:rFonts w:ascii="Times New Roman" w:hAnsi="Times New Roman"/>
                <w:sz w:val="24"/>
              </w:rPr>
              <w:t xml:space="preserve">(-) Eccesso di deduzione da elementi del capitale aggiuntivo di classe 1 rispetto al capitale aggiuntivo di classe 1 </w:t>
            </w:r>
          </w:p>
          <w:p w14:paraId="2C188D37" w14:textId="54DEFF9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36, paragrafo 1, lettera j),</w:t>
            </w:r>
            <w:r>
              <w:t xml:space="preserve"> del regolamento (UE) </w:t>
            </w:r>
            <w:r w:rsidR="00E055DE">
              <w:t>n. </w:t>
            </w:r>
            <w:r>
              <w:t>575/2013</w:t>
            </w:r>
          </w:p>
          <w:p w14:paraId="44EE4521" w14:textId="4987BEF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importo da segnalare è ripreso direttamente dalla voce CA1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Eccesso di deduzione da elementi del capitale aggiuntivo di classe 1 rispetto al capitale aggiuntivo di classe 1</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deve essere dedotto dal capitale primario di classe 1.</w:t>
            </w:r>
          </w:p>
        </w:tc>
      </w:tr>
      <w:tr w:rsidR="0022315F" w:rsidRPr="002A677E" w14:paraId="59E5FC5E" w14:textId="77777777" w:rsidTr="00D731E3">
        <w:tc>
          <w:tcPr>
            <w:tcW w:w="1129" w:type="dxa"/>
          </w:tcPr>
          <w:p w14:paraId="1A6284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508E0012" w14:textId="78C8694C"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rsidRPr="005267F7">
              <w:rPr>
                <w:u w:val="single"/>
              </w:rPr>
              <w:tab/>
            </w:r>
            <w:r>
              <w:rPr>
                <w:rStyle w:val="InstructionsTabelleberschrift"/>
                <w:rFonts w:ascii="Times New Roman" w:hAnsi="Times New Roman"/>
                <w:sz w:val="24"/>
              </w:rPr>
              <w:t>(-) Partecipazioni qualificate al di fuori del settore finanziario che possono essere soggette in alternativa a un fattore di ponderazione del rischio del 1 250 %</w:t>
            </w:r>
          </w:p>
          <w:p w14:paraId="72A58A94" w14:textId="6B48061D"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36, articolo 36, paragrafo 1, lettera k), punto i), e articoli da 89 a 91</w:t>
            </w:r>
            <w:r>
              <w:t xml:space="preserve"> del regolamento (UE) </w:t>
            </w:r>
            <w:r w:rsidR="00E055DE">
              <w:t>n. </w:t>
            </w:r>
            <w:r>
              <w:t>575/2013</w:t>
            </w:r>
          </w:p>
          <w:p w14:paraId="53C23A03" w14:textId="0097304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partecipazioni qualificate sono definite come il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possesso diretto o indiretto di almeno il 10</w:t>
            </w:r>
            <w:r w:rsidR="00E055DE">
              <w:t> </w:t>
            </w:r>
            <w:r>
              <w:rPr>
                <w:rStyle w:val="FormatvorlageInstructionsTabelleText"/>
                <w:rFonts w:ascii="Times New Roman" w:hAnsi="Times New Roman"/>
                <w:sz w:val="24"/>
              </w:rPr>
              <w:t>% del capitale o dei diritti di voto in un</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impresa, ovvero che consente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esercizio di un</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influenza notevole sulla gestione di tale impresa</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w:t>
            </w:r>
          </w:p>
          <w:p w14:paraId="5D3874CE" w14:textId="6150A2B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conformità dell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articolo 36, paragrafo 1, lettera k), punto i),</w:t>
            </w:r>
            <w:r>
              <w:t xml:space="preserve"> del regolamento (UE) </w:t>
            </w:r>
            <w:r w:rsidR="00E055DE">
              <w:t>n. </w:t>
            </w:r>
            <w:r>
              <w:t xml:space="preserve">575/2013, </w:t>
            </w:r>
            <w:r>
              <w:rPr>
                <w:rStyle w:val="FormatvorlageInstructionsTabelleText"/>
                <w:rFonts w:ascii="Times New Roman" w:hAnsi="Times New Roman"/>
                <w:sz w:val="24"/>
              </w:rPr>
              <w:t>le partecipazioni qualificate possono essere dedotte dal CET1 (utilizzando questa voce) o, in alternativa, essere sottoposte a un fattore di ponderazione del rischio del 1 250 %.</w:t>
            </w:r>
          </w:p>
        </w:tc>
      </w:tr>
      <w:tr w:rsidR="0022315F" w:rsidRPr="002A677E" w14:paraId="70C6DA96" w14:textId="77777777" w:rsidTr="00D731E3">
        <w:tc>
          <w:tcPr>
            <w:tcW w:w="1129" w:type="dxa"/>
          </w:tcPr>
          <w:p w14:paraId="670F93D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5BA68174" w14:textId="28E29C6E"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rsidRPr="005267F7">
              <w:rPr>
                <w:u w:val="single"/>
              </w:rPr>
              <w:tab/>
            </w:r>
            <w:r w:rsidRPr="005267F7">
              <w:rPr>
                <w:b/>
                <w:u w:val="single"/>
              </w:rPr>
              <w:t xml:space="preserve">(-) </w:t>
            </w:r>
            <w:r>
              <w:rPr>
                <w:rStyle w:val="InstructionsTabelleberschrift"/>
                <w:rFonts w:ascii="Times New Roman" w:hAnsi="Times New Roman"/>
                <w:sz w:val="24"/>
              </w:rPr>
              <w:t>Posizioni verso la cartolarizzazione che possono essere soggette in alternativa a un fattore di ponderazione del rischio del 1 250 %</w:t>
            </w:r>
          </w:p>
          <w:p w14:paraId="1DC138C0" w14:textId="49317D7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Articolo 244, paragrafo 1, lettera b), articolo 245, paragrafo 1, lettera b), e articolo 253, paragrafo 1, </w:t>
            </w:r>
            <w:r>
              <w:t xml:space="preserve">del regolamento (UE) </w:t>
            </w:r>
            <w:r w:rsidR="00E055DE">
              <w:t>n. </w:t>
            </w:r>
            <w:r>
              <w:t>575/2013</w:t>
            </w:r>
            <w:r>
              <w:rPr>
                <w:rStyle w:val="FormatvorlageInstructionsTabelleText"/>
                <w:rFonts w:ascii="Times New Roman" w:hAnsi="Times New Roman"/>
                <w:sz w:val="24"/>
              </w:rPr>
              <w:t xml:space="preserve"> </w:t>
            </w:r>
          </w:p>
          <w:p w14:paraId="18AAF006" w14:textId="2439907C"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posizioni verso la cartolarizzazione che sono soggette a un fattore di ponderazione del rischio del 1 250</w:t>
            </w:r>
            <w:r>
              <w:t xml:space="preserve"> % ma che, in alternativa, possono essere dedotte dal CET1 (articolo 36, paragrafo 1, lettera k), punto ii), del regolamento (UE) </w:t>
            </w:r>
            <w:r w:rsidR="00E055DE">
              <w:t>n. </w:t>
            </w:r>
            <w:r>
              <w:t xml:space="preserve">575/2013) </w:t>
            </w:r>
            <w:r>
              <w:rPr>
                <w:rStyle w:val="FormatvorlageInstructionsTabelleText"/>
                <w:rFonts w:ascii="Times New Roman" w:hAnsi="Times New Roman"/>
                <w:sz w:val="24"/>
              </w:rPr>
              <w:t>sono segnalate in questa voce</w:t>
            </w:r>
            <w:r>
              <w:t>.</w:t>
            </w:r>
          </w:p>
        </w:tc>
      </w:tr>
      <w:tr w:rsidR="0022315F" w:rsidRPr="002A677E" w14:paraId="63F31664" w14:textId="77777777" w:rsidTr="00D731E3">
        <w:tc>
          <w:tcPr>
            <w:tcW w:w="1129" w:type="dxa"/>
          </w:tcPr>
          <w:p w14:paraId="17BCA67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0470</w:t>
            </w:r>
          </w:p>
        </w:tc>
        <w:tc>
          <w:tcPr>
            <w:tcW w:w="7620" w:type="dxa"/>
          </w:tcPr>
          <w:p w14:paraId="3B4B6512" w14:textId="16739639"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rsidRPr="005267F7">
              <w:rPr>
                <w:u w:val="single"/>
              </w:rPr>
              <w:tab/>
            </w:r>
            <w:r>
              <w:rPr>
                <w:rStyle w:val="InstructionsTabelleberschrift"/>
                <w:rFonts w:ascii="Times New Roman" w:hAnsi="Times New Roman"/>
                <w:sz w:val="24"/>
              </w:rPr>
              <w:t>(-) Operazioni con regolamento non contestuale che possono essere soggette in alternativa a un fattore di ponderazione del rischio del 1 250 %</w:t>
            </w:r>
          </w:p>
          <w:p w14:paraId="567139B5" w14:textId="7F396A1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36, paragrafo 1, lettera k), punto iii), e articolo 379, paragrafo 3,</w:t>
            </w:r>
            <w:r>
              <w:t xml:space="preserve"> del regolamento (UE) </w:t>
            </w:r>
            <w:r w:rsidR="00E055DE">
              <w:t>n. </w:t>
            </w:r>
            <w:r>
              <w:t>575/2013</w:t>
            </w:r>
          </w:p>
          <w:p w14:paraId="50BFAA3F" w14:textId="4D417836" w:rsidR="0022315F" w:rsidRPr="002A677E" w:rsidRDefault="0022315F" w:rsidP="001D3C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operazioni con regolamento non contestuale sono soggette a un fattore di ponderazione del rischio del 1 250</w:t>
            </w:r>
            <w:r>
              <w:t> </w:t>
            </w:r>
            <w:r>
              <w:rPr>
                <w:rStyle w:val="FormatvorlageInstructionsTabelleText"/>
                <w:rFonts w:ascii="Times New Roman" w:hAnsi="Times New Roman"/>
                <w:sz w:val="24"/>
              </w:rPr>
              <w:t>% cinque giorni dopo la seconda data prevista dal contratto per il pagamento o la consegna fino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estinzione dell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operazione, conformemente ai requisiti dei fondi propri per il rischio di regolamento</w:t>
            </w:r>
            <w:r>
              <w:t>.</w:t>
            </w:r>
            <w:r>
              <w:rPr>
                <w:rStyle w:val="FormatvorlageInstructionsTabelleText"/>
                <w:rFonts w:ascii="Times New Roman" w:hAnsi="Times New Roman"/>
                <w:sz w:val="24"/>
              </w:rPr>
              <w:t xml:space="preserve"> In alternativa possono essere dedotte dal </w:t>
            </w:r>
            <w:r>
              <w:t xml:space="preserve">CET1 (articolo 36, paragrafo 1, lettera k), punto iii), del regolamento (UE) </w:t>
            </w:r>
            <w:r w:rsidR="00E055DE">
              <w:t>n. </w:t>
            </w:r>
            <w:r>
              <w:t>575/2013).</w:t>
            </w:r>
            <w:r>
              <w:rPr>
                <w:rStyle w:val="FormatvorlageInstructionsTabelleText"/>
                <w:rFonts w:ascii="Times New Roman" w:hAnsi="Times New Roman"/>
                <w:sz w:val="24"/>
              </w:rPr>
              <w:t xml:space="preserve"> In quest</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ultimo caso sono segnalate in questa voce.</w:t>
            </w:r>
          </w:p>
        </w:tc>
      </w:tr>
      <w:tr w:rsidR="0022315F" w:rsidRPr="002A677E" w14:paraId="1B3ABFC9" w14:textId="77777777" w:rsidTr="00D731E3">
        <w:tc>
          <w:tcPr>
            <w:tcW w:w="1129" w:type="dxa"/>
          </w:tcPr>
          <w:p w14:paraId="7FAEDC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725038CE" w14:textId="0144EAB3"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sidRPr="005267F7">
              <w:rPr>
                <w:u w:val="single"/>
              </w:rPr>
              <w:tab/>
            </w:r>
            <w:r>
              <w:rPr>
                <w:rStyle w:val="InstructionsTabelleberschrift"/>
                <w:rFonts w:ascii="Times New Roman" w:hAnsi="Times New Roman"/>
                <w:sz w:val="24"/>
              </w:rPr>
              <w:t>(-) Posizioni in un paniere per le quali un ente non è in grado di stabilire la ponderazione del rischio nell</w:t>
            </w:r>
            <w:r w:rsidR="00A54D2B">
              <w:rPr>
                <w:rStyle w:val="InstructionsTabelleberschrift"/>
                <w:rFonts w:ascii="Times New Roman" w:hAnsi="Times New Roman"/>
                <w:sz w:val="24"/>
              </w:rPr>
              <w:t>'</w:t>
            </w:r>
            <w:r>
              <w:rPr>
                <w:rStyle w:val="InstructionsTabelleberschrift"/>
                <w:rFonts w:ascii="Times New Roman" w:hAnsi="Times New Roman"/>
                <w:sz w:val="24"/>
              </w:rPr>
              <w:t>ambito del metodo IRB e che possono essere soggette in alternativa a una ponderazione del rischio del 1 250 %</w:t>
            </w:r>
          </w:p>
          <w:p w14:paraId="0AA0358B" w14:textId="11EF9128"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36, paragrafo 1, lettera k), punto iv), e articolo 153, paragrafo 8,</w:t>
            </w:r>
            <w:r>
              <w:t xml:space="preserve"> del regolamento (UE) </w:t>
            </w:r>
            <w:r w:rsidR="00E055DE">
              <w:t>n. </w:t>
            </w:r>
            <w:r>
              <w:t>575/2013</w:t>
            </w:r>
          </w:p>
          <w:p w14:paraId="3F32CEF7" w14:textId="58F3C6B3" w:rsidR="0022315F" w:rsidRPr="002A677E" w:rsidRDefault="0022315F" w:rsidP="00487A02">
            <w:pPr>
              <w:pStyle w:val="InstructionsText"/>
              <w:rPr>
                <w:rStyle w:val="InstructionsTabelleberschrift"/>
                <w:rFonts w:ascii="Times New Roman" w:hAnsi="Times New Roman"/>
                <w:b w:val="0"/>
                <w:sz w:val="24"/>
                <w:u w:val="none"/>
              </w:rPr>
            </w:pPr>
            <w:r>
              <w:t>In conformità dell</w:t>
            </w:r>
            <w:r w:rsidR="00A54D2B">
              <w:t>'</w:t>
            </w:r>
            <w:r>
              <w:t xml:space="preserve">articolo 36, paragrafo 1, lettera k), punto iv), del regolamento (UE) </w:t>
            </w:r>
            <w:r w:rsidR="00E055DE">
              <w:t>n. </w:t>
            </w:r>
            <w:r>
              <w:t xml:space="preserve">575/2013, </w:t>
            </w:r>
            <w:r>
              <w:rPr>
                <w:rStyle w:val="FormatvorlageInstructionsTabelleText"/>
              </w:rPr>
              <w:t>le posizioni in un paniere per le quali un ente non è in grado di stabilire la ponderazione del rischio nell</w:t>
            </w:r>
            <w:r w:rsidR="00A54D2B">
              <w:rPr>
                <w:rStyle w:val="FormatvorlageInstructionsTabelleText"/>
              </w:rPr>
              <w:t>'</w:t>
            </w:r>
            <w:r>
              <w:rPr>
                <w:rStyle w:val="FormatvorlageInstructionsTabelleText"/>
              </w:rPr>
              <w:t>ambito del metodo IRB possono essere dedotte dal CET1 (utilizzando questa voce) o, in alternativa, essere sottoposte a un fattore di ponderazione del rischio del 1 250 %</w:t>
            </w:r>
            <w:r>
              <w:t>.</w:t>
            </w:r>
          </w:p>
        </w:tc>
      </w:tr>
      <w:tr w:rsidR="0022315F" w:rsidRPr="002A677E" w14:paraId="66EC04EB" w14:textId="77777777" w:rsidTr="00D731E3">
        <w:tc>
          <w:tcPr>
            <w:tcW w:w="1129" w:type="dxa"/>
          </w:tcPr>
          <w:p w14:paraId="37DC44A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841C0B0" w14:textId="7A0262CB"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sidRPr="005267F7">
              <w:rPr>
                <w:b/>
                <w:u w:val="single"/>
              </w:rPr>
              <w:tab/>
              <w:t xml:space="preserve">(-) </w:t>
            </w:r>
            <w:r>
              <w:rPr>
                <w:rStyle w:val="InstructionsTabelleberschrift"/>
                <w:rFonts w:ascii="Times New Roman" w:hAnsi="Times New Roman"/>
                <w:sz w:val="24"/>
              </w:rPr>
              <w:t>Esposizioni in strumenti di capitale nel quadro del metodo dei modelli interni che possono essere soggette in alternativa a un fattore di ponderazione del rischio del 1 250 %</w:t>
            </w:r>
          </w:p>
          <w:p w14:paraId="2D89DE81" w14:textId="68F5CE53" w:rsidR="0022315F" w:rsidRPr="002A677E" w:rsidRDefault="00634EC4"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36, paragrafo 1, lettera k), punto v), e articolo 155, paragrafo 4,</w:t>
            </w:r>
            <w:r>
              <w:t xml:space="preserve"> del regolamento (UE) </w:t>
            </w:r>
            <w:r w:rsidR="00E055DE">
              <w:t>n. </w:t>
            </w:r>
            <w:r>
              <w:t>575/2013</w:t>
            </w:r>
          </w:p>
          <w:p w14:paraId="1D29C80B" w14:textId="4A94AAB1" w:rsidR="0022315F" w:rsidRPr="002A677E" w:rsidRDefault="0022315F" w:rsidP="00CE575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In conformità dell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36, paragrafo 1, lettera k), punto v), del regolamento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575/2013, le esposizioni in strumenti di capitale nel quadro del metodo dei modelli interni possono essere dedotte dal CET1 (utilizzando questa voce) o, in alternativa, essere sottoposte a un fattore di ponderazione del rischio del 1 250 %.</w:t>
            </w:r>
          </w:p>
        </w:tc>
      </w:tr>
      <w:tr w:rsidR="0022315F" w:rsidRPr="002A677E" w14:paraId="47A9042B" w14:textId="77777777" w:rsidTr="00D731E3">
        <w:tc>
          <w:tcPr>
            <w:tcW w:w="1129" w:type="dxa"/>
          </w:tcPr>
          <w:p w14:paraId="07858AA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292610DA" w14:textId="4B7D1D83"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sidRPr="005267F7">
              <w:rPr>
                <w:u w:val="single"/>
              </w:rPr>
              <w:tab/>
            </w:r>
            <w:r>
              <w:rPr>
                <w:rStyle w:val="InstructionsTabelleberschrift"/>
                <w:rFonts w:ascii="Times New Roman" w:hAnsi="Times New Roman"/>
                <w:sz w:val="24"/>
              </w:rPr>
              <w:t>(-) Strumenti di capitale primario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14:paraId="3461344B" w14:textId="77E6E4B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27, articolo 36, paragrafo 1, lettera h), articoli da 43 a 46, articolo 49, paragrafi 2 e 3, e articolo 79</w:t>
            </w:r>
            <w:r>
              <w:t xml:space="preserve"> del regolamento (UE) </w:t>
            </w:r>
            <w:r w:rsidR="00E055DE">
              <w:t>n. </w:t>
            </w:r>
            <w:r>
              <w:t>575/2013</w:t>
            </w:r>
          </w:p>
          <w:p w14:paraId="101FE476" w14:textId="35382950" w:rsidR="0022315F" w:rsidRPr="002A677E" w:rsidRDefault="0022315F" w:rsidP="00487A02">
            <w:pPr>
              <w:pStyle w:val="InstructionsText"/>
              <w:rPr>
                <w:rStyle w:val="FormatvorlageInstructionsTabelleText"/>
                <w:rFonts w:ascii="Times New Roman" w:hAnsi="Times New Roman"/>
                <w:sz w:val="24"/>
              </w:rPr>
            </w:pPr>
            <w:r>
              <w:t>Parte delle partecipazioni detenute dall</w:t>
            </w:r>
            <w:r w:rsidR="00A54D2B">
              <w:t>'</w:t>
            </w:r>
            <w:r>
              <w:t>ente in strumenti di soggetti del settore finanziario (così come definiti nell</w:t>
            </w:r>
            <w:r w:rsidR="00A54D2B">
              <w:t>'</w:t>
            </w:r>
            <w:r>
              <w:t xml:space="preserve">articolo 4, paragrafo 1, punto 27, del regolamento (UE) </w:t>
            </w:r>
            <w:r w:rsidR="00E055DE">
              <w:t>n. </w:t>
            </w:r>
            <w:r>
              <w:t>575/2013) in cui l</w:t>
            </w:r>
            <w:r w:rsidR="00A54D2B">
              <w:t>'</w:t>
            </w:r>
            <w:r>
              <w:t>ente non ha un investimento significativo che deve essere dedotta dal CET1.</w:t>
            </w:r>
          </w:p>
          <w:p w14:paraId="328C33B9" w14:textId="5057E202"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le alternative alla deduzione in caso di applicazione del consolidamento (articolo 49, paragrafi 2 e 3).</w:t>
            </w:r>
          </w:p>
        </w:tc>
      </w:tr>
      <w:tr w:rsidR="0022315F" w:rsidRPr="002A677E" w14:paraId="0F8D9170" w14:textId="77777777" w:rsidTr="00D731E3">
        <w:tc>
          <w:tcPr>
            <w:tcW w:w="1129" w:type="dxa"/>
          </w:tcPr>
          <w:p w14:paraId="3A11B5C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620" w:type="dxa"/>
          </w:tcPr>
          <w:p w14:paraId="5478143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rsidRPr="005267F7">
              <w:rPr>
                <w:u w:val="single"/>
              </w:rPr>
              <w:tab/>
            </w:r>
            <w:r>
              <w:rPr>
                <w:rStyle w:val="InstructionsTabelleberschrift"/>
                <w:rFonts w:ascii="Times New Roman" w:hAnsi="Times New Roman"/>
                <w:sz w:val="24"/>
              </w:rPr>
              <w:t>(-) Attività fiscali differite deducibili che si basano sulla redditività futura e derivano da differenze temporanee</w:t>
            </w:r>
          </w:p>
          <w:p w14:paraId="1DACA2A1" w14:textId="763D024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36, paragrafo 1, lettera c); Articolo 38 e articolo 48, paragrafo 1, lettera a),</w:t>
            </w:r>
            <w:r>
              <w:t xml:space="preserve"> del regolamento (UE) </w:t>
            </w:r>
            <w:r w:rsidR="00E055DE">
              <w:t>n. </w:t>
            </w:r>
            <w:r>
              <w:t>575/2013</w:t>
            </w:r>
          </w:p>
          <w:p w14:paraId="02E7BEC1" w14:textId="5704E739"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delle attività fiscali differite che si basano sulla redditività futura e derivano da differenze temporanee (al netto della parte delle associate passività fiscali differite che sono assegnate alle attività fiscali differite derivanti da differenze temporanee), che ai sensi dell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38, paragrafo 5, lettera b), del regolamento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575/2013 deve essere dedotta applicando la soglia del 10 % di cui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articolo 48, paragrafo 1, lettera a), del predetto regolamento</w:t>
            </w:r>
            <w:r>
              <w:t>.</w:t>
            </w:r>
          </w:p>
        </w:tc>
      </w:tr>
      <w:tr w:rsidR="0022315F" w:rsidRPr="002A677E" w14:paraId="40BA40BA" w14:textId="77777777" w:rsidTr="00D731E3">
        <w:tc>
          <w:tcPr>
            <w:tcW w:w="1129" w:type="dxa"/>
          </w:tcPr>
          <w:p w14:paraId="4511265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DF7DDD9" w14:textId="23BAC2BB"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rsidRPr="005267F7">
              <w:rPr>
                <w:u w:val="single"/>
              </w:rPr>
              <w:tab/>
            </w:r>
            <w:r>
              <w:rPr>
                <w:rStyle w:val="InstructionsTabelleberschrift"/>
                <w:rFonts w:ascii="Times New Roman" w:hAnsi="Times New Roman"/>
                <w:sz w:val="24"/>
              </w:rPr>
              <w:t>(-) Strumenti di capitale primario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14:paraId="6906A14D" w14:textId="7D3FC0A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27, articolo 36, paragrafo 1, lettera i); Articoli 43, 45 e 47, articolo 48, paragrafo 2, lettera b), articolo 49, paragrafi 1, 2 e 3, e articolo 79</w:t>
            </w:r>
            <w:r>
              <w:t xml:space="preserve"> del regolamento (UE) </w:t>
            </w:r>
            <w:r w:rsidR="00E055DE">
              <w:t>n. </w:t>
            </w:r>
            <w:r>
              <w:t>575/2013</w:t>
            </w:r>
          </w:p>
          <w:p w14:paraId="3E66EE26" w14:textId="4BAD505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delle partecipazioni detenute dall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ente in strumenti di CET1 di soggetti del settore finanziario (così come definiti nell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4, paragrafo 1, punto 27, del regolamento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575/2013) in cui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ente ha un investimento significativo che deve essere dedotta applicando la soglia del 10</w:t>
            </w:r>
            <w:r w:rsidR="00E055DE">
              <w:rPr>
                <w:rStyle w:val="FormatvorlageInstructionsTabelleText"/>
                <w:rFonts w:ascii="Times New Roman" w:hAnsi="Times New Roman"/>
                <w:sz w:val="24"/>
              </w:rPr>
              <w:t> </w:t>
            </w:r>
            <w:r>
              <w:rPr>
                <w:rStyle w:val="FormatvorlageInstructionsTabelleText"/>
                <w:rFonts w:ascii="Times New Roman" w:hAnsi="Times New Roman"/>
                <w:sz w:val="24"/>
              </w:rPr>
              <w:t>% di cui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articolo 48, paragrafo 1, lettera b), di tale regolamento.</w:t>
            </w:r>
          </w:p>
          <w:p w14:paraId="0DCB0638" w14:textId="5161D99D"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Cfr. le alternative alla deduzione in caso di applicazione del consolidamento (articolo 49, paragrafi 1, 2 e 3, del regolamento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575/2013)</w:t>
            </w:r>
            <w:r>
              <w:t>.</w:t>
            </w:r>
          </w:p>
        </w:tc>
      </w:tr>
      <w:tr w:rsidR="0022315F" w:rsidRPr="002A677E" w14:paraId="20A70AC8" w14:textId="77777777" w:rsidTr="00D731E3">
        <w:tc>
          <w:tcPr>
            <w:tcW w:w="1129" w:type="dxa"/>
          </w:tcPr>
          <w:p w14:paraId="4451E3C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14:paraId="149B4832" w14:textId="5BD12EA8"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rsidRPr="005267F7">
              <w:rPr>
                <w:u w:val="single"/>
              </w:rPr>
              <w:tab/>
            </w:r>
            <w:r>
              <w:rPr>
                <w:rStyle w:val="InstructionsTabelleberschrift"/>
                <w:rFonts w:ascii="Times New Roman" w:hAnsi="Times New Roman"/>
                <w:sz w:val="24"/>
              </w:rPr>
              <w:t>(-) Importo eccedente la soglia del 17,65 %</w:t>
            </w:r>
          </w:p>
          <w:p w14:paraId="242D5AEA" w14:textId="66D32DE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48, paragrafo 2,</w:t>
            </w:r>
            <w:r>
              <w:t xml:space="preserve"> del regolamento (UE) </w:t>
            </w:r>
            <w:r w:rsidR="00E055DE">
              <w:t>n. </w:t>
            </w:r>
            <w:r>
              <w:t>575/2013</w:t>
            </w:r>
          </w:p>
          <w:p w14:paraId="7B05980C" w14:textId="16BB7991" w:rsidR="0022315F" w:rsidRPr="002A677E" w:rsidRDefault="0022315F" w:rsidP="00566DB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delle attività fiscali differite che si basano sulla redditività futura e derivano da differenze temporanee, nonché partecipazioni dirette, indirette e sintetiche detenute dall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ente in strumenti di CET1 di soggetti del settore finanziario (così come definiti nell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4, paragrafo 1, punto 27, del regolamento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575/2013) in cui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ente ha un investimento significativo che deve essere dedotta applicando la soglia del 17,65 % di cui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articolo 48, paragrafo 2, di tale regolamento</w:t>
            </w:r>
            <w:r>
              <w:t>.</w:t>
            </w:r>
          </w:p>
        </w:tc>
      </w:tr>
      <w:tr w:rsidR="0022315F" w:rsidRPr="002A677E" w14:paraId="65FBA706" w14:textId="77777777" w:rsidTr="00D731E3">
        <w:tc>
          <w:tcPr>
            <w:tcW w:w="1129" w:type="dxa"/>
          </w:tcPr>
          <w:p w14:paraId="43556F6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3F9F869A" w14:textId="55ACFC61"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rsidRPr="005267F7">
              <w:rPr>
                <w:u w:val="single"/>
              </w:rPr>
              <w:tab/>
            </w:r>
            <w:r>
              <w:rPr>
                <w:rStyle w:val="InstructionsTabelleberschrift"/>
                <w:rFonts w:ascii="Times New Roman" w:hAnsi="Times New Roman"/>
                <w:sz w:val="24"/>
              </w:rPr>
              <w:t>(-) Importo eccedente la soglia del 17,65 % relativo agli strumenti di CET1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tc>
      </w:tr>
      <w:tr w:rsidR="0022315F" w:rsidRPr="002A677E" w14:paraId="272E4CF2" w14:textId="77777777" w:rsidTr="00D731E3">
        <w:tc>
          <w:tcPr>
            <w:tcW w:w="1129" w:type="dxa"/>
          </w:tcPr>
          <w:p w14:paraId="02436C4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F9E4E4A" w14:textId="153608F0"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rsidRPr="005267F7">
              <w:rPr>
                <w:u w:val="single"/>
              </w:rPr>
              <w:tab/>
            </w:r>
            <w:r>
              <w:rPr>
                <w:rStyle w:val="InstructionsTabelleberschrift"/>
                <w:rFonts w:ascii="Times New Roman" w:hAnsi="Times New Roman"/>
                <w:sz w:val="24"/>
              </w:rPr>
              <w:t>(-) Importo eccedente la soglia del 17,65 % relativo ad attività fiscali differite derivanti da differenze temporanee</w:t>
            </w:r>
          </w:p>
        </w:tc>
      </w:tr>
      <w:tr w:rsidR="0022315F" w:rsidRPr="002A677E" w14:paraId="6526CCCF" w14:textId="77777777" w:rsidTr="00D731E3">
        <w:tc>
          <w:tcPr>
            <w:tcW w:w="1129" w:type="dxa"/>
          </w:tcPr>
          <w:p w14:paraId="364AA53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68B1563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Copertura insufficiente per le esposizioni deteriorate</w:t>
            </w:r>
          </w:p>
          <w:p w14:paraId="76458C5D" w14:textId="1EF0787E" w:rsidR="0022315F" w:rsidRPr="002A677E" w:rsidRDefault="0044539D" w:rsidP="00634E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Articolo 36, paragrafo 1, lettera m), e articolo 47 quater</w:t>
            </w:r>
            <w:r>
              <w:t xml:space="preserve"> del regolamento (UE) </w:t>
            </w:r>
            <w:r w:rsidR="00E055DE">
              <w:t>n. </w:t>
            </w:r>
            <w:r>
              <w:t>575/2013</w:t>
            </w:r>
          </w:p>
        </w:tc>
      </w:tr>
      <w:tr w:rsidR="0022315F" w:rsidRPr="002A677E" w14:paraId="56B584B6" w14:textId="77777777" w:rsidTr="00D731E3">
        <w:tc>
          <w:tcPr>
            <w:tcW w:w="1129" w:type="dxa"/>
          </w:tcPr>
          <w:p w14:paraId="1C8C195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45B3CC0F"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Riduzioni degli impegni di valore minimo</w:t>
            </w:r>
          </w:p>
          <w:p w14:paraId="1DA8258E" w14:textId="03CB62A1" w:rsidR="0022315F" w:rsidRPr="002A677E" w:rsidRDefault="00634EC4"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Articolo 36, paragrafo 1, lettera n), e articolo 132 quater, paragrafo 2,</w:t>
            </w:r>
            <w:r>
              <w:t xml:space="preserve"> del regolamento (UE) </w:t>
            </w:r>
            <w:r w:rsidR="00E055DE">
              <w:t>n. </w:t>
            </w:r>
            <w:r>
              <w:t>575/2013</w:t>
            </w:r>
          </w:p>
        </w:tc>
      </w:tr>
      <w:tr w:rsidR="0022315F" w:rsidRPr="002A677E" w14:paraId="6CF8BC09" w14:textId="77777777" w:rsidTr="00D731E3">
        <w:tc>
          <w:tcPr>
            <w:tcW w:w="1129" w:type="dxa"/>
          </w:tcPr>
          <w:p w14:paraId="0CB128F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0515</w:t>
            </w:r>
          </w:p>
        </w:tc>
        <w:tc>
          <w:tcPr>
            <w:tcW w:w="7620" w:type="dxa"/>
          </w:tcPr>
          <w:p w14:paraId="037C4B7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Altri tributi prevedibili</w:t>
            </w:r>
          </w:p>
          <w:p w14:paraId="5267EA9F" w14:textId="2EE2EEEC" w:rsidR="0022315F" w:rsidRPr="002A677E" w:rsidRDefault="00634EC4"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Articolo 36, paragrafo 1, lettera l),</w:t>
            </w:r>
            <w:r>
              <w:t xml:space="preserve"> del regolamento (UE) </w:t>
            </w:r>
            <w:r w:rsidR="00E055DE">
              <w:t>n. </w:t>
            </w:r>
            <w:r>
              <w:t>575/2013</w:t>
            </w:r>
          </w:p>
          <w:p w14:paraId="77A0C028" w14:textId="5C46B5FE"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Tributi relativi agli elementi del capitale primario di classe 1 prevedibili al momento del loro calcolo diversi dai tributi già considerati in una delle altre righe che riportano elementi del capitale primario di classe 1 mediante la riduzione dell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elemento CET1 in questione.</w:t>
            </w:r>
          </w:p>
        </w:tc>
      </w:tr>
      <w:tr w:rsidR="0022315F" w:rsidRPr="002A677E" w14:paraId="270A6EFF" w14:textId="77777777" w:rsidTr="00D731E3">
        <w:tc>
          <w:tcPr>
            <w:tcW w:w="1129" w:type="dxa"/>
          </w:tcPr>
          <w:p w14:paraId="1D5288B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0253165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rsidRPr="005267F7">
              <w:rPr>
                <w:u w:val="single"/>
              </w:rPr>
              <w:tab/>
            </w:r>
            <w:r>
              <w:rPr>
                <w:rStyle w:val="InstructionsTabelleberschrift"/>
                <w:rFonts w:ascii="Times New Roman" w:hAnsi="Times New Roman"/>
                <w:sz w:val="24"/>
              </w:rPr>
              <w:t>Altri aggiustamenti transitori del capitale primario di classe 1</w:t>
            </w:r>
          </w:p>
          <w:p w14:paraId="488DD7BC" w14:textId="0C5B189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Articoli da 469 a 478 e 481</w:t>
            </w:r>
            <w:r>
              <w:t xml:space="preserve"> del regolamento (UE) </w:t>
            </w:r>
            <w:r w:rsidR="00E055DE">
              <w:t>n. </w:t>
            </w:r>
            <w:r>
              <w:t>575/2013</w:t>
            </w:r>
          </w:p>
          <w:p w14:paraId="049A1B00" w14:textId="4245519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Aggiustamenti delle deduzioni dovuti a disposizioni transitorie.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si ricava direttamente dal modello CA5.</w:t>
            </w:r>
          </w:p>
        </w:tc>
      </w:tr>
      <w:tr w:rsidR="0022315F" w:rsidRPr="002A677E" w14:paraId="7B4D2E5B" w14:textId="77777777" w:rsidTr="00D731E3">
        <w:tc>
          <w:tcPr>
            <w:tcW w:w="1129" w:type="dxa"/>
          </w:tcPr>
          <w:p w14:paraId="5650F59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7AEB8516" w14:textId="39E31B0C"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rsidRPr="005267F7">
              <w:rPr>
                <w:u w:val="single"/>
              </w:rPr>
              <w:tab/>
            </w:r>
            <w:r>
              <w:rPr>
                <w:rStyle w:val="InstructionsTabelleberschrift"/>
                <w:rFonts w:ascii="Times New Roman" w:hAnsi="Times New Roman"/>
                <w:sz w:val="24"/>
              </w:rPr>
              <w:t>(-) Altre deduzioni del CET1 dovute all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articolo 3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w:t>
            </w:r>
          </w:p>
          <w:p w14:paraId="2FCD75D4" w14:textId="5F38B7F9" w:rsidR="0022315F" w:rsidRPr="002A677E" w:rsidRDefault="0022315F" w:rsidP="00487A02">
            <w:pPr>
              <w:pStyle w:val="InstructionsText"/>
              <w:rPr>
                <w:rStyle w:val="InstructionsTabelleberschrift"/>
                <w:rFonts w:ascii="Times New Roman" w:hAnsi="Times New Roman"/>
                <w:b w:val="0"/>
                <w:sz w:val="24"/>
                <w:u w:val="none"/>
              </w:rPr>
            </w:pPr>
            <w:r>
              <w:t xml:space="preserve">Articolo 3 del regolamento (UE) </w:t>
            </w:r>
            <w:r w:rsidR="00E055DE">
              <w:t>n. </w:t>
            </w:r>
            <w:r>
              <w:t>575/2013</w:t>
            </w:r>
          </w:p>
          <w:p w14:paraId="385DA344" w14:textId="175B57C9" w:rsidR="00A95150" w:rsidRPr="002A677E" w:rsidRDefault="00A95150" w:rsidP="00A9515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un ente decide di dedurre integralmente le proprie attività sotto forma di software</w:t>
            </w:r>
            <w:r>
              <w:t xml:space="preserve"> conformemente all</w:t>
            </w:r>
            <w:r w:rsidR="00A54D2B">
              <w:t>'</w:t>
            </w:r>
            <w:r>
              <w:t xml:space="preserve">articolo 3 del regolamento (UE) </w:t>
            </w:r>
            <w:r w:rsidR="00E055DE">
              <w:t>n. </w:t>
            </w:r>
            <w:r>
              <w:t>575/2013, anziché applicare il trattamento di cui all</w:t>
            </w:r>
            <w:r w:rsidR="00A54D2B">
              <w:t>'</w:t>
            </w:r>
            <w:r>
              <w:t xml:space="preserve">articolo 13 bis del regolamento delegato (UE) </w:t>
            </w:r>
            <w:r w:rsidR="00E055DE">
              <w:t>n. </w:t>
            </w:r>
            <w:r>
              <w:t>241/2014, l</w:t>
            </w:r>
            <w:r w:rsidR="00A54D2B">
              <w:t>'</w:t>
            </w:r>
            <w:r>
              <w:t xml:space="preserve">importo aggiuntivo dedotto </w:t>
            </w:r>
            <w:r>
              <w:rPr>
                <w:rStyle w:val="InstructionsTabelleberschrift"/>
                <w:rFonts w:ascii="Times New Roman" w:hAnsi="Times New Roman"/>
                <w:b w:val="0"/>
                <w:sz w:val="24"/>
                <w:u w:val="none"/>
              </w:rPr>
              <w:t>non è riportato in questa riga bensì nella riga 0352</w:t>
            </w:r>
            <w:r>
              <w:t>.</w:t>
            </w:r>
          </w:p>
        </w:tc>
      </w:tr>
      <w:tr w:rsidR="0022315F" w:rsidRPr="002A677E" w14:paraId="37D36F0C" w14:textId="77777777" w:rsidTr="00D731E3">
        <w:tc>
          <w:tcPr>
            <w:tcW w:w="1129" w:type="dxa"/>
          </w:tcPr>
          <w:p w14:paraId="5AF8644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062BBE2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rsidRPr="005267F7">
              <w:rPr>
                <w:u w:val="single"/>
              </w:rPr>
              <w:tab/>
            </w:r>
            <w:r>
              <w:rPr>
                <w:rStyle w:val="InstructionsTabelleberschrift"/>
                <w:rFonts w:ascii="Times New Roman" w:hAnsi="Times New Roman"/>
                <w:sz w:val="24"/>
              </w:rPr>
              <w:t>Elementi del capitale primario di classe 1 o deduzioni - altro</w:t>
            </w:r>
          </w:p>
          <w:p w14:paraId="572AA726"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Questa riga ha lo scopo di garantire flessibilità a esclusivi fini di segnalazione. È utilizzata soltanto nei rari casi in cui manchi una decisione finale sulla segnalazione di specifici elementi di capitale/deduzioni nel modello CA1 corrente. Pertanto è compilata solo qualora sia impossibile attribuire un elemento del capitale primario di classe 1 o una deduzione da un elemento del capitale primario di classe 1 a una delle righe da 020 a 524. </w:t>
            </w:r>
          </w:p>
          <w:p w14:paraId="1A5B3380" w14:textId="3E050BBA"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Questa riga non è usata per assegnare elementi di capitale/deduzioni non soggetti al regolamento (UE) </w:t>
            </w:r>
            <w:r w:rsidR="00E055DE">
              <w:rPr>
                <w:rStyle w:val="InstructionsTabelleberschrift"/>
                <w:rFonts w:ascii="Times New Roman" w:hAnsi="Times New Roman"/>
                <w:b w:val="0"/>
                <w:sz w:val="24"/>
                <w:u w:val="none"/>
              </w:rPr>
              <w:t>n. </w:t>
            </w:r>
            <w:r>
              <w:rPr>
                <w:rStyle w:val="InstructionsTabelleberschrift"/>
                <w:rFonts w:ascii="Times New Roman" w:hAnsi="Times New Roman"/>
                <w:b w:val="0"/>
                <w:sz w:val="24"/>
                <w:u w:val="none"/>
              </w:rPr>
              <w:t>575/2013 nel calcolo dei coefficienti di solvibilità (ad esempio 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assegnazione di elementi del capitale/deduzioni nazionali che esulano dall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ambito di applicazione del regolamento (UE) </w:t>
            </w:r>
            <w:r w:rsidR="00E055DE">
              <w:rPr>
                <w:rStyle w:val="InstructionsTabelleberschrift"/>
                <w:rFonts w:ascii="Times New Roman" w:hAnsi="Times New Roman"/>
                <w:b w:val="0"/>
                <w:sz w:val="24"/>
                <w:u w:val="none"/>
              </w:rPr>
              <w:t>n. </w:t>
            </w:r>
            <w:r>
              <w:rPr>
                <w:rStyle w:val="InstructionsTabelleberschrift"/>
                <w:rFonts w:ascii="Times New Roman" w:hAnsi="Times New Roman"/>
                <w:b w:val="0"/>
                <w:sz w:val="24"/>
                <w:u w:val="none"/>
              </w:rPr>
              <w:t>575/2013).</w:t>
            </w:r>
          </w:p>
        </w:tc>
      </w:tr>
      <w:tr w:rsidR="0022315F" w:rsidRPr="002A677E" w14:paraId="684DBDB0" w14:textId="77777777" w:rsidTr="00D731E3">
        <w:tc>
          <w:tcPr>
            <w:tcW w:w="1129" w:type="dxa"/>
          </w:tcPr>
          <w:p w14:paraId="4557E6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58200C4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Pr="005267F7">
              <w:rPr>
                <w:u w:val="single"/>
              </w:rPr>
              <w:tab/>
            </w:r>
            <w:r>
              <w:rPr>
                <w:rStyle w:val="InstructionsTabelleberschrift"/>
                <w:rFonts w:ascii="Times New Roman" w:hAnsi="Times New Roman"/>
                <w:sz w:val="24"/>
              </w:rPr>
              <w:t>CAPITALE AGGIUNTIVO DI CLASSE 1</w:t>
            </w:r>
          </w:p>
          <w:p w14:paraId="6084F8E8" w14:textId="26976D1E" w:rsidR="0022315F" w:rsidRPr="002A677E" w:rsidRDefault="0022315F" w:rsidP="00487A02">
            <w:pPr>
              <w:pStyle w:val="InstructionsText"/>
              <w:rPr>
                <w:rStyle w:val="FormatvorlageInstructionsTabelleText"/>
                <w:rFonts w:ascii="Times New Roman" w:hAnsi="Times New Roman"/>
                <w:sz w:val="24"/>
              </w:rPr>
            </w:pPr>
            <w:r>
              <w:t xml:space="preserve">Articolo 61 del regolamento (UE) </w:t>
            </w:r>
            <w:r w:rsidR="00E055DE">
              <w:t>n. </w:t>
            </w:r>
            <w:r>
              <w:t>575/2013</w:t>
            </w:r>
          </w:p>
        </w:tc>
      </w:tr>
      <w:tr w:rsidR="0022315F" w:rsidRPr="002A677E" w14:paraId="64E16F46" w14:textId="77777777" w:rsidTr="00D731E3">
        <w:tc>
          <w:tcPr>
            <w:tcW w:w="1129" w:type="dxa"/>
          </w:tcPr>
          <w:p w14:paraId="0972E7E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1836352C" w14:textId="7043C770"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sidRPr="005267F7">
              <w:rPr>
                <w:u w:val="single"/>
              </w:rPr>
              <w:tab/>
            </w:r>
            <w:r>
              <w:rPr>
                <w:rStyle w:val="InstructionsTabelleberschrift"/>
                <w:rFonts w:ascii="Times New Roman" w:hAnsi="Times New Roman"/>
                <w:sz w:val="24"/>
              </w:rPr>
              <w:t>Strumenti di capitale e sovrapprezzi di emissione ammissibili come AT1</w:t>
            </w:r>
          </w:p>
          <w:p w14:paraId="72A2A6AF" w14:textId="6BD8B461"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51, lettera a), articoli 52, 53 e 54, articolo 56, lettera a), e articolo 57</w:t>
            </w:r>
            <w:r>
              <w:t xml:space="preserve"> del regolamento (UE) </w:t>
            </w:r>
            <w:r w:rsidR="00E055DE">
              <w:t>n. </w:t>
            </w:r>
            <w:r>
              <w:t>575/2013</w:t>
            </w:r>
          </w:p>
        </w:tc>
      </w:tr>
      <w:tr w:rsidR="0022315F" w:rsidRPr="002A677E" w14:paraId="377F55D4" w14:textId="77777777" w:rsidTr="00D731E3">
        <w:tc>
          <w:tcPr>
            <w:tcW w:w="1129" w:type="dxa"/>
          </w:tcPr>
          <w:p w14:paraId="3776B94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60ADD0D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rsidRPr="005267F7">
              <w:rPr>
                <w:u w:val="single"/>
              </w:rPr>
              <w:tab/>
            </w:r>
            <w:r>
              <w:rPr>
                <w:rStyle w:val="InstructionsTabelleberschrift"/>
                <w:rFonts w:ascii="Times New Roman" w:hAnsi="Times New Roman"/>
                <w:sz w:val="24"/>
              </w:rPr>
              <w:t>Strumenti di capitale interamente versati, emessi direttamente</w:t>
            </w:r>
          </w:p>
          <w:p w14:paraId="0732E830" w14:textId="7B50B57D"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51, lettera a), e articoli 52, 53 e 54</w:t>
            </w:r>
            <w:r>
              <w:t xml:space="preserve"> del regolamento (UE) </w:t>
            </w:r>
            <w:r w:rsidR="00E055DE">
              <w:t>n. </w:t>
            </w:r>
            <w:r>
              <w:t>575/2013</w:t>
            </w:r>
          </w:p>
          <w:p w14:paraId="47021F80" w14:textId="7B7B02F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non comprende il sovrapprezzo azioni relativo agli strumenti.</w:t>
            </w:r>
          </w:p>
        </w:tc>
      </w:tr>
      <w:tr w:rsidR="0022315F" w:rsidRPr="002A677E" w14:paraId="4C04295E" w14:textId="77777777" w:rsidTr="00D731E3">
        <w:tc>
          <w:tcPr>
            <w:tcW w:w="1129" w:type="dxa"/>
          </w:tcPr>
          <w:p w14:paraId="2B0C882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0560</w:t>
            </w:r>
          </w:p>
        </w:tc>
        <w:tc>
          <w:tcPr>
            <w:tcW w:w="7620" w:type="dxa"/>
          </w:tcPr>
          <w:p w14:paraId="1AD0D7E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rsidRPr="005267F7">
              <w:rPr>
                <w:u w:val="single"/>
              </w:rPr>
              <w:tab/>
            </w:r>
            <w:r>
              <w:rPr>
                <w:rStyle w:val="InstructionsTabelleberschrift"/>
                <w:rFonts w:ascii="Times New Roman" w:hAnsi="Times New Roman"/>
                <w:sz w:val="24"/>
              </w:rPr>
              <w:t>Voce per memoria: Strumenti di capitale non ammissibili</w:t>
            </w:r>
          </w:p>
          <w:p w14:paraId="58F688AF" w14:textId="1DB46D1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Articolo 52, paragrafo 1, lettere c), e) e f), </w:t>
            </w:r>
            <w:r>
              <w:t xml:space="preserve">del regolamento (UE) </w:t>
            </w:r>
            <w:r w:rsidR="00E055DE">
              <w:t>n. </w:t>
            </w:r>
            <w:r>
              <w:t>575/2013</w:t>
            </w:r>
          </w:p>
          <w:p w14:paraId="04E69963" w14:textId="0AC7DD2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condizioni previste dalle lettere citate valgono per situazioni di capitale differenti, che sono reversibili; ne consegue che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qui indicato può diventare ammissibile in periodi successivi.</w:t>
            </w:r>
          </w:p>
          <w:p w14:paraId="1D972F74" w14:textId="7E5369B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non comprende il sovrapprezzo azioni relativo agli strumenti.</w:t>
            </w:r>
          </w:p>
        </w:tc>
      </w:tr>
      <w:tr w:rsidR="0022315F" w:rsidRPr="002A677E" w14:paraId="4A20E138" w14:textId="77777777" w:rsidTr="00D731E3">
        <w:tc>
          <w:tcPr>
            <w:tcW w:w="1129" w:type="dxa"/>
          </w:tcPr>
          <w:p w14:paraId="56B3C5C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9B739D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rsidRPr="005267F7">
              <w:rPr>
                <w:u w:val="single"/>
              </w:rPr>
              <w:tab/>
            </w:r>
            <w:r>
              <w:rPr>
                <w:rStyle w:val="InstructionsTabelleberschrift"/>
                <w:rFonts w:ascii="Times New Roman" w:hAnsi="Times New Roman"/>
                <w:sz w:val="24"/>
              </w:rPr>
              <w:t>Sovrapprezzo azioni</w:t>
            </w:r>
          </w:p>
          <w:p w14:paraId="153298B7" w14:textId="07AEAF95" w:rsidR="0022315F" w:rsidRPr="002A677E" w:rsidRDefault="0022315F" w:rsidP="00487A02">
            <w:pPr>
              <w:pStyle w:val="InstructionsText"/>
              <w:rPr>
                <w:rStyle w:val="FormatvorlageInstructionsTabelleText"/>
                <w:rFonts w:ascii="Times New Roman" w:hAnsi="Times New Roman"/>
                <w:sz w:val="24"/>
              </w:rPr>
            </w:pPr>
            <w:r>
              <w:t xml:space="preserve">Articolo 51, lettera b), del regolamento (UE) </w:t>
            </w:r>
            <w:r w:rsidR="00E055DE">
              <w:t>n. </w:t>
            </w:r>
            <w:r>
              <w:t>575/2013.</w:t>
            </w:r>
          </w:p>
          <w:p w14:paraId="51197361" w14:textId="412004D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sovrapprezzo azioni</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 ha lo stesso significato di cui al principio contabile applicabile.</w:t>
            </w:r>
          </w:p>
          <w:p w14:paraId="586C3457" w14:textId="3BA34E4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importo da segnalare in questa voce è la parte relativa agli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strumenti di capitale interamente versati ed emessi direttamente</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w:t>
            </w:r>
          </w:p>
        </w:tc>
      </w:tr>
      <w:tr w:rsidR="0022315F" w:rsidRPr="002A677E" w14:paraId="16672D93" w14:textId="77777777" w:rsidTr="00D731E3">
        <w:tc>
          <w:tcPr>
            <w:tcW w:w="1129" w:type="dxa"/>
          </w:tcPr>
          <w:p w14:paraId="6A6D059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737C99C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sidRPr="005267F7">
              <w:rPr>
                <w:u w:val="single"/>
              </w:rPr>
              <w:tab/>
            </w:r>
            <w:r>
              <w:rPr>
                <w:rStyle w:val="InstructionsTabelleberschrift"/>
                <w:rFonts w:ascii="Times New Roman" w:hAnsi="Times New Roman"/>
                <w:sz w:val="24"/>
              </w:rPr>
              <w:t>(-) Strumenti propri di capitale aggiuntivo di classe 1</w:t>
            </w:r>
          </w:p>
          <w:p w14:paraId="0E23F695" w14:textId="3D3BBBB6" w:rsidR="0022315F" w:rsidRPr="002A677E" w:rsidRDefault="00634EC4" w:rsidP="00487A02">
            <w:pPr>
              <w:pStyle w:val="InstructionsText"/>
              <w:rPr>
                <w:rStyle w:val="FormatvorlageInstructionsTabelleText"/>
                <w:rFonts w:ascii="Times New Roman" w:hAnsi="Times New Roman"/>
                <w:sz w:val="24"/>
              </w:rPr>
            </w:pPr>
            <w:r>
              <w:t xml:space="preserve">Articolo 52, paragrafo 1, lettera b), articolo 56, lettera a), e articolo 57 del regolamento (UE) </w:t>
            </w:r>
            <w:r w:rsidR="00E055DE">
              <w:t>n. </w:t>
            </w:r>
            <w:r>
              <w:t>575/2013</w:t>
            </w:r>
          </w:p>
          <w:p w14:paraId="14B767B5" w14:textId="47D42CB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Gli strumenti propri di capitale aggiuntivo di classe 1 (AT1) detenuti dall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ente o dal gruppo segnalante alla data di riferimento per le segnalazioni e gli importi degli strumenti di AT1 che devono essere dedotti conformemente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28, paragrafo 2, del regolamento delegato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241/2014. Fatte salve le eccezioni di cui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articolo 57</w:t>
            </w:r>
            <w:r>
              <w:t xml:space="preserve"> del regolamento (UE) </w:t>
            </w:r>
            <w:r w:rsidR="00E055DE">
              <w:t>n. </w:t>
            </w:r>
            <w:r>
              <w:t>575/2013</w:t>
            </w:r>
          </w:p>
          <w:p w14:paraId="5B12395C" w14:textId="3558FA0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partecipazioni azionarie incluse come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strumenti di capitale non ammissibili</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 non sono segnalate in questa riga.</w:t>
            </w:r>
          </w:p>
          <w:p w14:paraId="652F5782" w14:textId="5E2EF4D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comprende il sovrapprezzo azioni relativo alle azioni proprie.</w:t>
            </w:r>
          </w:p>
          <w:p w14:paraId="643D154E" w14:textId="70AF222E" w:rsidR="0022315F" w:rsidRPr="002A677E" w:rsidRDefault="0022315F" w:rsidP="0056472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voci da 1.1.2.1.4 a 1.1.2.1.4.3 non comprendono gli obblighi effettivi o potenziali di acquistare gli strumenti propri di </w:t>
            </w:r>
            <w:r w:rsidR="00564725">
              <w:rPr>
                <w:rStyle w:val="FormatvorlageInstructionsTabelleText"/>
                <w:rFonts w:ascii="Times New Roman" w:hAnsi="Times New Roman"/>
                <w:sz w:val="24"/>
              </w:rPr>
              <w:t>AT</w:t>
            </w:r>
            <w:r>
              <w:rPr>
                <w:rStyle w:val="FormatvorlageInstructionsTabelleText"/>
                <w:rFonts w:ascii="Times New Roman" w:hAnsi="Times New Roman"/>
                <w:sz w:val="24"/>
              </w:rPr>
              <w:t>1. Gli obblighi effettivi o potenziali di acquistare strumenti propri di capitale aggiuntivo di classe 1 sono segnalati separatamente nella voce 1.1.2.1.5.</w:t>
            </w:r>
          </w:p>
        </w:tc>
      </w:tr>
      <w:tr w:rsidR="0022315F" w:rsidRPr="002A677E" w14:paraId="30F256BF" w14:textId="77777777" w:rsidTr="00D731E3">
        <w:tc>
          <w:tcPr>
            <w:tcW w:w="1129" w:type="dxa"/>
          </w:tcPr>
          <w:p w14:paraId="0F4C2AE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7815E8B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sidRPr="005267F7">
              <w:rPr>
                <w:u w:val="single"/>
              </w:rPr>
              <w:tab/>
            </w:r>
            <w:r>
              <w:rPr>
                <w:rStyle w:val="InstructionsTabelleberschrift"/>
                <w:rFonts w:ascii="Times New Roman" w:hAnsi="Times New Roman"/>
                <w:sz w:val="24"/>
              </w:rPr>
              <w:t>(-) Strumenti di capitale aggiuntivo di classe 1 detenuti direttamente</w:t>
            </w:r>
          </w:p>
          <w:p w14:paraId="7B8D41F7" w14:textId="4666B1B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 xml:space="preserve">Articolo 4, paragrafo 1, punto 144, articolo 52, paragrafo 1, lettera b), articolo 56, lettera a), e articolo 57 del regolamento (UE) </w:t>
            </w:r>
            <w:r w:rsidR="00E055DE">
              <w:t>n. </w:t>
            </w:r>
            <w:r>
              <w:t>575/2013</w:t>
            </w:r>
          </w:p>
          <w:p w14:paraId="7528953E" w14:textId="42EF845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Strumenti di AT1 inclusi nella voce 1.1.2.1.1 detenuti da enti del gruppo consolidato e importi degli strumenti di AT1 che devono essere dedotti conformemente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28, paragrafo 2, del regolamento delegato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 xml:space="preserve">241/2014. </w:t>
            </w:r>
          </w:p>
        </w:tc>
      </w:tr>
      <w:tr w:rsidR="0022315F" w:rsidRPr="002A677E" w14:paraId="2736D86F" w14:textId="77777777" w:rsidTr="00D731E3">
        <w:tc>
          <w:tcPr>
            <w:tcW w:w="1129" w:type="dxa"/>
          </w:tcPr>
          <w:p w14:paraId="5BF6B48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278826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sidRPr="005267F7">
              <w:rPr>
                <w:u w:val="single"/>
              </w:rPr>
              <w:tab/>
            </w:r>
            <w:r>
              <w:rPr>
                <w:rStyle w:val="InstructionsTabelleberschrift"/>
                <w:rFonts w:ascii="Times New Roman" w:hAnsi="Times New Roman"/>
                <w:sz w:val="24"/>
              </w:rPr>
              <w:t>(-) Strumenti di capitale aggiuntivo di classe 1 detenuti indirettamente</w:t>
            </w:r>
          </w:p>
          <w:p w14:paraId="042F575A" w14:textId="2E9F49B4" w:rsidR="0022315F" w:rsidRPr="002A677E" w:rsidRDefault="0022315F" w:rsidP="00634EC4">
            <w:pPr>
              <w:pStyle w:val="InstructionsText"/>
              <w:rPr>
                <w:rStyle w:val="FormatvorlageInstructionsTabelleText"/>
                <w:rFonts w:ascii="Times New Roman" w:hAnsi="Times New Roman"/>
                <w:sz w:val="24"/>
              </w:rPr>
            </w:pPr>
            <w:r>
              <w:t xml:space="preserve">Articolo 52, paragrafo 1, lettera b), punto ii), articolo 56, lettera a), e articolo 57 del regolamento (UE) </w:t>
            </w:r>
            <w:r w:rsidR="00E055DE">
              <w:t>n. </w:t>
            </w:r>
            <w:r>
              <w:t>575/2013</w:t>
            </w:r>
          </w:p>
        </w:tc>
      </w:tr>
      <w:tr w:rsidR="0022315F" w:rsidRPr="002A677E" w14:paraId="608989AC" w14:textId="77777777" w:rsidTr="00D731E3">
        <w:tc>
          <w:tcPr>
            <w:tcW w:w="1129" w:type="dxa"/>
          </w:tcPr>
          <w:p w14:paraId="7E19F1C3"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0621</w:t>
            </w:r>
          </w:p>
        </w:tc>
        <w:tc>
          <w:tcPr>
            <w:tcW w:w="7620" w:type="dxa"/>
          </w:tcPr>
          <w:p w14:paraId="445CC511" w14:textId="77777777" w:rsidR="0022315F" w:rsidRPr="002A677E" w:rsidRDefault="0022315F" w:rsidP="00487A02">
            <w:pPr>
              <w:pStyle w:val="InstructionsText"/>
            </w:pPr>
            <w:r>
              <w:rPr>
                <w:rStyle w:val="InstructionsTabelleberschrift"/>
                <w:rFonts w:ascii="Times New Roman" w:hAnsi="Times New Roman"/>
                <w:sz w:val="24"/>
              </w:rPr>
              <w:t>1.1.2.1.4.3</w:t>
            </w:r>
            <w:r w:rsidRPr="005267F7">
              <w:rPr>
                <w:u w:val="single"/>
              </w:rPr>
              <w:tab/>
            </w:r>
            <w:r>
              <w:rPr>
                <w:rStyle w:val="InstructionsTabelleberschrift"/>
                <w:rFonts w:ascii="Times New Roman" w:hAnsi="Times New Roman"/>
                <w:sz w:val="24"/>
              </w:rPr>
              <w:t>(-) Strumenti di capitale aggiuntivo di classe 1 detenuti sinteticamente</w:t>
            </w:r>
          </w:p>
          <w:p w14:paraId="36010780" w14:textId="2808C562" w:rsidR="0022315F" w:rsidRPr="002A677E" w:rsidRDefault="0022315F" w:rsidP="00BA5699">
            <w:pPr>
              <w:pStyle w:val="InstructionsText"/>
              <w:rPr>
                <w:rStyle w:val="InstructionsTabelleberschrift"/>
                <w:rFonts w:ascii="Times New Roman" w:hAnsi="Times New Roman"/>
                <w:b w:val="0"/>
                <w:bCs w:val="0"/>
                <w:sz w:val="24"/>
                <w:u w:val="none"/>
              </w:rPr>
            </w:pPr>
            <w:r>
              <w:t xml:space="preserve">Articolo 4, paragrafo 1, punto 126, articolo 52, paragrafo 1, lettera b), articolo 56, lettera a), e articolo 57 del regolamento (UE) </w:t>
            </w:r>
            <w:r w:rsidR="00E055DE">
              <w:t>n. </w:t>
            </w:r>
            <w:r>
              <w:t>575/2013</w:t>
            </w:r>
          </w:p>
        </w:tc>
      </w:tr>
      <w:tr w:rsidR="0022315F" w:rsidRPr="002A677E" w14:paraId="0587899F" w14:textId="77777777" w:rsidTr="00D731E3">
        <w:tc>
          <w:tcPr>
            <w:tcW w:w="1129" w:type="dxa"/>
          </w:tcPr>
          <w:p w14:paraId="177372F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E1B4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sidRPr="005267F7">
              <w:rPr>
                <w:u w:val="single"/>
              </w:rPr>
              <w:tab/>
            </w:r>
            <w:r>
              <w:rPr>
                <w:rStyle w:val="InstructionsTabelleberschrift"/>
                <w:rFonts w:ascii="Times New Roman" w:hAnsi="Times New Roman"/>
                <w:sz w:val="24"/>
              </w:rPr>
              <w:t>(-) Obblighi effettivi o potenziali di acquistare strumenti propri di capitale aggiuntivo di classe 1</w:t>
            </w:r>
          </w:p>
          <w:p w14:paraId="0F39AA25" w14:textId="0E3DB529"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56, lettera a), e articolo 57</w:t>
            </w:r>
            <w:r>
              <w:t xml:space="preserve"> del regolamento (UE) </w:t>
            </w:r>
            <w:r w:rsidR="00E055DE">
              <w:t>n. </w:t>
            </w:r>
            <w:r>
              <w:t>575/2013</w:t>
            </w:r>
          </w:p>
          <w:p w14:paraId="32411320" w14:textId="06C1100C" w:rsidR="0022315F" w:rsidRPr="002A677E" w:rsidRDefault="0022315F" w:rsidP="00487A02">
            <w:pPr>
              <w:pStyle w:val="InstructionsText"/>
              <w:rPr>
                <w:rStyle w:val="InstructionsTabelleberschrift"/>
                <w:rFonts w:ascii="Times New Roman" w:hAnsi="Times New Roman"/>
                <w:sz w:val="24"/>
              </w:rPr>
            </w:pPr>
            <w:r>
              <w:t>Ai sensi dell</w:t>
            </w:r>
            <w:r w:rsidR="00A54D2B">
              <w:t>'</w:t>
            </w:r>
            <w:r>
              <w:t xml:space="preserve">articolo 56, lettera a), del regolamento </w:t>
            </w:r>
            <w:r w:rsidR="00E055DE">
              <w:t>n. </w:t>
            </w:r>
            <w:r>
              <w:t xml:space="preserve">575/2013 sono dedotti gli strumenti propri aggiuntivi di classe 1 (AT1) </w:t>
            </w:r>
            <w:r w:rsidR="00A54D2B">
              <w:t>"</w:t>
            </w:r>
            <w:r>
              <w:t>che un ente potrebbe essere obbligato ad acquistare in virtù di obblighi contrattuali esistenti</w:t>
            </w:r>
            <w:r w:rsidR="00A54D2B">
              <w:t>"</w:t>
            </w:r>
            <w:r>
              <w:t>.</w:t>
            </w:r>
          </w:p>
        </w:tc>
      </w:tr>
      <w:tr w:rsidR="0022315F" w:rsidRPr="002A677E" w14:paraId="77B4803A" w14:textId="77777777" w:rsidTr="00D731E3">
        <w:tc>
          <w:tcPr>
            <w:tcW w:w="1129" w:type="dxa"/>
          </w:tcPr>
          <w:p w14:paraId="3BB747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014AF97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rsidRPr="005267F7">
              <w:rPr>
                <w:u w:val="single"/>
              </w:rPr>
              <w:tab/>
            </w:r>
            <w:r>
              <w:rPr>
                <w:rStyle w:val="InstructionsTabelleberschrift"/>
                <w:rFonts w:ascii="Times New Roman" w:hAnsi="Times New Roman"/>
                <w:sz w:val="24"/>
              </w:rPr>
              <w:t>Aggiustamenti transitori dovuti a strumenti di capitale aggiuntivo di classe 1 soggetti alla clausola grandfathering</w:t>
            </w:r>
          </w:p>
          <w:p w14:paraId="34510A38" w14:textId="5D3A903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483, paragrafi 4 e 5, articoli da 484 a 487, 489 e 491</w:t>
            </w:r>
            <w:r>
              <w:t xml:space="preserve"> del regolamento (UE) </w:t>
            </w:r>
            <w:r w:rsidR="00E055DE">
              <w:t>n. </w:t>
            </w:r>
            <w:r>
              <w:t>575/2013</w:t>
            </w:r>
          </w:p>
          <w:p w14:paraId="2401E4D5" w14:textId="0FDB314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Importo degli strumenti di capitale assoggettati temporaneamente alla clausola grandfathering come capitale aggiuntivo di classe 1.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si ricava direttamente dal modello CA5.</w:t>
            </w:r>
          </w:p>
        </w:tc>
      </w:tr>
      <w:tr w:rsidR="0022315F" w:rsidRPr="002A677E" w14:paraId="05746E43" w14:textId="77777777" w:rsidTr="00D731E3">
        <w:tc>
          <w:tcPr>
            <w:tcW w:w="1129" w:type="dxa"/>
          </w:tcPr>
          <w:p w14:paraId="62A8262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7CC3F6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rsidRPr="005267F7">
              <w:rPr>
                <w:u w:val="single"/>
              </w:rPr>
              <w:tab/>
            </w:r>
            <w:r>
              <w:rPr>
                <w:rStyle w:val="InstructionsTabelleberschrift"/>
                <w:rFonts w:ascii="Times New Roman" w:hAnsi="Times New Roman"/>
                <w:sz w:val="24"/>
              </w:rPr>
              <w:t>Strumenti emessi da filiazioni inclusi nel capitale aggiuntivo di classe 1</w:t>
            </w:r>
          </w:p>
          <w:p w14:paraId="21A9CDE1" w14:textId="66140483" w:rsidR="0022315F" w:rsidRPr="002A677E" w:rsidRDefault="0022315F" w:rsidP="00487A02">
            <w:pPr>
              <w:pStyle w:val="InstructionsText"/>
              <w:rPr>
                <w:rStyle w:val="FormatvorlageInstructionsTabelleText"/>
                <w:rFonts w:ascii="Times New Roman" w:hAnsi="Times New Roman"/>
                <w:sz w:val="24"/>
              </w:rPr>
            </w:pPr>
            <w:r>
              <w:t xml:space="preserve">Articoli 83, 85 e 86 del regolamento (UE) </w:t>
            </w:r>
            <w:r w:rsidR="00E055DE">
              <w:t>n. </w:t>
            </w:r>
            <w:r>
              <w:t>575/2013</w:t>
            </w:r>
          </w:p>
          <w:p w14:paraId="0A4BFAB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Somma di tutti gli importi del capitale di classe 1 ammissibile delle filiazioni compreso nel capitale aggiuntivo di classe 1 consolidato.</w:t>
            </w:r>
          </w:p>
          <w:p w14:paraId="1FDD3CDB" w14:textId="322491A2" w:rsidR="0022315F" w:rsidRPr="002A677E" w:rsidRDefault="0022315F" w:rsidP="00487A02">
            <w:pPr>
              <w:pStyle w:val="InstructionsText"/>
              <w:rPr>
                <w:rStyle w:val="FormatvorlageInstructionsTabelleText"/>
                <w:rFonts w:ascii="Times New Roman" w:hAnsi="Times New Roman"/>
                <w:sz w:val="24"/>
              </w:rPr>
            </w:pPr>
            <w:r>
              <w:t xml:space="preserve">È compreso il capitale aggiuntivo di classe 1 ammissibile emesso da società veicolo (articolo 83 del regolamento (UE) </w:t>
            </w:r>
            <w:r w:rsidR="00E055DE">
              <w:t>n. </w:t>
            </w:r>
            <w:r>
              <w:t>575/2013).</w:t>
            </w:r>
          </w:p>
        </w:tc>
      </w:tr>
      <w:tr w:rsidR="0022315F" w:rsidRPr="002A677E" w14:paraId="7E7583D8" w14:textId="77777777" w:rsidTr="00D731E3">
        <w:tc>
          <w:tcPr>
            <w:tcW w:w="1129" w:type="dxa"/>
          </w:tcPr>
          <w:p w14:paraId="5EB6A58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FF8234D" w14:textId="32B5E782"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rsidRPr="005267F7">
              <w:rPr>
                <w:u w:val="single"/>
              </w:rPr>
              <w:tab/>
            </w:r>
            <w:r>
              <w:rPr>
                <w:rStyle w:val="InstructionsTabelleberschrift"/>
                <w:rFonts w:ascii="Times New Roman" w:hAnsi="Times New Roman"/>
                <w:sz w:val="24"/>
              </w:rPr>
              <w:t>Aggiustamenti transitori dovuti all</w:t>
            </w:r>
            <w:r w:rsidR="00A54D2B">
              <w:rPr>
                <w:rStyle w:val="InstructionsTabelleberschrift"/>
                <w:rFonts w:ascii="Times New Roman" w:hAnsi="Times New Roman"/>
                <w:sz w:val="24"/>
              </w:rPr>
              <w:t>'</w:t>
            </w:r>
            <w:r>
              <w:rPr>
                <w:rStyle w:val="InstructionsTabelleberschrift"/>
                <w:rFonts w:ascii="Times New Roman" w:hAnsi="Times New Roman"/>
                <w:sz w:val="24"/>
              </w:rPr>
              <w:t>inclusione aggiuntiva di strumenti emessi da filiazioni nel capitale aggiuntivo di classe 1</w:t>
            </w:r>
          </w:p>
          <w:p w14:paraId="0D6F07DC" w14:textId="046F3046" w:rsidR="0022315F" w:rsidRPr="002A677E" w:rsidRDefault="0022315F" w:rsidP="00487A02">
            <w:pPr>
              <w:pStyle w:val="InstructionsText"/>
              <w:rPr>
                <w:rStyle w:val="FormatvorlageInstructionsTabelleText"/>
                <w:rFonts w:ascii="Times New Roman" w:hAnsi="Times New Roman"/>
                <w:sz w:val="24"/>
              </w:rPr>
            </w:pPr>
            <w:r>
              <w:t xml:space="preserve">Articolo 480 del regolamento (UE) </w:t>
            </w:r>
            <w:r w:rsidR="00E055DE">
              <w:t>n. </w:t>
            </w:r>
            <w:r>
              <w:t>575/2013</w:t>
            </w:r>
          </w:p>
          <w:p w14:paraId="778D2FF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Aggiustamenti del capitale di classe 1 ammissibile compreso nel capitale aggiuntivo di classe 1 consolidato dovuti a disposizioni transitorie. Questa voce si ricava direttamente dal modello CA5.</w:t>
            </w:r>
          </w:p>
        </w:tc>
      </w:tr>
      <w:tr w:rsidR="0022315F" w:rsidRPr="002A677E" w14:paraId="19AFFA2C" w14:textId="77777777" w:rsidTr="00D731E3">
        <w:tc>
          <w:tcPr>
            <w:tcW w:w="1129" w:type="dxa"/>
          </w:tcPr>
          <w:p w14:paraId="7D4FFE5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0DE0A3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rsidRPr="005267F7">
              <w:rPr>
                <w:u w:val="single"/>
              </w:rPr>
              <w:tab/>
            </w:r>
            <w:r>
              <w:rPr>
                <w:rStyle w:val="InstructionsTabelleberschrift"/>
                <w:rFonts w:ascii="Times New Roman" w:hAnsi="Times New Roman"/>
                <w:sz w:val="24"/>
              </w:rPr>
              <w:t>(-) Partecipazioni incrociate reciproche nel capitale aggiuntivo di classe 1</w:t>
            </w:r>
          </w:p>
          <w:p w14:paraId="613B482E" w14:textId="6444220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122, articolo 56, lettera b), e articolo 58</w:t>
            </w:r>
            <w:r>
              <w:t xml:space="preserve"> del regolamento (UE) </w:t>
            </w:r>
            <w:r w:rsidR="00E055DE">
              <w:t>n. </w:t>
            </w:r>
            <w:r>
              <w:t>575/2013</w:t>
            </w:r>
          </w:p>
          <w:p w14:paraId="3A4D093E" w14:textId="6BC21E8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Possesso di strumenti di AT1 di soggetti del settore finanziario (così come definiti nell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articolo 4, paragrafo 1, punto 27,</w:t>
            </w:r>
            <w:r>
              <w:t xml:space="preserve"> del regolamento (UE) </w:t>
            </w:r>
            <w:r w:rsidR="00E055DE">
              <w:t>n. </w:t>
            </w:r>
            <w:r>
              <w:t>575/2013</w:t>
            </w:r>
            <w:r>
              <w:rPr>
                <w:rStyle w:val="FormatvorlageInstructionsTabelleText"/>
                <w:rFonts w:ascii="Times New Roman" w:hAnsi="Times New Roman"/>
                <w:sz w:val="24"/>
              </w:rPr>
              <w:t>) laddove sussista una partecipazione incrociata reciproca che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autorità competente ritiene sia stata concepita per aumentare artificialmente i fondi propri dell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ente.</w:t>
            </w:r>
          </w:p>
          <w:p w14:paraId="3868707B" w14:textId="3131F84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è calcolato sulla base delle posizioni lunghe lorde e comprende gli elementi assicurativi dei fondi propri aggiuntivi di classe 1.</w:t>
            </w:r>
          </w:p>
        </w:tc>
      </w:tr>
      <w:tr w:rsidR="0022315F" w:rsidRPr="002A677E" w14:paraId="09AAF0BF" w14:textId="77777777" w:rsidTr="00D731E3">
        <w:tc>
          <w:tcPr>
            <w:tcW w:w="1129" w:type="dxa"/>
          </w:tcPr>
          <w:p w14:paraId="0F1D3B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0700</w:t>
            </w:r>
          </w:p>
        </w:tc>
        <w:tc>
          <w:tcPr>
            <w:tcW w:w="7620" w:type="dxa"/>
          </w:tcPr>
          <w:p w14:paraId="6F80B5AD" w14:textId="55F1AAC4"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rsidRPr="005267F7">
              <w:rPr>
                <w:u w:val="single"/>
              </w:rPr>
              <w:tab/>
            </w:r>
            <w:r>
              <w:rPr>
                <w:rStyle w:val="InstructionsTabelleberschrift"/>
                <w:rFonts w:ascii="Times New Roman" w:hAnsi="Times New Roman"/>
                <w:sz w:val="24"/>
              </w:rPr>
              <w:t>(-) Strumenti di capitale aggiuntivo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14:paraId="37C6AAAE" w14:textId="1218349D"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Articolo 4, paragrafo 1, punto 27, articolo 56, lettera c); </w:t>
            </w:r>
            <w:r>
              <w:t xml:space="preserve">Articoli 59, 60 e 79 del regolamento (UE) </w:t>
            </w:r>
            <w:r w:rsidR="00E055DE">
              <w:t>n. </w:t>
            </w:r>
            <w:r>
              <w:t>575/2013</w:t>
            </w:r>
          </w:p>
          <w:p w14:paraId="5B8EA05D" w14:textId="3724FAF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delle partecipazioni detenute dall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ente in strumenti di soggetti del settore finanziario (così come definiti nell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4, paragrafo 1, punto 27, del regolamento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575/2013) in cui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ente non ha un investimento significativo che deve essere dedotta dall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AT1</w:t>
            </w:r>
            <w:r>
              <w:t>.</w:t>
            </w:r>
          </w:p>
        </w:tc>
      </w:tr>
      <w:tr w:rsidR="0022315F" w:rsidRPr="002A677E" w14:paraId="1CDD721D" w14:textId="77777777" w:rsidTr="00D731E3">
        <w:tc>
          <w:tcPr>
            <w:tcW w:w="1129" w:type="dxa"/>
          </w:tcPr>
          <w:p w14:paraId="7DE284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7602671C" w14:textId="650ABFFA"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rsidRPr="005267F7">
              <w:rPr>
                <w:u w:val="single"/>
              </w:rPr>
              <w:tab/>
            </w:r>
            <w:r>
              <w:rPr>
                <w:rStyle w:val="InstructionsTabelleberschrift"/>
                <w:rFonts w:ascii="Times New Roman" w:hAnsi="Times New Roman"/>
                <w:sz w:val="24"/>
              </w:rPr>
              <w:t>(-) Strumenti di capitale aggiuntivo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14:paraId="553A8EFD" w14:textId="61601985" w:rsidR="0022315F" w:rsidRPr="002A677E" w:rsidRDefault="00BA5699" w:rsidP="00487A02">
            <w:pPr>
              <w:pStyle w:val="InstructionsText"/>
              <w:rPr>
                <w:rStyle w:val="FormatvorlageInstructionsTabelleText"/>
                <w:rFonts w:ascii="Times New Roman" w:hAnsi="Times New Roman"/>
                <w:sz w:val="24"/>
              </w:rPr>
            </w:pPr>
            <w:r>
              <w:t xml:space="preserve">Articolo 4, paragrafo 1, punto 27, articolo 56, lettera d), e articoli 59 e 79 del regolamento (UE) </w:t>
            </w:r>
            <w:r w:rsidR="00E055DE">
              <w:t>n. </w:t>
            </w:r>
            <w:r>
              <w:t>575/2013</w:t>
            </w:r>
          </w:p>
          <w:p w14:paraId="428C5674" w14:textId="6654027F" w:rsidR="0022315F" w:rsidRPr="002A677E" w:rsidRDefault="0022315F" w:rsidP="00487A02">
            <w:pPr>
              <w:pStyle w:val="InstructionsText"/>
              <w:rPr>
                <w:rStyle w:val="FormatvorlageInstructionsTabelleText"/>
                <w:rFonts w:ascii="Times New Roman" w:hAnsi="Times New Roman"/>
                <w:sz w:val="24"/>
              </w:rPr>
            </w:pPr>
            <w:r>
              <w:t>Sono dedotte integralmente le partecipazioni detenute dall</w:t>
            </w:r>
            <w:r w:rsidR="00A54D2B">
              <w:t>'</w:t>
            </w:r>
            <w:r>
              <w:t>ente in strumenti di AT1 di soggetti del settore finanziario (così come definiti nell</w:t>
            </w:r>
            <w:r w:rsidR="00A54D2B">
              <w:t>'</w:t>
            </w:r>
            <w:r>
              <w:t xml:space="preserve">articolo 4, paragrafo 1, punto 27, del regolamento (UE) </w:t>
            </w:r>
            <w:r w:rsidR="00E055DE">
              <w:t>n. </w:t>
            </w:r>
            <w:r>
              <w:t>575/2013) in cui l</w:t>
            </w:r>
            <w:r w:rsidR="00A54D2B">
              <w:t>'</w:t>
            </w:r>
            <w:r>
              <w:t>ente ha un investimento significativo</w:t>
            </w:r>
          </w:p>
        </w:tc>
      </w:tr>
      <w:tr w:rsidR="0022315F" w:rsidRPr="002A677E" w14:paraId="2DA2C533" w14:textId="77777777" w:rsidTr="00D731E3">
        <w:tc>
          <w:tcPr>
            <w:tcW w:w="1129" w:type="dxa"/>
          </w:tcPr>
          <w:p w14:paraId="766F916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312B336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rsidRPr="005267F7">
              <w:rPr>
                <w:u w:val="single"/>
              </w:rPr>
              <w:tab/>
            </w:r>
            <w:r>
              <w:rPr>
                <w:rStyle w:val="InstructionsTabelleberschrift"/>
                <w:rFonts w:ascii="Times New Roman" w:hAnsi="Times New Roman"/>
                <w:sz w:val="24"/>
              </w:rPr>
              <w:t xml:space="preserve">(-) Eccesso di deduzione da elementi del capitale di classe 2 rispetto al capitale di classe 2 </w:t>
            </w:r>
          </w:p>
          <w:p w14:paraId="6160D036" w14:textId="0FC45328" w:rsidR="0022315F" w:rsidRPr="002A677E" w:rsidRDefault="00BA5699" w:rsidP="00487A02">
            <w:pPr>
              <w:pStyle w:val="InstructionsText"/>
              <w:rPr>
                <w:rStyle w:val="FormatvorlageInstructionsTabelleText"/>
                <w:rFonts w:ascii="Times New Roman" w:hAnsi="Times New Roman"/>
                <w:sz w:val="24"/>
              </w:rPr>
            </w:pPr>
            <w:r>
              <w:t xml:space="preserve">Articolo 56, lettera e), del regolamento (UE) </w:t>
            </w:r>
            <w:r w:rsidR="00E055DE">
              <w:t>n. </w:t>
            </w:r>
            <w:r>
              <w:t>575/2013.</w:t>
            </w:r>
          </w:p>
          <w:p w14:paraId="5A208BDF" w14:textId="319DC4F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importo da segnalare è ripreso direttamente dalla voce del modello CA1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Eccesso di deduzione da elementi del capitale di classe 2 rispetto al capitale di classe 2</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 (dedotto dal capitale aggiuntivo di classe 1)</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w:t>
            </w:r>
          </w:p>
        </w:tc>
      </w:tr>
      <w:tr w:rsidR="0022315F" w:rsidRPr="002A677E" w14:paraId="3441D1E2" w14:textId="77777777" w:rsidTr="00D731E3">
        <w:tc>
          <w:tcPr>
            <w:tcW w:w="1129" w:type="dxa"/>
          </w:tcPr>
          <w:p w14:paraId="5874118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77D1B711"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rsidRPr="005267F7">
              <w:rPr>
                <w:u w:val="single"/>
              </w:rPr>
              <w:tab/>
            </w:r>
            <w:r>
              <w:rPr>
                <w:rStyle w:val="InstructionsTabelleberschrift"/>
                <w:rFonts w:ascii="Times New Roman" w:hAnsi="Times New Roman"/>
                <w:sz w:val="24"/>
              </w:rPr>
              <w:t>Altri aggiustamenti transitori del capitale aggiuntivo di classe 1</w:t>
            </w:r>
          </w:p>
          <w:p w14:paraId="43690282" w14:textId="758DA075" w:rsidR="0022315F" w:rsidRPr="002A677E" w:rsidRDefault="0022315F" w:rsidP="00487A02">
            <w:pPr>
              <w:pStyle w:val="InstructionsText"/>
              <w:rPr>
                <w:rStyle w:val="FormatvorlageInstructionsTabelleText"/>
                <w:rFonts w:ascii="Times New Roman" w:hAnsi="Times New Roman"/>
                <w:sz w:val="24"/>
              </w:rPr>
            </w:pPr>
            <w:r>
              <w:t xml:space="preserve">Articoli 472, 473 bis, 474, 475, 478 e 481 del regolamento (UE) </w:t>
            </w:r>
            <w:r w:rsidR="00E055DE">
              <w:t>n. </w:t>
            </w:r>
            <w:r>
              <w:t>575/2013</w:t>
            </w:r>
          </w:p>
          <w:p w14:paraId="2E920E78" w14:textId="08BB981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Aggiustamenti dovuti a disposizioni transitorie.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si ricava direttamente dal modello CA5.</w:t>
            </w:r>
          </w:p>
        </w:tc>
      </w:tr>
      <w:tr w:rsidR="0022315F" w:rsidRPr="002A677E" w14:paraId="15DAAB4F" w14:textId="77777777" w:rsidTr="00D731E3">
        <w:tc>
          <w:tcPr>
            <w:tcW w:w="1129" w:type="dxa"/>
          </w:tcPr>
          <w:p w14:paraId="5C1D9F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776D4D4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rsidRPr="005267F7">
              <w:rPr>
                <w:u w:val="single"/>
              </w:rPr>
              <w:tab/>
            </w:r>
            <w:r>
              <w:rPr>
                <w:rStyle w:val="InstructionsTabelleberschrift"/>
                <w:rFonts w:ascii="Times New Roman" w:hAnsi="Times New Roman"/>
                <w:sz w:val="24"/>
              </w:rPr>
              <w:t>Eccesso di deduzione da elementi del capitale aggiuntivo di classe 1 rispetto al capitale aggiuntivo di classe 1 (dedotto dal capitale primario di classe 1)</w:t>
            </w:r>
          </w:p>
          <w:p w14:paraId="373BB7A0" w14:textId="37D6441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36, paragrafo 1, lettera j),</w:t>
            </w:r>
            <w:r>
              <w:t xml:space="preserve"> del regolamento (UE) </w:t>
            </w:r>
            <w:r w:rsidR="00E055DE">
              <w:t>n. </w:t>
            </w:r>
            <w:r>
              <w:t>575/2013</w:t>
            </w:r>
          </w:p>
          <w:p w14:paraId="09004C9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 capitale aggiuntivo di classe 1 non può essere negativo; è tuttavia possibile che le deduzioni siano superiori al capitale stesso, più il relativo sovrapprezzo azioni. In questi casi, il capitale aggiuntivo di classe 1 deve essere uguale a zero e la parte in eccesso delle deduzioni che gli competono va dedotta dal capitale primario di classe 1.</w:t>
            </w:r>
          </w:p>
          <w:p w14:paraId="6B862F8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Grazie a questa voce, la somma delle righe da 1.1.2.1 a 1.1.2.12 non è mai inferiore a zero. Se questa voce registra un importo positivo, alla voce 1.1.1.16 figurerà un pari importo di segno negativo.</w:t>
            </w:r>
          </w:p>
        </w:tc>
      </w:tr>
      <w:tr w:rsidR="0022315F" w:rsidRPr="002A677E" w14:paraId="480AC517" w14:textId="77777777" w:rsidTr="00D731E3">
        <w:tc>
          <w:tcPr>
            <w:tcW w:w="1129" w:type="dxa"/>
          </w:tcPr>
          <w:p w14:paraId="00EAB8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47A21B6A" w14:textId="3596A866"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rsidRPr="005267F7">
              <w:rPr>
                <w:u w:val="single"/>
              </w:rPr>
              <w:tab/>
            </w:r>
            <w:r>
              <w:rPr>
                <w:rStyle w:val="InstructionsTabelleberschrift"/>
                <w:rFonts w:ascii="Times New Roman" w:hAnsi="Times New Roman"/>
                <w:sz w:val="24"/>
              </w:rPr>
              <w:t>(-) Altre deduzioni dell</w:t>
            </w:r>
            <w:r w:rsidR="00A54D2B">
              <w:rPr>
                <w:rStyle w:val="InstructionsTabelleberschrift"/>
                <w:rFonts w:ascii="Times New Roman" w:hAnsi="Times New Roman"/>
                <w:sz w:val="24"/>
              </w:rPr>
              <w:t>'</w:t>
            </w:r>
            <w:r>
              <w:rPr>
                <w:rStyle w:val="InstructionsTabelleberschrift"/>
                <w:rFonts w:ascii="Times New Roman" w:hAnsi="Times New Roman"/>
                <w:sz w:val="24"/>
              </w:rPr>
              <w:t>AT1 dovute all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articolo 3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w:t>
            </w:r>
          </w:p>
          <w:p w14:paraId="3102808F" w14:textId="47BF799D" w:rsidR="0022315F" w:rsidRPr="002A677E" w:rsidRDefault="0022315F" w:rsidP="00487A02">
            <w:pPr>
              <w:pStyle w:val="InstructionsText"/>
              <w:rPr>
                <w:rStyle w:val="InstructionsTabelleberschrift"/>
                <w:rFonts w:ascii="Times New Roman" w:hAnsi="Times New Roman"/>
                <w:b w:val="0"/>
                <w:sz w:val="24"/>
                <w:u w:val="none"/>
              </w:rPr>
            </w:pPr>
            <w:r>
              <w:t xml:space="preserve">Articolo 3 del regolamento (UE) </w:t>
            </w:r>
            <w:r w:rsidR="00E055DE">
              <w:t>n. </w:t>
            </w:r>
            <w:r>
              <w:t>575/2013</w:t>
            </w:r>
          </w:p>
        </w:tc>
      </w:tr>
      <w:tr w:rsidR="0022315F" w:rsidRPr="002A677E" w14:paraId="60F9DA61" w14:textId="77777777" w:rsidTr="00D731E3">
        <w:tc>
          <w:tcPr>
            <w:tcW w:w="1129" w:type="dxa"/>
          </w:tcPr>
          <w:p w14:paraId="6037E6B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0748</w:t>
            </w:r>
          </w:p>
        </w:tc>
        <w:tc>
          <w:tcPr>
            <w:tcW w:w="7620" w:type="dxa"/>
          </w:tcPr>
          <w:p w14:paraId="5B9AA869"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rsidRPr="005267F7">
              <w:rPr>
                <w:u w:val="single"/>
              </w:rPr>
              <w:tab/>
            </w:r>
            <w:r>
              <w:rPr>
                <w:rStyle w:val="InstructionsTabelleberschrift"/>
                <w:rFonts w:ascii="Times New Roman" w:hAnsi="Times New Roman"/>
                <w:sz w:val="24"/>
              </w:rPr>
              <w:t>Elementi del capitale aggiuntivo di classe 1 o deduzioni - altro</w:t>
            </w:r>
          </w:p>
          <w:p w14:paraId="573BAB3F"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Questa riga ha lo scopo di garantire flessibilità a esclusivi fini di segnalazione. È utilizzata soltanto nei rari casi in cui manchi una decisione finale sulla segnalazione di specifici elementi di capitale/deduzioni nel modello CA1 corrente. Pertanto è compilata solo qualora sia impossibile attribuire un elemento del capitale aggiuntivo di classe 1 o una deduzione da un elemento aggiuntivo di classe 1 a una delle righe da 530 a 744. </w:t>
            </w:r>
          </w:p>
          <w:p w14:paraId="27256754" w14:textId="54451B95"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Questa riga non è usata per assegnare elementi di capitale/deduzioni non soggetti al regolamento (UE) </w:t>
            </w:r>
            <w:r w:rsidR="00E055DE">
              <w:rPr>
                <w:rStyle w:val="InstructionsTabelleberschrift"/>
                <w:rFonts w:ascii="Times New Roman" w:hAnsi="Times New Roman"/>
                <w:b w:val="0"/>
                <w:sz w:val="24"/>
                <w:u w:val="none"/>
              </w:rPr>
              <w:t>n. </w:t>
            </w:r>
            <w:r>
              <w:rPr>
                <w:rStyle w:val="InstructionsTabelleberschrift"/>
                <w:rFonts w:ascii="Times New Roman" w:hAnsi="Times New Roman"/>
                <w:b w:val="0"/>
                <w:sz w:val="24"/>
                <w:u w:val="none"/>
              </w:rPr>
              <w:t>575/2013 nel calcolo dei coefficienti di solvibilità (ad esempio 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assegnazione di elementi del capitale/deduzioni nazionali che esulano dall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di applicazione di tale regolamento).</w:t>
            </w:r>
          </w:p>
        </w:tc>
      </w:tr>
      <w:tr w:rsidR="0022315F" w:rsidRPr="002A677E" w14:paraId="1E471132" w14:textId="77777777" w:rsidTr="00D731E3">
        <w:tc>
          <w:tcPr>
            <w:tcW w:w="1129" w:type="dxa"/>
          </w:tcPr>
          <w:p w14:paraId="6C3BA56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474595B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5267F7">
              <w:rPr>
                <w:u w:val="single"/>
              </w:rPr>
              <w:tab/>
            </w:r>
            <w:r>
              <w:rPr>
                <w:rStyle w:val="InstructionsTabelleberschrift"/>
                <w:rFonts w:ascii="Times New Roman" w:hAnsi="Times New Roman"/>
                <w:sz w:val="24"/>
              </w:rPr>
              <w:t>CAPITALE DI CLASSE 2</w:t>
            </w:r>
          </w:p>
          <w:p w14:paraId="538E89BE" w14:textId="06F1E413" w:rsidR="0022315F" w:rsidRPr="002A677E" w:rsidRDefault="0022315F" w:rsidP="00487A02">
            <w:pPr>
              <w:pStyle w:val="InstructionsText"/>
              <w:rPr>
                <w:rStyle w:val="FormatvorlageInstructionsTabelleText"/>
                <w:rFonts w:ascii="Times New Roman" w:hAnsi="Times New Roman"/>
                <w:sz w:val="24"/>
              </w:rPr>
            </w:pPr>
            <w:r>
              <w:t xml:space="preserve">Articolo 71 del regolamento (UE) </w:t>
            </w:r>
            <w:r w:rsidR="00E055DE">
              <w:t>n. </w:t>
            </w:r>
            <w:r>
              <w:t>575/2013</w:t>
            </w:r>
          </w:p>
        </w:tc>
      </w:tr>
      <w:tr w:rsidR="0022315F" w:rsidRPr="002A677E" w14:paraId="472DD548" w14:textId="77777777" w:rsidTr="00D731E3">
        <w:tc>
          <w:tcPr>
            <w:tcW w:w="1129" w:type="dxa"/>
          </w:tcPr>
          <w:p w14:paraId="276B767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60ACA21F" w14:textId="76CE27E2"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sidRPr="005267F7">
              <w:rPr>
                <w:u w:val="single"/>
              </w:rPr>
              <w:tab/>
            </w:r>
            <w:r>
              <w:rPr>
                <w:rStyle w:val="InstructionsTabelleberschrift"/>
                <w:rFonts w:ascii="Times New Roman" w:hAnsi="Times New Roman"/>
                <w:sz w:val="24"/>
              </w:rPr>
              <w:t>Strumenti di capitale e sovrapprezzi di emissione ammissibili come T2</w:t>
            </w:r>
          </w:p>
          <w:p w14:paraId="59D478DE" w14:textId="65C32426"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62, lettera a), articoli da 63a 65, articolo 66, lettera a), e articolo 67</w:t>
            </w:r>
            <w:r>
              <w:t xml:space="preserve"> del regolamento (UE) </w:t>
            </w:r>
            <w:r w:rsidR="00E055DE">
              <w:t>n. </w:t>
            </w:r>
            <w:r>
              <w:t>575/2013</w:t>
            </w:r>
          </w:p>
        </w:tc>
      </w:tr>
      <w:tr w:rsidR="0022315F" w:rsidRPr="002A677E" w14:paraId="48D0F570" w14:textId="77777777" w:rsidTr="00D731E3">
        <w:tc>
          <w:tcPr>
            <w:tcW w:w="1129" w:type="dxa"/>
          </w:tcPr>
          <w:p w14:paraId="445C15E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BC21F1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sidRPr="005267F7">
              <w:rPr>
                <w:u w:val="single"/>
              </w:rPr>
              <w:tab/>
            </w:r>
            <w:r>
              <w:rPr>
                <w:rStyle w:val="InstructionsTabelleberschrift"/>
                <w:rFonts w:ascii="Times New Roman" w:hAnsi="Times New Roman"/>
                <w:sz w:val="24"/>
              </w:rPr>
              <w:t>Strumenti di capitale interamente versati, emessi direttamente</w:t>
            </w:r>
          </w:p>
          <w:p w14:paraId="012F3762" w14:textId="05C8092F" w:rsidR="0022315F" w:rsidRPr="002A677E" w:rsidRDefault="00BA5699" w:rsidP="00487A02">
            <w:pPr>
              <w:pStyle w:val="InstructionsText"/>
              <w:rPr>
                <w:rStyle w:val="FormatvorlageInstructionsTabelleText"/>
                <w:rFonts w:ascii="Times New Roman" w:hAnsi="Times New Roman"/>
                <w:sz w:val="24"/>
              </w:rPr>
            </w:pPr>
            <w:r>
              <w:t xml:space="preserve">Articolo 62, lettera a), articoli 63 e 65 del regolamento (UE) </w:t>
            </w:r>
            <w:r w:rsidR="00E055DE">
              <w:t>n. </w:t>
            </w:r>
            <w:r>
              <w:t>575/2013.</w:t>
            </w:r>
          </w:p>
          <w:p w14:paraId="0B6C5A69" w14:textId="5A1C951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importo da segnalare non comprende il sovrapprezzo azioni relativo agli strumenti. </w:t>
            </w:r>
          </w:p>
          <w:p w14:paraId="56D51D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Gli strumenti di capitale possono consistere in azioni o passività, compresi i prestiti subordinati che soddisfano i criteri di ammissibilità.</w:t>
            </w:r>
          </w:p>
        </w:tc>
      </w:tr>
      <w:tr w:rsidR="0022315F" w:rsidRPr="002A677E" w14:paraId="4F09D0C4" w14:textId="77777777" w:rsidTr="00D731E3">
        <w:tc>
          <w:tcPr>
            <w:tcW w:w="1129" w:type="dxa"/>
          </w:tcPr>
          <w:p w14:paraId="1364942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1494FE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rsidRPr="005267F7">
              <w:rPr>
                <w:u w:val="single"/>
              </w:rPr>
              <w:tab/>
            </w:r>
            <w:r>
              <w:rPr>
                <w:rStyle w:val="InstructionsTabelleberschrift"/>
                <w:rFonts w:ascii="Times New Roman" w:hAnsi="Times New Roman"/>
                <w:sz w:val="24"/>
              </w:rPr>
              <w:t>Voce per memoria: Strumenti di capitale non ammissibili</w:t>
            </w:r>
          </w:p>
          <w:p w14:paraId="32E9D149" w14:textId="51F36A5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Articolo 63, lettere c), e) e f), e articolo 64 </w:t>
            </w:r>
            <w:r>
              <w:t xml:space="preserve">del regolamento (UE) </w:t>
            </w:r>
            <w:r w:rsidR="00E055DE">
              <w:t>n. </w:t>
            </w:r>
            <w:r>
              <w:t>575/2013</w:t>
            </w:r>
          </w:p>
          <w:p w14:paraId="4F0EABAB" w14:textId="11DCB2E9"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condizioni previste dalle lettere citate valgono per situazioni di capitale differenti, che sono reversibili; ne consegue che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qui indicato può diventare ammissibile in periodi successivi.</w:t>
            </w:r>
          </w:p>
          <w:p w14:paraId="00DCAA46" w14:textId="4FFF64E2"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non comprende il sovrapprezzo azioni relativo agli strumenti.</w:t>
            </w:r>
          </w:p>
          <w:p w14:paraId="2C7CE92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Gli strumenti di capitale possono consistere in azioni o passività, compresi i prestiti subordinati.</w:t>
            </w:r>
          </w:p>
        </w:tc>
      </w:tr>
      <w:tr w:rsidR="0022315F" w:rsidRPr="002A677E" w14:paraId="79D16C54" w14:textId="77777777" w:rsidTr="00D731E3">
        <w:tc>
          <w:tcPr>
            <w:tcW w:w="1129" w:type="dxa"/>
          </w:tcPr>
          <w:p w14:paraId="469AD2B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14:paraId="3C93BBF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rsidRPr="005267F7">
              <w:rPr>
                <w:u w:val="single"/>
              </w:rPr>
              <w:tab/>
            </w:r>
            <w:r>
              <w:rPr>
                <w:rStyle w:val="InstructionsTabelleberschrift"/>
                <w:rFonts w:ascii="Times New Roman" w:hAnsi="Times New Roman"/>
                <w:sz w:val="24"/>
              </w:rPr>
              <w:t>Sovrapprezzo azioni</w:t>
            </w:r>
          </w:p>
          <w:p w14:paraId="0A9E864A" w14:textId="6D4FE6D4"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62, lettera b), e articolo 65</w:t>
            </w:r>
            <w:r>
              <w:t xml:space="preserve"> del regolamento (UE) </w:t>
            </w:r>
            <w:r w:rsidR="00E055DE">
              <w:t>n. </w:t>
            </w:r>
            <w:r>
              <w:t>575/2013</w:t>
            </w:r>
          </w:p>
          <w:p w14:paraId="7E928804" w14:textId="2E6C1D1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sovrapprezzo azioni</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 ha lo stesso significato di cui al principio contabile applicabile. </w:t>
            </w:r>
          </w:p>
          <w:p w14:paraId="5678F810" w14:textId="624572E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importo da segnalare in questa voce è la parte relativa agli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strumenti di capitale interamente versati ed emessi direttamente</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w:t>
            </w:r>
          </w:p>
        </w:tc>
      </w:tr>
      <w:tr w:rsidR="0022315F" w:rsidRPr="002A677E" w14:paraId="616E4FDE" w14:textId="77777777" w:rsidTr="00D731E3">
        <w:tc>
          <w:tcPr>
            <w:tcW w:w="1129" w:type="dxa"/>
          </w:tcPr>
          <w:p w14:paraId="7235CFA5" w14:textId="77777777" w:rsidR="0022315F" w:rsidRPr="001235ED" w:rsidRDefault="00CF1093" w:rsidP="005267F7">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0800</w:t>
            </w:r>
          </w:p>
        </w:tc>
        <w:tc>
          <w:tcPr>
            <w:tcW w:w="7620" w:type="dxa"/>
          </w:tcPr>
          <w:p w14:paraId="156BD3F9" w14:textId="77777777" w:rsidR="0022315F" w:rsidRPr="002A677E" w:rsidRDefault="0022315F" w:rsidP="005267F7">
            <w:pPr>
              <w:pStyle w:val="InstructionsText"/>
              <w:keepN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sidRPr="005267F7">
              <w:rPr>
                <w:u w:val="single"/>
              </w:rPr>
              <w:tab/>
            </w:r>
            <w:r>
              <w:rPr>
                <w:rStyle w:val="InstructionsTabelleberschrift"/>
                <w:rFonts w:ascii="Times New Roman" w:hAnsi="Times New Roman"/>
                <w:sz w:val="24"/>
              </w:rPr>
              <w:t>(-) Strumenti propri di capitale di classe 2</w:t>
            </w:r>
          </w:p>
          <w:p w14:paraId="64AFA1A4" w14:textId="77B8082A" w:rsidR="0022315F" w:rsidRPr="002A677E" w:rsidRDefault="0022315F" w:rsidP="005267F7">
            <w:pPr>
              <w:pStyle w:val="InstructionsText"/>
              <w:keepNext/>
              <w:rPr>
                <w:rStyle w:val="FormatvorlageInstructionsTabelleText"/>
                <w:rFonts w:ascii="Times New Roman" w:hAnsi="Times New Roman"/>
                <w:sz w:val="24"/>
              </w:rPr>
            </w:pPr>
            <w:r>
              <w:t xml:space="preserve">Articolo 63, lettera b), punto i), articolo 66, lettera a), e articolo 67 del regolamento (UE) </w:t>
            </w:r>
            <w:r w:rsidR="00E055DE">
              <w:t>n. </w:t>
            </w:r>
            <w:r>
              <w:t>575/2013</w:t>
            </w:r>
          </w:p>
          <w:p w14:paraId="40D8F488" w14:textId="56ACF2CE" w:rsidR="0022315F" w:rsidRPr="002A677E" w:rsidRDefault="0022315F" w:rsidP="005267F7">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t>Gli strumenti del proprio T2 detenuti dall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ente o dal gruppo segnalante alla data di riferimento per le segnalazioni e gli importi degli strumenti di T2 che devono essere dedotti conformemente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28, paragrafo 2, del regolamento delegato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241/2014. Fatte salve le eccezioni di cui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articolo 67</w:t>
            </w:r>
            <w:r>
              <w:t xml:space="preserve"> del regolamento (UE) </w:t>
            </w:r>
            <w:r w:rsidR="00E055DE">
              <w:t>n. </w:t>
            </w:r>
            <w:r>
              <w:t>575/2013</w:t>
            </w:r>
          </w:p>
          <w:p w14:paraId="5E29EB15" w14:textId="1B6D7A0A" w:rsidR="0022315F" w:rsidRPr="002A677E" w:rsidRDefault="0022315F" w:rsidP="005267F7">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t xml:space="preserve">Le partecipazioni azionarie incluse come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strumenti di capitale non ammissibili</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 non sono segnalate in questa riga.</w:t>
            </w:r>
          </w:p>
          <w:p w14:paraId="092C7121" w14:textId="4703803D" w:rsidR="0022315F" w:rsidRPr="002A677E" w:rsidRDefault="0022315F" w:rsidP="005267F7">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comprende il sovrapprezzo azioni relativo alle azioni proprie.</w:t>
            </w:r>
          </w:p>
          <w:p w14:paraId="08FCB311" w14:textId="77777777" w:rsidR="0022315F" w:rsidRPr="002A677E" w:rsidRDefault="0022315F" w:rsidP="005267F7">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t>Le voci da 1.2.1.4 a 1.2.1.4.3 non comprendono gli obblighi effettivi o potenziali di acquistare strumenti propri di classe 2. Gli obblighi effettivi o potenziali di acquistare strumenti propri di classe 2 sono segnalati separatamente nella voce 1.2.1.5.</w:t>
            </w:r>
          </w:p>
        </w:tc>
      </w:tr>
      <w:tr w:rsidR="0022315F" w:rsidRPr="002A677E" w14:paraId="41FA271A" w14:textId="77777777" w:rsidTr="00D731E3">
        <w:tc>
          <w:tcPr>
            <w:tcW w:w="1129" w:type="dxa"/>
          </w:tcPr>
          <w:p w14:paraId="5FFAD6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14:paraId="3501318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rsidRPr="005267F7">
              <w:rPr>
                <w:u w:val="single"/>
              </w:rPr>
              <w:tab/>
            </w:r>
            <w:r>
              <w:rPr>
                <w:rStyle w:val="InstructionsTabelleberschrift"/>
                <w:rFonts w:ascii="Times New Roman" w:hAnsi="Times New Roman"/>
                <w:sz w:val="24"/>
              </w:rPr>
              <w:t>(-) Strumenti di capitale di classe 2 detenuti direttamente</w:t>
            </w:r>
          </w:p>
          <w:p w14:paraId="09D69DCE" w14:textId="42A9EE90" w:rsidR="0022315F" w:rsidRPr="002A677E" w:rsidRDefault="00BA5699" w:rsidP="00487A02">
            <w:pPr>
              <w:pStyle w:val="InstructionsText"/>
              <w:rPr>
                <w:rStyle w:val="FormatvorlageInstructionsTabelleText"/>
                <w:rFonts w:ascii="Times New Roman" w:hAnsi="Times New Roman"/>
                <w:sz w:val="24"/>
              </w:rPr>
            </w:pPr>
            <w:r>
              <w:t xml:space="preserve">Articolo 63, lettera b), articolo 66, lettera a), e articolo 67 del regolamento (UE) </w:t>
            </w:r>
            <w:r w:rsidR="00E055DE">
              <w:t>n. </w:t>
            </w:r>
            <w:r>
              <w:t>575/2013</w:t>
            </w:r>
          </w:p>
          <w:p w14:paraId="0970A86E" w14:textId="6F69B09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Strumenti di T2 inclusi nella voce 1.2.1.1 detenuti da enti del gruppo consolidato e importi degli strumenti di T2 che devono essere dedotti conformemente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28, paragrafo 2, del regolamento delegato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 xml:space="preserve">241/2014. </w:t>
            </w:r>
          </w:p>
        </w:tc>
      </w:tr>
      <w:tr w:rsidR="0022315F" w:rsidRPr="002A677E" w14:paraId="2AF23AB3" w14:textId="77777777" w:rsidTr="00D731E3">
        <w:tc>
          <w:tcPr>
            <w:tcW w:w="1129" w:type="dxa"/>
          </w:tcPr>
          <w:p w14:paraId="34BAF1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02D197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rsidRPr="005267F7">
              <w:rPr>
                <w:u w:val="single"/>
              </w:rPr>
              <w:tab/>
            </w:r>
            <w:r>
              <w:rPr>
                <w:rStyle w:val="InstructionsTabelleberschrift"/>
                <w:rFonts w:ascii="Times New Roman" w:hAnsi="Times New Roman"/>
                <w:sz w:val="24"/>
              </w:rPr>
              <w:t>(-) Strumenti di capitale di classe 2 detenuti indirettamente</w:t>
            </w:r>
          </w:p>
          <w:p w14:paraId="3DB38496" w14:textId="132159FD" w:rsidR="0022315F" w:rsidRPr="002A677E" w:rsidRDefault="0022315F" w:rsidP="00BA5699">
            <w:pPr>
              <w:pStyle w:val="InstructionsText"/>
              <w:rPr>
                <w:rStyle w:val="FormatvorlageInstructionsTabelleText"/>
                <w:rFonts w:ascii="Times New Roman" w:hAnsi="Times New Roman"/>
                <w:sz w:val="24"/>
              </w:rPr>
            </w:pPr>
            <w:r>
              <w:t xml:space="preserve">Articolo 4, paragrafo 1, punto 114, articolo 63, lettera b), articolo 66, lettera a), e articolo 67 del regolamento (UE) </w:t>
            </w:r>
            <w:r w:rsidR="00E055DE">
              <w:t>n. </w:t>
            </w:r>
            <w:r>
              <w:t>575/2013</w:t>
            </w:r>
          </w:p>
        </w:tc>
      </w:tr>
      <w:tr w:rsidR="0022315F" w:rsidRPr="002A677E" w14:paraId="1686A030" w14:textId="77777777" w:rsidTr="00D731E3">
        <w:tc>
          <w:tcPr>
            <w:tcW w:w="1129" w:type="dxa"/>
          </w:tcPr>
          <w:p w14:paraId="29C2A5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2B4448C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rsidRPr="005267F7">
              <w:rPr>
                <w:u w:val="single"/>
              </w:rPr>
              <w:tab/>
            </w:r>
            <w:r>
              <w:rPr>
                <w:rStyle w:val="InstructionsTabelleberschrift"/>
                <w:rFonts w:ascii="Times New Roman" w:hAnsi="Times New Roman"/>
                <w:sz w:val="24"/>
              </w:rPr>
              <w:t>(-) Strumenti di capitale di classe 2 detenuti sinteticamente</w:t>
            </w:r>
          </w:p>
          <w:p w14:paraId="75AA04CA" w14:textId="42AEEBAD" w:rsidR="0022315F" w:rsidRPr="002A677E" w:rsidRDefault="0022315F" w:rsidP="00BA5699">
            <w:pPr>
              <w:pStyle w:val="InstructionsText"/>
              <w:rPr>
                <w:rStyle w:val="InstructionsTabelleberschrift"/>
                <w:rFonts w:ascii="Times New Roman" w:hAnsi="Times New Roman"/>
                <w:b w:val="0"/>
                <w:sz w:val="24"/>
                <w:u w:val="none"/>
              </w:rPr>
            </w:pPr>
            <w:r>
              <w:t xml:space="preserve">Articolo 4, paragrafo 1, punto 126, articolo 63, lettera b), articolo 66, lettera a), e articolo 67 del regolamento (UE) </w:t>
            </w:r>
            <w:r w:rsidR="00E055DE">
              <w:t>n. </w:t>
            </w:r>
            <w:r>
              <w:t>575/2013</w:t>
            </w:r>
          </w:p>
        </w:tc>
      </w:tr>
      <w:tr w:rsidR="0022315F" w:rsidRPr="002A677E" w14:paraId="02E95398" w14:textId="77777777" w:rsidTr="00D731E3">
        <w:tc>
          <w:tcPr>
            <w:tcW w:w="1129" w:type="dxa"/>
          </w:tcPr>
          <w:p w14:paraId="45BC0D0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5A4BC8B6" w14:textId="77777777" w:rsidR="0022315F" w:rsidRPr="002A677E"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rsidRPr="005267F7">
              <w:rPr>
                <w:u w:val="single"/>
              </w:rPr>
              <w:tab/>
            </w:r>
            <w:r>
              <w:rPr>
                <w:rStyle w:val="InstructionsTabelleberschrift"/>
                <w:rFonts w:ascii="Times New Roman" w:hAnsi="Times New Roman"/>
                <w:sz w:val="24"/>
              </w:rPr>
              <w:t>(-) Obblighi esistenti o potenziali di acquistare strumenti propri di capitale di classe 2</w:t>
            </w:r>
          </w:p>
          <w:p w14:paraId="285FD6CB" w14:textId="0E0EFBC2"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66, lettera a), e articolo 67</w:t>
            </w:r>
            <w:r>
              <w:t xml:space="preserve"> del regolamento (UE) </w:t>
            </w:r>
            <w:r w:rsidR="00E055DE">
              <w:t>n. </w:t>
            </w:r>
            <w:r>
              <w:t>575/2013</w:t>
            </w:r>
          </w:p>
          <w:p w14:paraId="7FBFFA11" w14:textId="0C6012CA" w:rsidR="0022315F" w:rsidRPr="002A677E" w:rsidRDefault="0022315F" w:rsidP="00487A02">
            <w:pPr>
              <w:pStyle w:val="InstructionsText"/>
              <w:rPr>
                <w:rStyle w:val="InstructionsTabelleberschrift"/>
                <w:rFonts w:ascii="Times New Roman" w:hAnsi="Times New Roman"/>
                <w:b w:val="0"/>
                <w:bCs w:val="0"/>
                <w:sz w:val="24"/>
                <w:u w:val="none"/>
              </w:rPr>
            </w:pPr>
            <w:r>
              <w:t>Ai sensi dell</w:t>
            </w:r>
            <w:r w:rsidR="00A54D2B">
              <w:t>'</w:t>
            </w:r>
            <w:r>
              <w:t xml:space="preserve">articolo 66, lettera a), del regolamento </w:t>
            </w:r>
            <w:r w:rsidR="00E055DE">
              <w:t>n. </w:t>
            </w:r>
            <w:r>
              <w:t xml:space="preserve">575/2013 sono dedotti </w:t>
            </w:r>
            <w:r w:rsidR="00A54D2B">
              <w:t>"</w:t>
            </w:r>
            <w:r>
              <w:t>gli strumenti propri di classe 2 che un ente potrebbe essere obbligato ad acquistare in virtù di obblighi contrattuali esistenti</w:t>
            </w:r>
            <w:r w:rsidR="00A54D2B">
              <w:t>"</w:t>
            </w:r>
            <w:r>
              <w:t>.</w:t>
            </w:r>
          </w:p>
        </w:tc>
      </w:tr>
      <w:tr w:rsidR="0022315F" w:rsidRPr="002A677E" w14:paraId="4331C215" w14:textId="77777777" w:rsidTr="00D731E3">
        <w:tc>
          <w:tcPr>
            <w:tcW w:w="1129" w:type="dxa"/>
          </w:tcPr>
          <w:p w14:paraId="4C38939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318393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rsidRPr="005267F7">
              <w:rPr>
                <w:u w:val="single"/>
              </w:rPr>
              <w:tab/>
            </w:r>
            <w:r>
              <w:rPr>
                <w:rStyle w:val="InstructionsTabelleberschrift"/>
                <w:rFonts w:ascii="Times New Roman" w:hAnsi="Times New Roman"/>
                <w:sz w:val="24"/>
              </w:rPr>
              <w:t xml:space="preserve">Aggiustamenti transitori dovuti a strumenti di capitale di classe 2 soggetti alla clausola grandfathering </w:t>
            </w:r>
          </w:p>
          <w:p w14:paraId="1FC43F31" w14:textId="6BFED2D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483, paragrafi 6 e 7, articoli 484, 486, 488, 490 e 491</w:t>
            </w:r>
            <w:r>
              <w:t xml:space="preserve"> del regolamento (UE) </w:t>
            </w:r>
            <w:r w:rsidR="00E055DE">
              <w:t>n. </w:t>
            </w:r>
            <w:r>
              <w:t>575/2013</w:t>
            </w:r>
          </w:p>
          <w:p w14:paraId="46B90641" w14:textId="2518E728"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Importo degli strumenti di capitale assoggettati temporaneamente alla clausola grandfathering come capitale di classe 2.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si ricava direttamente dal modello CA5.</w:t>
            </w:r>
          </w:p>
        </w:tc>
      </w:tr>
      <w:tr w:rsidR="0022315F" w:rsidRPr="002A677E" w14:paraId="0EBBC9A0" w14:textId="77777777" w:rsidTr="00D731E3">
        <w:tc>
          <w:tcPr>
            <w:tcW w:w="1129" w:type="dxa"/>
          </w:tcPr>
          <w:p w14:paraId="66EF6AA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0890</w:t>
            </w:r>
          </w:p>
        </w:tc>
        <w:tc>
          <w:tcPr>
            <w:tcW w:w="7620" w:type="dxa"/>
          </w:tcPr>
          <w:p w14:paraId="09DA9B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rsidRPr="005267F7">
              <w:rPr>
                <w:u w:val="single"/>
              </w:rPr>
              <w:tab/>
            </w:r>
            <w:r>
              <w:rPr>
                <w:rStyle w:val="InstructionsTabelleberschrift"/>
                <w:rFonts w:ascii="Times New Roman" w:hAnsi="Times New Roman"/>
                <w:sz w:val="24"/>
              </w:rPr>
              <w:t>Strumenti emessi da filiazioni inclusi nel capitale di classe 2</w:t>
            </w:r>
          </w:p>
          <w:p w14:paraId="229A9DBE" w14:textId="5A43B20B" w:rsidR="0022315F" w:rsidRPr="002A677E" w:rsidRDefault="0022315F" w:rsidP="00487A02">
            <w:pPr>
              <w:pStyle w:val="InstructionsText"/>
              <w:rPr>
                <w:rStyle w:val="FormatvorlageInstructionsTabelleText"/>
                <w:rFonts w:ascii="Times New Roman" w:hAnsi="Times New Roman"/>
                <w:sz w:val="24"/>
              </w:rPr>
            </w:pPr>
            <w:r>
              <w:t xml:space="preserve">Articoli 83, 87 e 88 del regolamento (UE) </w:t>
            </w:r>
            <w:r w:rsidR="00E055DE">
              <w:t>n. </w:t>
            </w:r>
            <w:r>
              <w:t>575/2013</w:t>
            </w:r>
          </w:p>
          <w:p w14:paraId="20A252C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Somma di tutti gli importi dei fondi propri ammissibili delle filiazioni inclusi nel capitale di classe 2 consolidato.</w:t>
            </w:r>
          </w:p>
          <w:p w14:paraId="0E4F2E9C" w14:textId="41933D9B" w:rsidR="0022315F" w:rsidRPr="002A677E" w:rsidRDefault="0022315F" w:rsidP="00487A02">
            <w:pPr>
              <w:pStyle w:val="InstructionsText"/>
              <w:rPr>
                <w:rStyle w:val="FormatvorlageInstructionsTabelleText"/>
                <w:rFonts w:ascii="Times New Roman" w:hAnsi="Times New Roman"/>
                <w:sz w:val="24"/>
              </w:rPr>
            </w:pPr>
            <w:r>
              <w:t xml:space="preserve">È compreso il capitale di classe 2 ammissibile emesso da società veicolo (articolo 83 del regolamento (UE) </w:t>
            </w:r>
            <w:r w:rsidR="00E055DE">
              <w:t>n. </w:t>
            </w:r>
            <w:r>
              <w:t>575/2013).</w:t>
            </w:r>
          </w:p>
        </w:tc>
      </w:tr>
      <w:tr w:rsidR="0022315F" w:rsidRPr="002A677E" w14:paraId="7AB22DD6" w14:textId="77777777" w:rsidTr="00D731E3">
        <w:tc>
          <w:tcPr>
            <w:tcW w:w="1129" w:type="dxa"/>
          </w:tcPr>
          <w:p w14:paraId="5532C66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17F16D7A" w14:textId="17727854"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rsidRPr="005267F7">
              <w:rPr>
                <w:u w:val="single"/>
              </w:rPr>
              <w:tab/>
            </w:r>
            <w:r>
              <w:rPr>
                <w:rStyle w:val="InstructionsTabelleberschrift"/>
                <w:rFonts w:ascii="Times New Roman" w:hAnsi="Times New Roman"/>
                <w:sz w:val="24"/>
              </w:rPr>
              <w:t>Aggiustamenti transitori dovuti all</w:t>
            </w:r>
            <w:r w:rsidR="00A54D2B">
              <w:rPr>
                <w:rStyle w:val="InstructionsTabelleberschrift"/>
                <w:rFonts w:ascii="Times New Roman" w:hAnsi="Times New Roman"/>
                <w:sz w:val="24"/>
              </w:rPr>
              <w:t>'</w:t>
            </w:r>
            <w:r>
              <w:rPr>
                <w:rStyle w:val="InstructionsTabelleberschrift"/>
                <w:rFonts w:ascii="Times New Roman" w:hAnsi="Times New Roman"/>
                <w:sz w:val="24"/>
              </w:rPr>
              <w:t>inclusione aggiuntiva di strumenti emessi da filiazioni nel capitale di classe 2</w:t>
            </w:r>
          </w:p>
          <w:p w14:paraId="2401ACED" w14:textId="0847CFC5" w:rsidR="0022315F" w:rsidRPr="002A677E" w:rsidRDefault="0022315F" w:rsidP="00487A02">
            <w:pPr>
              <w:pStyle w:val="InstructionsText"/>
              <w:rPr>
                <w:rStyle w:val="FormatvorlageInstructionsTabelleText"/>
                <w:rFonts w:ascii="Times New Roman" w:hAnsi="Times New Roman"/>
                <w:sz w:val="24"/>
              </w:rPr>
            </w:pPr>
            <w:r>
              <w:t xml:space="preserve">Articolo 480 del regolamento (UE) </w:t>
            </w:r>
            <w:r w:rsidR="00E055DE">
              <w:t>n. </w:t>
            </w:r>
            <w:r>
              <w:t>575/2013</w:t>
            </w:r>
          </w:p>
          <w:p w14:paraId="6F53BE2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Aggiustamenti dei fondi propri ammissibili inclusi nel capitale di classe 2 consolidato dovuti a disposizioni transitorie. Questa voce si ricava direttamente dal modello CA5.</w:t>
            </w:r>
          </w:p>
        </w:tc>
      </w:tr>
      <w:tr w:rsidR="0022315F" w:rsidRPr="002A677E" w14:paraId="50A0FEF3" w14:textId="77777777" w:rsidTr="00D731E3">
        <w:tc>
          <w:tcPr>
            <w:tcW w:w="1129" w:type="dxa"/>
          </w:tcPr>
          <w:p w14:paraId="209564F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1E4EA202" w14:textId="2709E673"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rsidRPr="005267F7">
              <w:rPr>
                <w:u w:val="single"/>
              </w:rPr>
              <w:tab/>
            </w:r>
            <w:r>
              <w:rPr>
                <w:rStyle w:val="InstructionsTabelleberschrift"/>
                <w:rFonts w:ascii="Times New Roman" w:hAnsi="Times New Roman"/>
                <w:sz w:val="24"/>
              </w:rPr>
              <w:t>Eccesso di accantonamenti rispetto alle perdite attese ammissibili nell</w:t>
            </w:r>
            <w:r w:rsidR="00A54D2B">
              <w:rPr>
                <w:rStyle w:val="InstructionsTabelleberschrift"/>
                <w:rFonts w:ascii="Times New Roman" w:hAnsi="Times New Roman"/>
                <w:sz w:val="24"/>
              </w:rPr>
              <w:t>'</w:t>
            </w:r>
            <w:r>
              <w:rPr>
                <w:rStyle w:val="InstructionsTabelleberschrift"/>
                <w:rFonts w:ascii="Times New Roman" w:hAnsi="Times New Roman"/>
                <w:sz w:val="24"/>
              </w:rPr>
              <w:t>ambito del metodo IRB</w:t>
            </w:r>
          </w:p>
          <w:p w14:paraId="49A9F780" w14:textId="33DEAA5C" w:rsidR="0022315F" w:rsidRPr="002A677E" w:rsidRDefault="0022315F" w:rsidP="00487A02">
            <w:pPr>
              <w:pStyle w:val="InstructionsText"/>
              <w:rPr>
                <w:rStyle w:val="FormatvorlageInstructionsTabelleText"/>
                <w:rFonts w:ascii="Times New Roman" w:hAnsi="Times New Roman"/>
                <w:sz w:val="24"/>
              </w:rPr>
            </w:pPr>
            <w:r>
              <w:t xml:space="preserve">Articolo 62, lettera d), del regolamento (UE) </w:t>
            </w:r>
            <w:r w:rsidR="00E055DE">
              <w:t>n. </w:t>
            </w:r>
            <w:r>
              <w:t>575/2013</w:t>
            </w:r>
          </w:p>
          <w:p w14:paraId="1888BC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Per gli enti che calcolano gli importi delle esposizioni ponderati per il rischio secondo il metodo IRB, questa riga contiene gli importi positivi risultanti dal confronto tra gli accantonamenti e le perdite attese ammissibili come capitale di classe 2.</w:t>
            </w:r>
          </w:p>
        </w:tc>
      </w:tr>
      <w:tr w:rsidR="0022315F" w:rsidRPr="002A677E" w14:paraId="62291C79" w14:textId="77777777" w:rsidTr="00D731E3">
        <w:tc>
          <w:tcPr>
            <w:tcW w:w="1129" w:type="dxa"/>
          </w:tcPr>
          <w:p w14:paraId="4B619DE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7AF3506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rsidRPr="005267F7">
              <w:rPr>
                <w:u w:val="single"/>
              </w:rPr>
              <w:tab/>
            </w:r>
            <w:r>
              <w:rPr>
                <w:rStyle w:val="InstructionsTabelleberschrift"/>
                <w:rFonts w:ascii="Times New Roman" w:hAnsi="Times New Roman"/>
                <w:sz w:val="24"/>
              </w:rPr>
              <w:t>Rettifiche di valore su crediti generiche in base al metodo standardizzato</w:t>
            </w:r>
          </w:p>
          <w:p w14:paraId="63615790" w14:textId="57017E6A" w:rsidR="0022315F" w:rsidRPr="002A677E" w:rsidRDefault="002A67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62, lettera c),</w:t>
            </w:r>
            <w:r>
              <w:t xml:space="preserve"> del regolamento (UE) </w:t>
            </w:r>
            <w:r w:rsidR="00E055DE">
              <w:t>n. </w:t>
            </w:r>
            <w:r>
              <w:t>575/2013</w:t>
            </w:r>
          </w:p>
          <w:p w14:paraId="286913C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Per gli enti che calcolano gli importi delle esposizioni ponderati per il rischio secondo il metodo standardizzato, questa voce contiene le rettifiche di valore su crediti generiche ammissibili come capitale di classe 2.</w:t>
            </w:r>
          </w:p>
        </w:tc>
      </w:tr>
      <w:tr w:rsidR="0022315F" w:rsidRPr="002A677E" w14:paraId="0992E1B0" w14:textId="77777777" w:rsidTr="00D731E3">
        <w:tc>
          <w:tcPr>
            <w:tcW w:w="1129" w:type="dxa"/>
          </w:tcPr>
          <w:p w14:paraId="5E3643F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62DA5E2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rsidRPr="005267F7">
              <w:rPr>
                <w:u w:val="single"/>
              </w:rPr>
              <w:tab/>
            </w:r>
            <w:r>
              <w:rPr>
                <w:rStyle w:val="InstructionsTabelleberschrift"/>
                <w:rFonts w:ascii="Times New Roman" w:hAnsi="Times New Roman"/>
                <w:sz w:val="24"/>
              </w:rPr>
              <w:t>(-) Partecipazioni incrociate reciproche nel capitale di classe 2</w:t>
            </w:r>
          </w:p>
          <w:p w14:paraId="6E5AEEEF" w14:textId="24C6EED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122, articolo 66, lettera b), e articolo 68</w:t>
            </w:r>
            <w:r>
              <w:t xml:space="preserve"> del regolamento (UE) </w:t>
            </w:r>
            <w:r w:rsidR="00E055DE">
              <w:t>n. </w:t>
            </w:r>
            <w:r>
              <w:t>575/2013</w:t>
            </w:r>
          </w:p>
          <w:p w14:paraId="318D2ED3" w14:textId="78903C8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Possesso di strumenti di T2 di soggetti del settore finanziario (così come definiti nell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articolo 4, paragrafo 1, punto 27,</w:t>
            </w:r>
            <w:r>
              <w:t xml:space="preserve"> del regolamento (UE) </w:t>
            </w:r>
            <w:r w:rsidR="00E055DE">
              <w:t>n. </w:t>
            </w:r>
            <w:r>
              <w:t>575/2013</w:t>
            </w:r>
            <w:r>
              <w:rPr>
                <w:rStyle w:val="FormatvorlageInstructionsTabelleText"/>
                <w:rFonts w:ascii="Times New Roman" w:hAnsi="Times New Roman"/>
                <w:sz w:val="24"/>
              </w:rPr>
              <w:t>) laddove sussista una partecipazione incrociata reciproca che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autorità competente ritiene sia stata concepita per aumentare artificialmente i fondi propri dell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ente.</w:t>
            </w:r>
          </w:p>
          <w:p w14:paraId="104A32FE" w14:textId="1480017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è calcolato sulla base delle posizioni lunghe lorde e comprende gli elementi assicurativi dei fondi propri di classe 2 e 3.</w:t>
            </w:r>
          </w:p>
        </w:tc>
      </w:tr>
      <w:tr w:rsidR="0022315F" w:rsidRPr="002A677E" w14:paraId="712AFBD1" w14:textId="77777777" w:rsidTr="00D731E3">
        <w:tc>
          <w:tcPr>
            <w:tcW w:w="1129" w:type="dxa"/>
          </w:tcPr>
          <w:p w14:paraId="62E8E53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14:paraId="1BAF603B" w14:textId="06F54AD1"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rsidRPr="005267F7">
              <w:rPr>
                <w:u w:val="single"/>
              </w:rPr>
              <w:tab/>
            </w:r>
            <w:r>
              <w:rPr>
                <w:rStyle w:val="InstructionsTabelleberschrift"/>
                <w:rFonts w:ascii="Times New Roman" w:hAnsi="Times New Roman"/>
                <w:sz w:val="24"/>
              </w:rPr>
              <w:t>(-) Strumenti di capitale di classe 2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14:paraId="320B6FB5" w14:textId="3E560759" w:rsidR="0022315F" w:rsidRPr="002A677E" w:rsidRDefault="002A67C8" w:rsidP="00487A02">
            <w:pPr>
              <w:pStyle w:val="InstructionsText"/>
              <w:rPr>
                <w:rStyle w:val="FormatvorlageInstructionsTabelleText"/>
                <w:rFonts w:ascii="Times New Roman" w:hAnsi="Times New Roman"/>
                <w:sz w:val="24"/>
              </w:rPr>
            </w:pPr>
            <w:r>
              <w:t xml:space="preserve">Articolo 4, paragrafo 1, punto 27, articolo 66, lettera c), articoli da 68 a 70 e 79 del regolamento (UE) </w:t>
            </w:r>
            <w:r w:rsidR="00E055DE">
              <w:t>n. </w:t>
            </w:r>
            <w:r>
              <w:t>575/2013</w:t>
            </w:r>
          </w:p>
          <w:p w14:paraId="7BC93609" w14:textId="01231E8E"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Parte delle partecipazioni detenute dall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ente in strumenti di soggetti del settore finanziario (così come definiti nell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4, paragrafo 1, punto 27, del regolamento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575/2013) in cui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ente non ha un investimento significativo che deve essere dedotta dal T2</w:t>
            </w:r>
            <w:r>
              <w:t>.</w:t>
            </w:r>
          </w:p>
        </w:tc>
      </w:tr>
      <w:tr w:rsidR="0022315F" w:rsidRPr="002A677E" w14:paraId="0E363C3F" w14:textId="77777777" w:rsidTr="00D731E3">
        <w:tc>
          <w:tcPr>
            <w:tcW w:w="1129" w:type="dxa"/>
          </w:tcPr>
          <w:p w14:paraId="190B673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0950</w:t>
            </w:r>
          </w:p>
        </w:tc>
        <w:tc>
          <w:tcPr>
            <w:tcW w:w="7620" w:type="dxa"/>
          </w:tcPr>
          <w:p w14:paraId="65830D7B" w14:textId="0A8598A3"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rsidRPr="005267F7">
              <w:rPr>
                <w:u w:val="single"/>
              </w:rPr>
              <w:tab/>
            </w:r>
            <w:r>
              <w:rPr>
                <w:rStyle w:val="InstructionsTabelleberschrift"/>
                <w:rFonts w:ascii="Times New Roman" w:hAnsi="Times New Roman"/>
                <w:sz w:val="24"/>
              </w:rPr>
              <w:t>(-) Strumenti di capitale di classe 2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14:paraId="6FA90E7C" w14:textId="324B780D" w:rsidR="0022315F" w:rsidRPr="002A677E" w:rsidRDefault="002A67C8" w:rsidP="00487A02">
            <w:pPr>
              <w:pStyle w:val="InstructionsText"/>
              <w:rPr>
                <w:rStyle w:val="FormatvorlageInstructionsTabelleText"/>
                <w:rFonts w:ascii="Times New Roman" w:hAnsi="Times New Roman"/>
                <w:sz w:val="24"/>
              </w:rPr>
            </w:pPr>
            <w:r>
              <w:t xml:space="preserve">Articolo 4, paragrafo 1, punto 27, articolo 66, lettera d), e articoli 68, 69 e 79 del regolamento (UE) </w:t>
            </w:r>
            <w:r w:rsidR="00E055DE">
              <w:t>n. </w:t>
            </w:r>
            <w:r>
              <w:t>575/2013</w:t>
            </w:r>
          </w:p>
          <w:p w14:paraId="439D8CFA" w14:textId="5DA6C55D" w:rsidR="0022315F" w:rsidRPr="002A677E" w:rsidRDefault="0022315F" w:rsidP="00487A02">
            <w:pPr>
              <w:pStyle w:val="InstructionsText"/>
              <w:rPr>
                <w:rStyle w:val="FormatvorlageInstructionsTabelleText"/>
                <w:rFonts w:ascii="Times New Roman" w:hAnsi="Times New Roman"/>
                <w:sz w:val="24"/>
              </w:rPr>
            </w:pPr>
            <w:r>
              <w:t>Sono dedotti integralmente gli strumenti, detenuti dall</w:t>
            </w:r>
            <w:r w:rsidR="00A54D2B">
              <w:t>'</w:t>
            </w:r>
            <w:r>
              <w:t>ente, di T2 di soggetti del settore finanziario (così come definiti nell</w:t>
            </w:r>
            <w:r w:rsidR="00A54D2B">
              <w:t>'</w:t>
            </w:r>
            <w:r>
              <w:t xml:space="preserve">articolo 4, paragrafo 1, punto 27, del regolamento (UE) </w:t>
            </w:r>
            <w:r w:rsidR="00E055DE">
              <w:t>n. </w:t>
            </w:r>
            <w:r>
              <w:t>575/2013) in cui l</w:t>
            </w:r>
            <w:r w:rsidR="00A54D2B">
              <w:t>'</w:t>
            </w:r>
            <w:r>
              <w:t>ente ha un investimento significativo</w:t>
            </w:r>
          </w:p>
        </w:tc>
      </w:tr>
      <w:tr w:rsidR="0022315F" w:rsidRPr="002A677E" w14:paraId="2AD5C06C" w14:textId="77777777" w:rsidTr="00D731E3">
        <w:tc>
          <w:tcPr>
            <w:tcW w:w="1129" w:type="dxa"/>
          </w:tcPr>
          <w:p w14:paraId="51B2062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35A36BD3"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rsidRPr="005267F7">
              <w:rPr>
                <w:u w:val="single"/>
              </w:rPr>
              <w:tab/>
            </w:r>
            <w:r>
              <w:rPr>
                <w:rStyle w:val="InstructionsTabelleberschrift"/>
                <w:rFonts w:ascii="Times New Roman" w:hAnsi="Times New Roman"/>
                <w:sz w:val="24"/>
              </w:rPr>
              <w:t>(-) Eccesso delle deduzioni dalle passività ammissibili rispetto alle passività ammissibili</w:t>
            </w:r>
          </w:p>
          <w:p w14:paraId="596C4D13" w14:textId="12A12093"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Articolo 66, lettera e), </w:t>
            </w:r>
            <w:r>
              <w:t xml:space="preserve">del regolamento (UE) </w:t>
            </w:r>
            <w:r w:rsidR="00E055DE">
              <w:t>n. </w:t>
            </w:r>
            <w:r>
              <w:t>575/2013</w:t>
            </w:r>
          </w:p>
        </w:tc>
      </w:tr>
      <w:tr w:rsidR="0022315F" w:rsidRPr="002A677E" w14:paraId="76AF9E14" w14:textId="77777777" w:rsidTr="00D731E3">
        <w:tc>
          <w:tcPr>
            <w:tcW w:w="1129" w:type="dxa"/>
          </w:tcPr>
          <w:p w14:paraId="6543C60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740FD4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rsidRPr="005267F7">
              <w:rPr>
                <w:u w:val="single"/>
              </w:rPr>
              <w:tab/>
            </w:r>
            <w:r>
              <w:rPr>
                <w:rStyle w:val="InstructionsTabelleberschrift"/>
                <w:rFonts w:ascii="Times New Roman" w:hAnsi="Times New Roman"/>
                <w:sz w:val="24"/>
              </w:rPr>
              <w:t>Altri aggiustamenti transitori del capitale di classe 2</w:t>
            </w:r>
          </w:p>
          <w:p w14:paraId="1E667E47" w14:textId="11E0CE8E" w:rsidR="0022315F" w:rsidRPr="002A677E" w:rsidRDefault="0022315F" w:rsidP="00487A02">
            <w:pPr>
              <w:pStyle w:val="InstructionsText"/>
              <w:rPr>
                <w:rStyle w:val="FormatvorlageInstructionsTabelleText"/>
                <w:rFonts w:ascii="Times New Roman" w:hAnsi="Times New Roman"/>
                <w:sz w:val="24"/>
              </w:rPr>
            </w:pPr>
            <w:r>
              <w:t xml:space="preserve">Articoli 472, 473 bis, 476, 477, 478 e 481 del regolamento (UE) </w:t>
            </w:r>
            <w:r w:rsidR="00E055DE">
              <w:t>n. </w:t>
            </w:r>
            <w:r>
              <w:t>575/2013</w:t>
            </w:r>
          </w:p>
          <w:p w14:paraId="5D0728A8" w14:textId="210AF46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Aggiustamenti dovuti a disposizioni transitorie.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da segnalare si ricava direttamente dal modello CA5.</w:t>
            </w:r>
          </w:p>
        </w:tc>
      </w:tr>
      <w:tr w:rsidR="0022315F" w:rsidRPr="002A677E" w14:paraId="74FD62BE" w14:textId="77777777" w:rsidTr="00D731E3">
        <w:tc>
          <w:tcPr>
            <w:tcW w:w="1129" w:type="dxa"/>
          </w:tcPr>
          <w:p w14:paraId="4A5058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075D54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sidRPr="005267F7">
              <w:rPr>
                <w:u w:val="single"/>
              </w:rPr>
              <w:tab/>
            </w:r>
            <w:r>
              <w:rPr>
                <w:rStyle w:val="InstructionsTabelleberschrift"/>
                <w:rFonts w:ascii="Times New Roman" w:hAnsi="Times New Roman"/>
                <w:sz w:val="24"/>
              </w:rPr>
              <w:t>Eccesso di deduzione da elementi del capitale di classe 2 rispetto al capitale di classe 2 (dedotto dal capitale aggiuntivo di classe 1)</w:t>
            </w:r>
          </w:p>
          <w:p w14:paraId="228CB6FD" w14:textId="349A6BFC" w:rsidR="0022315F" w:rsidRPr="002A677E" w:rsidRDefault="0022315F" w:rsidP="00487A02">
            <w:pPr>
              <w:pStyle w:val="InstructionsText"/>
              <w:rPr>
                <w:rStyle w:val="FormatvorlageInstructionsTabelleText"/>
                <w:rFonts w:ascii="Times New Roman" w:hAnsi="Times New Roman"/>
                <w:sz w:val="24"/>
              </w:rPr>
            </w:pPr>
            <w:r>
              <w:t xml:space="preserve">Articolo 56, lettera e), del regolamento (UE) </w:t>
            </w:r>
            <w:r w:rsidR="00E055DE">
              <w:t>n. </w:t>
            </w:r>
            <w:r>
              <w:t>575/2013</w:t>
            </w:r>
          </w:p>
          <w:p w14:paraId="0B54DD8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 capitale di classe 2 non può essere negativo; è tuttavia possibile che le deduzioni siano superiori al capitale stesso, più il relativo sovrapprezzo azioni. In questi casi, il capitale di classe 2 deve essere uguale a zero e la parte in eccesso delle deduzioni che gli competono va dedotta dal capitale aggiuntivo di classe 1.</w:t>
            </w:r>
          </w:p>
          <w:p w14:paraId="51C45BA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Grazie a questa voce, la somma delle righe da 1.2.1 a 1.2.13 non è mai inferiore a zero. Se questa voce registra un importo positivo, alla voce 1.1.2.8 figurerà un pari importo di segno negativo.</w:t>
            </w:r>
          </w:p>
        </w:tc>
      </w:tr>
      <w:tr w:rsidR="0022315F" w:rsidRPr="002A677E" w14:paraId="1ABF0B59" w14:textId="77777777" w:rsidTr="00D731E3">
        <w:tc>
          <w:tcPr>
            <w:tcW w:w="1129" w:type="dxa"/>
          </w:tcPr>
          <w:p w14:paraId="37C218FF" w14:textId="77777777" w:rsidR="0022315F" w:rsidRPr="001235ED"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2C45BFC9" w14:textId="244BA52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rsidRPr="005267F7">
              <w:rPr>
                <w:u w:val="single"/>
              </w:rPr>
              <w:tab/>
            </w:r>
            <w:r>
              <w:rPr>
                <w:rStyle w:val="InstructionsTabelleberschrift"/>
                <w:rFonts w:ascii="Times New Roman" w:hAnsi="Times New Roman"/>
                <w:sz w:val="24"/>
              </w:rPr>
              <w:t>(-) Altre deduzioni del T2 dovute all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articolo 3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w:t>
            </w:r>
          </w:p>
          <w:p w14:paraId="0ADB50FF" w14:textId="2A3A183F" w:rsidR="0022315F" w:rsidRPr="002A677E" w:rsidRDefault="0022315F" w:rsidP="00487A02">
            <w:pPr>
              <w:pStyle w:val="InstructionsText"/>
              <w:rPr>
                <w:rStyle w:val="InstructionsTabelleberschrift"/>
                <w:rFonts w:ascii="Times New Roman" w:hAnsi="Times New Roman"/>
                <w:b w:val="0"/>
                <w:sz w:val="24"/>
                <w:u w:val="none"/>
              </w:rPr>
            </w:pPr>
            <w:r>
              <w:t xml:space="preserve">Articolo 3 del regolamento (UE) </w:t>
            </w:r>
            <w:r w:rsidR="00E055DE">
              <w:t>n. </w:t>
            </w:r>
            <w:r>
              <w:t>575/2013</w:t>
            </w:r>
          </w:p>
        </w:tc>
      </w:tr>
      <w:tr w:rsidR="0022315F" w:rsidRPr="002A677E" w14:paraId="486CEA55" w14:textId="77777777" w:rsidTr="00D731E3">
        <w:tc>
          <w:tcPr>
            <w:tcW w:w="1129" w:type="dxa"/>
          </w:tcPr>
          <w:p w14:paraId="2E231E7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14547980"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rsidRPr="005267F7">
              <w:rPr>
                <w:u w:val="single"/>
              </w:rPr>
              <w:tab/>
            </w:r>
            <w:r>
              <w:rPr>
                <w:rStyle w:val="InstructionsTabelleberschrift"/>
                <w:rFonts w:ascii="Times New Roman" w:hAnsi="Times New Roman"/>
                <w:sz w:val="24"/>
              </w:rPr>
              <w:t xml:space="preserve">Elementi del capitale di classe 2 o deduzioni - altro </w:t>
            </w:r>
          </w:p>
          <w:p w14:paraId="07C5D4CE"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Questa riga offre flessibilità a esclusivi fini di segnalazione. È utilizzata soltanto nei rari casi in cui manchi una decisione finale sulla segnalazione di specifici elementi di capitale/deduzioni nel modello CA1 corrente. Pertanto è compilata solo qualora sia impossibile attribuire un elemento del capitale di classe 2 o una deduzione da un elemento del capitale di classe 2 a una delle righe da 750 a 974. </w:t>
            </w:r>
          </w:p>
          <w:p w14:paraId="4B81AA3E" w14:textId="30D8162E" w:rsidR="0022315F" w:rsidRPr="002A677E" w:rsidRDefault="0022315F" w:rsidP="00566DB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Questa riga non è usata per assegnare elementi di capitale/deduzioni non soggetti al regolamento (UE) </w:t>
            </w:r>
            <w:r w:rsidR="00E055DE">
              <w:rPr>
                <w:rStyle w:val="InstructionsTabelleberschrift"/>
                <w:rFonts w:ascii="Times New Roman" w:hAnsi="Times New Roman"/>
                <w:b w:val="0"/>
                <w:sz w:val="24"/>
                <w:u w:val="none"/>
              </w:rPr>
              <w:t>n. </w:t>
            </w:r>
            <w:r>
              <w:rPr>
                <w:rStyle w:val="InstructionsTabelleberschrift"/>
                <w:rFonts w:ascii="Times New Roman" w:hAnsi="Times New Roman"/>
                <w:b w:val="0"/>
                <w:sz w:val="24"/>
                <w:u w:val="none"/>
              </w:rPr>
              <w:t xml:space="preserve">575/2013 nel calcolo dei coefficienti di solvibilità </w:t>
            </w:r>
            <w:r>
              <w:rPr>
                <w:rStyle w:val="InstructionsTabelleberschrift"/>
                <w:rFonts w:ascii="Times New Roman" w:hAnsi="Times New Roman"/>
                <w:b w:val="0"/>
                <w:sz w:val="24"/>
                <w:u w:val="none"/>
              </w:rPr>
              <w:lastRenderedPageBreak/>
              <w:t>(ad esempio 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assegnazione di elementi del capitale/deduzioni nazionali che esulano dall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di applicazione di tale regolamento).</w:t>
            </w:r>
          </w:p>
        </w:tc>
      </w:tr>
    </w:tbl>
    <w:p w14:paraId="1566A89B" w14:textId="77777777" w:rsidR="005643EA" w:rsidRPr="002A677E" w:rsidRDefault="005643EA" w:rsidP="00487A02">
      <w:pPr>
        <w:pStyle w:val="InstructionsText"/>
      </w:pPr>
    </w:p>
    <w:p w14:paraId="1E5F011A" w14:textId="07C09373"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0" w:name="_Toc473560875"/>
      <w:bookmarkStart w:id="41" w:name="_Toc308175823"/>
      <w:bookmarkStart w:id="42" w:name="_Toc360188327"/>
      <w:bookmarkStart w:id="43" w:name="_Toc119072105"/>
      <w:r>
        <w:rPr>
          <w:rFonts w:ascii="Times New Roman" w:hAnsi="Times New Roman"/>
          <w:sz w:val="24"/>
          <w:u w:val="none"/>
        </w:rPr>
        <w:t>1.3.</w:t>
      </w:r>
      <w:r w:rsidRPr="002757B3">
        <w:rPr>
          <w:u w:val="none"/>
        </w:rPr>
        <w:tab/>
      </w:r>
      <w:r>
        <w:rPr>
          <w:rFonts w:ascii="Times New Roman" w:hAnsi="Times New Roman"/>
          <w:sz w:val="24"/>
        </w:rPr>
        <w:t>C 02.00 — REQUISITI DI FONDI PROPRI (CA2)</w:t>
      </w:r>
      <w:bookmarkEnd w:id="40"/>
      <w:bookmarkEnd w:id="41"/>
      <w:bookmarkEnd w:id="42"/>
      <w:bookmarkEnd w:id="43"/>
    </w:p>
    <w:p w14:paraId="3DB9FE2A"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4" w:name="_Toc308175824"/>
      <w:bookmarkStart w:id="45" w:name="_Toc360188328"/>
      <w:bookmarkStart w:id="46" w:name="_Toc473560876"/>
      <w:bookmarkStart w:id="47" w:name="_Toc119072106"/>
      <w:r>
        <w:rPr>
          <w:rFonts w:ascii="Times New Roman" w:hAnsi="Times New Roman"/>
          <w:sz w:val="24"/>
          <w:u w:val="none"/>
        </w:rPr>
        <w:t>1.3.1.</w:t>
      </w:r>
      <w:r w:rsidRPr="002757B3">
        <w:rPr>
          <w:u w:val="none"/>
        </w:rPr>
        <w:tab/>
      </w:r>
      <w:r>
        <w:rPr>
          <w:rFonts w:ascii="Times New Roman" w:hAnsi="Times New Roman"/>
          <w:sz w:val="24"/>
        </w:rPr>
        <w:t>Istruzioni relative a posizioni specifiche</w:t>
      </w:r>
      <w:bookmarkEnd w:id="44"/>
      <w:bookmarkEnd w:id="45"/>
      <w:bookmarkEnd w:id="46"/>
      <w:bookmarkEnd w:id="47"/>
    </w:p>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00672D2A">
        <w:tc>
          <w:tcPr>
            <w:tcW w:w="1591" w:type="dxa"/>
            <w:shd w:val="clear" w:color="auto" w:fill="D9D9D9"/>
          </w:tcPr>
          <w:p w14:paraId="10BB5F26" w14:textId="77777777" w:rsidR="002648B0" w:rsidRPr="002A677E" w:rsidRDefault="002648B0" w:rsidP="00487A02">
            <w:pPr>
              <w:pStyle w:val="InstructionsText"/>
            </w:pPr>
            <w:r>
              <w:t>Riga</w:t>
            </w:r>
          </w:p>
        </w:tc>
        <w:tc>
          <w:tcPr>
            <w:tcW w:w="7274" w:type="dxa"/>
            <w:shd w:val="clear" w:color="auto" w:fill="D9D9D9"/>
          </w:tcPr>
          <w:p w14:paraId="7F3DDF83" w14:textId="77777777" w:rsidR="005643EA" w:rsidRPr="002A677E" w:rsidRDefault="002648B0" w:rsidP="00487A02">
            <w:pPr>
              <w:pStyle w:val="InstructionsText"/>
            </w:pPr>
            <w:r>
              <w:t>Riferimenti giuridici e istruzioni</w:t>
            </w:r>
          </w:p>
        </w:tc>
      </w:tr>
      <w:tr w:rsidR="002648B0" w:rsidRPr="002A677E" w14:paraId="35C09BD0" w14:textId="77777777" w:rsidTr="00672D2A">
        <w:tc>
          <w:tcPr>
            <w:tcW w:w="1591" w:type="dxa"/>
          </w:tcPr>
          <w:p w14:paraId="4176B046" w14:textId="77777777" w:rsidR="002648B0" w:rsidRPr="002A677E" w:rsidRDefault="00CF1093" w:rsidP="00487A02">
            <w:pPr>
              <w:pStyle w:val="InstructionsText"/>
            </w:pPr>
            <w:r>
              <w:t>0010</w:t>
            </w:r>
          </w:p>
        </w:tc>
        <w:tc>
          <w:tcPr>
            <w:tcW w:w="7274" w:type="dxa"/>
          </w:tcPr>
          <w:p w14:paraId="01553D28" w14:textId="7F94A01B" w:rsidR="005643EA" w:rsidRPr="002A677E" w:rsidRDefault="00C66473" w:rsidP="00487A02">
            <w:pPr>
              <w:pStyle w:val="InstructionsText"/>
            </w:pPr>
            <w:r>
              <w:rPr>
                <w:rStyle w:val="InstructionsTabelleberschrift"/>
                <w:rFonts w:ascii="Times New Roman" w:hAnsi="Times New Roman"/>
                <w:sz w:val="24"/>
              </w:rPr>
              <w:t>1.</w:t>
            </w:r>
            <w:r w:rsidRPr="005267F7">
              <w:rPr>
                <w:u w:val="single"/>
              </w:rPr>
              <w:tab/>
            </w:r>
            <w:r>
              <w:rPr>
                <w:rStyle w:val="InstructionsTabelleberschrift"/>
                <w:rFonts w:ascii="Times New Roman" w:hAnsi="Times New Roman"/>
                <w:sz w:val="24"/>
              </w:rPr>
              <w:t>IMPORTO COMPLESSIVO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AL RISCHIO</w:t>
            </w:r>
          </w:p>
          <w:p w14:paraId="3E17E533" w14:textId="296995EB" w:rsidR="002648B0" w:rsidRPr="002A677E" w:rsidRDefault="002648B0" w:rsidP="00487A02">
            <w:pPr>
              <w:pStyle w:val="InstructionsText"/>
            </w:pPr>
            <w:r>
              <w:t xml:space="preserve">Articolo 92, paragrafo 3, e articoli 95, 96 e 98 del regolamento (UE) </w:t>
            </w:r>
            <w:r w:rsidR="00E055DE">
              <w:t>n. </w:t>
            </w:r>
            <w:r>
              <w:t>575/2013</w:t>
            </w:r>
          </w:p>
        </w:tc>
      </w:tr>
      <w:tr w:rsidR="002648B0" w:rsidRPr="002A677E" w14:paraId="2A92A828" w14:textId="77777777" w:rsidTr="00672D2A">
        <w:tc>
          <w:tcPr>
            <w:tcW w:w="1591" w:type="dxa"/>
          </w:tcPr>
          <w:p w14:paraId="3926480A" w14:textId="77777777" w:rsidR="002648B0" w:rsidRPr="002A677E" w:rsidRDefault="00CF1093" w:rsidP="00487A02">
            <w:pPr>
              <w:pStyle w:val="InstructionsText"/>
            </w:pPr>
            <w:r>
              <w:t>0020</w:t>
            </w:r>
          </w:p>
        </w:tc>
        <w:tc>
          <w:tcPr>
            <w:tcW w:w="7274" w:type="dxa"/>
          </w:tcPr>
          <w:p w14:paraId="0CA67A6F" w14:textId="3AD94E43" w:rsidR="005643EA" w:rsidRPr="002A677E" w:rsidRDefault="002648B0" w:rsidP="00487A02">
            <w:pPr>
              <w:pStyle w:val="InstructionsText"/>
            </w:pPr>
            <w:r>
              <w:rPr>
                <w:rStyle w:val="InstructionsTabelleberschrift"/>
                <w:rFonts w:ascii="Times New Roman" w:hAnsi="Times New Roman"/>
                <w:sz w:val="24"/>
              </w:rPr>
              <w:t>1*</w:t>
            </w:r>
            <w:r w:rsidRPr="005267F7">
              <w:rPr>
                <w:u w:val="single"/>
              </w:rPr>
              <w:tab/>
            </w:r>
            <w:r>
              <w:rPr>
                <w:rStyle w:val="InstructionsTabelleberschrift"/>
                <w:rFonts w:ascii="Times New Roman" w:hAnsi="Times New Roman"/>
                <w:sz w:val="24"/>
              </w:rPr>
              <w:t>di cui: imprese d</w:t>
            </w:r>
            <w:r w:rsidR="00A54D2B">
              <w:rPr>
                <w:rStyle w:val="InstructionsTabelleberschrift"/>
                <w:rFonts w:ascii="Times New Roman" w:hAnsi="Times New Roman"/>
                <w:sz w:val="24"/>
              </w:rPr>
              <w:t>'</w:t>
            </w:r>
            <w:r>
              <w:rPr>
                <w:rStyle w:val="InstructionsTabelleberschrift"/>
                <w:rFonts w:ascii="Times New Roman" w:hAnsi="Times New Roman"/>
                <w:sz w:val="24"/>
              </w:rPr>
              <w:t>investimento ai sensi dell</w:t>
            </w:r>
            <w:r w:rsidR="00A54D2B">
              <w:rPr>
                <w:rStyle w:val="InstructionsTabelleberschrift"/>
                <w:rFonts w:ascii="Times New Roman" w:hAnsi="Times New Roman"/>
                <w:sz w:val="24"/>
              </w:rPr>
              <w:t>'</w:t>
            </w:r>
            <w:r>
              <w:rPr>
                <w:rStyle w:val="InstructionsTabelleberschrift"/>
                <w:rFonts w:ascii="Times New Roman" w:hAnsi="Times New Roman"/>
                <w:sz w:val="24"/>
              </w:rPr>
              <w:t>articolo 95, paragrafo 2, e dell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articolo 98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w:t>
            </w:r>
          </w:p>
          <w:p w14:paraId="69B39CC9" w14:textId="2D488A32" w:rsidR="005643EA" w:rsidRPr="002A677E" w:rsidRDefault="002648B0" w:rsidP="00487A02">
            <w:pPr>
              <w:pStyle w:val="InstructionsText"/>
            </w:pPr>
            <w:r>
              <w:t>Per le imprese d</w:t>
            </w:r>
            <w:r w:rsidR="00A54D2B">
              <w:t>'</w:t>
            </w:r>
            <w:r>
              <w:t>investimento di cui all</w:t>
            </w:r>
            <w:r w:rsidR="00A54D2B">
              <w:t>'</w:t>
            </w:r>
            <w:r>
              <w:t>articolo 95, paragrafo 2, e all</w:t>
            </w:r>
            <w:r w:rsidR="00A54D2B">
              <w:t>'</w:t>
            </w:r>
            <w:r>
              <w:t xml:space="preserve">articolo 98 del regolamento (UE) </w:t>
            </w:r>
            <w:r w:rsidR="00E055DE">
              <w:t>n. </w:t>
            </w:r>
            <w:r>
              <w:t>575/2013</w:t>
            </w:r>
          </w:p>
        </w:tc>
      </w:tr>
      <w:tr w:rsidR="002648B0" w:rsidRPr="002A677E" w14:paraId="2F866E8B" w14:textId="77777777" w:rsidTr="00672D2A">
        <w:tc>
          <w:tcPr>
            <w:tcW w:w="1591" w:type="dxa"/>
          </w:tcPr>
          <w:p w14:paraId="5749D7E7" w14:textId="77777777" w:rsidR="002648B0" w:rsidRPr="002A677E" w:rsidRDefault="00CF1093" w:rsidP="00487A02">
            <w:pPr>
              <w:pStyle w:val="InstructionsText"/>
            </w:pPr>
            <w:r>
              <w:t>0030</w:t>
            </w:r>
          </w:p>
        </w:tc>
        <w:tc>
          <w:tcPr>
            <w:tcW w:w="7274" w:type="dxa"/>
          </w:tcPr>
          <w:p w14:paraId="46EC9CCC" w14:textId="056BEBAA" w:rsidR="005643EA" w:rsidRPr="002A677E" w:rsidRDefault="002648B0" w:rsidP="00487A02">
            <w:pPr>
              <w:pStyle w:val="InstructionsText"/>
            </w:pPr>
            <w:r>
              <w:rPr>
                <w:rStyle w:val="InstructionsTabelleberschrift"/>
                <w:rFonts w:ascii="Times New Roman" w:hAnsi="Times New Roman"/>
                <w:sz w:val="24"/>
              </w:rPr>
              <w:t>1**</w:t>
            </w:r>
            <w:r w:rsidRPr="005267F7">
              <w:rPr>
                <w:u w:val="single"/>
              </w:rPr>
              <w:tab/>
            </w:r>
            <w:r>
              <w:rPr>
                <w:rStyle w:val="InstructionsTabelleberschrift"/>
                <w:rFonts w:ascii="Times New Roman" w:hAnsi="Times New Roman"/>
                <w:sz w:val="24"/>
              </w:rPr>
              <w:t>di cui: imprese d</w:t>
            </w:r>
            <w:r w:rsidR="00A54D2B">
              <w:rPr>
                <w:rStyle w:val="InstructionsTabelleberschrift"/>
                <w:rFonts w:ascii="Times New Roman" w:hAnsi="Times New Roman"/>
                <w:sz w:val="24"/>
              </w:rPr>
              <w:t>'</w:t>
            </w:r>
            <w:r>
              <w:rPr>
                <w:rStyle w:val="InstructionsTabelleberschrift"/>
                <w:rFonts w:ascii="Times New Roman" w:hAnsi="Times New Roman"/>
                <w:sz w:val="24"/>
              </w:rPr>
              <w:t>investimento ai sensi dell</w:t>
            </w:r>
            <w:r w:rsidR="00A54D2B">
              <w:rPr>
                <w:rStyle w:val="InstructionsTabelleberschrift"/>
                <w:rFonts w:ascii="Times New Roman" w:hAnsi="Times New Roman"/>
                <w:sz w:val="24"/>
              </w:rPr>
              <w:t>'</w:t>
            </w:r>
            <w:r>
              <w:rPr>
                <w:rStyle w:val="InstructionsTabelleberschrift"/>
                <w:rFonts w:ascii="Times New Roman" w:hAnsi="Times New Roman"/>
                <w:sz w:val="24"/>
              </w:rPr>
              <w:t>articolo 96, paragrafo 2, e dell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articolo 97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w:t>
            </w:r>
          </w:p>
          <w:p w14:paraId="7E481CD1" w14:textId="6563F0E6" w:rsidR="005643EA" w:rsidRPr="002A677E" w:rsidRDefault="002648B0" w:rsidP="00487A02">
            <w:pPr>
              <w:pStyle w:val="InstructionsText"/>
            </w:pPr>
            <w:r>
              <w:t>Per le imprese d</w:t>
            </w:r>
            <w:r w:rsidR="00A54D2B">
              <w:t>'</w:t>
            </w:r>
            <w:r>
              <w:t>investimento di cui all</w:t>
            </w:r>
            <w:r w:rsidR="00A54D2B">
              <w:t>'</w:t>
            </w:r>
            <w:r>
              <w:t>articolo 96, paragrafo 2, e all</w:t>
            </w:r>
            <w:r w:rsidR="00A54D2B">
              <w:t>'</w:t>
            </w:r>
            <w:r>
              <w:t xml:space="preserve">articolo 97 del regolamento (UE) </w:t>
            </w:r>
            <w:r w:rsidR="00E055DE">
              <w:t>n. </w:t>
            </w:r>
            <w:r>
              <w:t>575/2013</w:t>
            </w:r>
          </w:p>
        </w:tc>
      </w:tr>
      <w:tr w:rsidR="002648B0" w:rsidRPr="002A677E" w14:paraId="171DE218" w14:textId="77777777" w:rsidTr="00672D2A">
        <w:tc>
          <w:tcPr>
            <w:tcW w:w="1591" w:type="dxa"/>
          </w:tcPr>
          <w:p w14:paraId="534BA4A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17F7C866"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sidRPr="005267F7">
              <w:rPr>
                <w:u w:val="single"/>
              </w:rPr>
              <w:tab/>
            </w:r>
            <w:r>
              <w:rPr>
                <w:rStyle w:val="InstructionsTabelleberschrift"/>
                <w:rFonts w:ascii="Times New Roman" w:hAnsi="Times New Roman"/>
                <w:sz w:val="24"/>
              </w:rPr>
              <w:t>IMPORTI DELLE ESPOSIZIONI PONDERATI PER RISCHIO DI CREDITO, RISCHIO DI CONTROPARTE E RISCHIO DI DILUIZIONE E OPERAZIONI CON REGOLAMENTO NON CONTESTUALE</w:t>
            </w:r>
          </w:p>
          <w:p w14:paraId="17CFB9F6" w14:textId="77D9B041"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Articolo 92, paragrafo 3, lettere a) e f), </w:t>
            </w:r>
            <w:r>
              <w:t xml:space="preserve">del regolamento (UE) </w:t>
            </w:r>
            <w:r w:rsidR="00E055DE">
              <w:t>n. </w:t>
            </w:r>
            <w:r>
              <w:t>575/2013</w:t>
            </w:r>
          </w:p>
        </w:tc>
      </w:tr>
      <w:tr w:rsidR="002648B0" w:rsidRPr="002A677E" w14:paraId="241FA5E5" w14:textId="77777777" w:rsidTr="00672D2A">
        <w:tc>
          <w:tcPr>
            <w:tcW w:w="1591" w:type="dxa"/>
          </w:tcPr>
          <w:p w14:paraId="7077706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311F4C40"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5267F7">
              <w:rPr>
                <w:u w:val="single"/>
              </w:rPr>
              <w:tab/>
            </w:r>
            <w:r>
              <w:rPr>
                <w:rStyle w:val="InstructionsTabelleberschrift"/>
                <w:rFonts w:ascii="Times New Roman" w:hAnsi="Times New Roman"/>
                <w:sz w:val="24"/>
              </w:rPr>
              <w:t>Metodo standardizzato (SA)</w:t>
            </w:r>
          </w:p>
          <w:p w14:paraId="18BCF56A" w14:textId="77777777" w:rsidR="002648B0"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Modelli CR SA e SEC SA a livello di esposizioni totali.</w:t>
            </w:r>
          </w:p>
        </w:tc>
      </w:tr>
      <w:tr w:rsidR="00802958" w:rsidRPr="002A677E" w14:paraId="786560DC" w14:textId="77777777" w:rsidTr="00672D2A">
        <w:tc>
          <w:tcPr>
            <w:tcW w:w="1591" w:type="dxa"/>
          </w:tcPr>
          <w:p w14:paraId="6D2C197B" w14:textId="77777777" w:rsidR="00802958"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4FDA74F9" w14:textId="7066DE8E"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5267F7">
              <w:rPr>
                <w:u w:val="single"/>
              </w:rPr>
              <w:tab/>
            </w:r>
            <w:r>
              <w:rPr>
                <w:rStyle w:val="InstructionsTabelleberschrift"/>
                <w:rFonts w:ascii="Times New Roman" w:hAnsi="Times New Roman"/>
                <w:sz w:val="24"/>
              </w:rPr>
              <w:t>di cui: requisiti prudenziali aggiuntivi più rigorosi basati sull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articolo 124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w:t>
            </w:r>
          </w:p>
          <w:p w14:paraId="0AC666E0" w14:textId="5DE51D64" w:rsidR="00802958" w:rsidRPr="002A677E" w:rsidRDefault="004852B9" w:rsidP="002A67C8">
            <w:pPr>
              <w:pStyle w:val="InstructionsText"/>
              <w:rPr>
                <w:rStyle w:val="InstructionsTabelleberschrift"/>
                <w:rFonts w:ascii="Times New Roman" w:hAnsi="Times New Roman"/>
                <w:sz w:val="24"/>
              </w:rPr>
            </w:pPr>
            <w:r>
              <w:t>L</w:t>
            </w:r>
            <w:r w:rsidR="00A54D2B">
              <w:t>'</w:t>
            </w:r>
            <w:r>
              <w:t>ente segnala gli importi aggiuntivi dell</w:t>
            </w:r>
            <w:r w:rsidR="00A54D2B">
              <w:t>'</w:t>
            </w:r>
            <w:r>
              <w:t>esposizione al rischio necessari per adempiere ai requisiti prudenziali più rigorosi che gli sono stati comunicati previa consultazione con l</w:t>
            </w:r>
            <w:r w:rsidR="00A54D2B">
              <w:t>'</w:t>
            </w:r>
            <w:r>
              <w:t>ABE conformemente all</w:t>
            </w:r>
            <w:r w:rsidR="00A54D2B">
              <w:t>'</w:t>
            </w:r>
            <w:r>
              <w:t xml:space="preserve">articolo 124, paragrafi 2 e 5, del regolamento (UE) </w:t>
            </w:r>
            <w:r w:rsidR="00E055DE">
              <w:t>n. </w:t>
            </w:r>
            <w:r>
              <w:t>575/2013.</w:t>
            </w:r>
          </w:p>
        </w:tc>
      </w:tr>
      <w:tr w:rsidR="002648B0" w:rsidRPr="002A677E" w14:paraId="2D666492" w14:textId="77777777" w:rsidTr="00672D2A">
        <w:tc>
          <w:tcPr>
            <w:tcW w:w="1591" w:type="dxa"/>
          </w:tcPr>
          <w:p w14:paraId="6441CEAE"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4BA2E5AB" w14:textId="77777777" w:rsidR="00C44421" w:rsidRPr="00D768D3"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Pr="005267F7">
              <w:rPr>
                <w:u w:val="single"/>
              </w:rPr>
              <w:tab/>
            </w:r>
            <w:r>
              <w:rPr>
                <w:rStyle w:val="InstructionsTabelleberschrift"/>
                <w:rFonts w:ascii="Times New Roman" w:hAnsi="Times New Roman"/>
                <w:sz w:val="24"/>
              </w:rPr>
              <w:t>Classi di esposizioni cui è applicato il metodo standardizzato escluse le posizioni verso la cartolarizzazione</w:t>
            </w:r>
          </w:p>
          <w:p w14:paraId="43519FA5" w14:textId="1CAA7378" w:rsidR="002648B0"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Modello CR SA a livello di esposizioni totali. </w:t>
            </w:r>
            <w:r>
              <w:t>Le classi di esposizioni in base al metodo standardizzato sono quelle citate nell</w:t>
            </w:r>
            <w:r w:rsidR="00A54D2B">
              <w:t>'</w:t>
            </w:r>
            <w:r>
              <w:t xml:space="preserve">articolo 112 del regolamento (UE) </w:t>
            </w:r>
            <w:r w:rsidR="00E055DE">
              <w:t>n. </w:t>
            </w:r>
            <w:r>
              <w:t>575/2013, escluse le posizioni verso la cartolarizzazione.</w:t>
            </w:r>
          </w:p>
        </w:tc>
      </w:tr>
      <w:tr w:rsidR="002648B0" w:rsidRPr="002A677E" w14:paraId="1E666BE0" w14:textId="77777777" w:rsidTr="00672D2A">
        <w:tc>
          <w:tcPr>
            <w:tcW w:w="1591" w:type="dxa"/>
          </w:tcPr>
          <w:p w14:paraId="4C2CF088" w14:textId="77777777" w:rsidR="002648B0" w:rsidRPr="001235ED" w:rsidRDefault="00CF1093" w:rsidP="005267F7">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274" w:type="dxa"/>
          </w:tcPr>
          <w:p w14:paraId="731473C9" w14:textId="77777777" w:rsidR="005643EA" w:rsidRPr="002A677E" w:rsidRDefault="002648B0" w:rsidP="005267F7">
            <w:pPr>
              <w:pStyle w:val="InstructionsText"/>
              <w:keepN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sidRPr="005267F7">
              <w:rPr>
                <w:u w:val="single"/>
              </w:rPr>
              <w:tab/>
            </w:r>
            <w:r>
              <w:rPr>
                <w:rStyle w:val="InstructionsTabelleberschrift"/>
                <w:rFonts w:ascii="Times New Roman" w:hAnsi="Times New Roman"/>
                <w:sz w:val="24"/>
              </w:rPr>
              <w:t>Amministrazioni centrali o banche centrali</w:t>
            </w:r>
          </w:p>
          <w:p w14:paraId="72AAD2D0" w14:textId="77777777" w:rsidR="00496C53" w:rsidRPr="002A677E" w:rsidRDefault="00D212FE" w:rsidP="005267F7">
            <w:pPr>
              <w:pStyle w:val="InstructionsText"/>
              <w:keepNext/>
              <w:rPr>
                <w:rStyle w:val="FormatvorlageInstructionsTabelleText"/>
                <w:rFonts w:ascii="Times New Roman" w:hAnsi="Times New Roman"/>
                <w:bCs w:val="0"/>
                <w:sz w:val="24"/>
              </w:rPr>
            </w:pPr>
            <w:r>
              <w:rPr>
                <w:rStyle w:val="FormatvorlageInstructionsTabelleText"/>
                <w:rFonts w:ascii="Times New Roman" w:hAnsi="Times New Roman"/>
                <w:sz w:val="24"/>
              </w:rPr>
              <w:t>Cfr. il modello CR SA.</w:t>
            </w:r>
          </w:p>
        </w:tc>
      </w:tr>
      <w:tr w:rsidR="002648B0" w:rsidRPr="002A677E" w14:paraId="3E399336" w14:textId="77777777" w:rsidTr="00672D2A">
        <w:tc>
          <w:tcPr>
            <w:tcW w:w="1591" w:type="dxa"/>
          </w:tcPr>
          <w:p w14:paraId="5A45430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E28FE12"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rsidRPr="005267F7">
              <w:rPr>
                <w:u w:val="single"/>
              </w:rPr>
              <w:tab/>
            </w:r>
            <w:r>
              <w:rPr>
                <w:rStyle w:val="InstructionsTabelleberschrift"/>
                <w:rFonts w:ascii="Times New Roman" w:hAnsi="Times New Roman"/>
                <w:sz w:val="24"/>
              </w:rPr>
              <w:t>Amministrazioni regionali o autorità locali</w:t>
            </w:r>
          </w:p>
          <w:p w14:paraId="75A7B78D"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2A677E" w14:paraId="6825644C" w14:textId="77777777" w:rsidTr="00672D2A">
        <w:tc>
          <w:tcPr>
            <w:tcW w:w="1591" w:type="dxa"/>
          </w:tcPr>
          <w:p w14:paraId="41D1432D"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140AF6E8"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rsidRPr="005267F7">
              <w:rPr>
                <w:u w:val="single"/>
              </w:rPr>
              <w:tab/>
            </w:r>
            <w:r>
              <w:rPr>
                <w:rStyle w:val="InstructionsTabelleberschrift"/>
                <w:rFonts w:ascii="Times New Roman" w:hAnsi="Times New Roman"/>
                <w:sz w:val="24"/>
              </w:rPr>
              <w:t>Organismi del settore pubblico</w:t>
            </w:r>
          </w:p>
          <w:p w14:paraId="03AEE8CB"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2A677E" w14:paraId="0C8A7396" w14:textId="77777777" w:rsidTr="00672D2A">
        <w:tc>
          <w:tcPr>
            <w:tcW w:w="1591" w:type="dxa"/>
          </w:tcPr>
          <w:p w14:paraId="7D85AC6B"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0C348BE5" w14:textId="77777777" w:rsidR="002648B0"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rsidRPr="005267F7">
              <w:rPr>
                <w:u w:val="single"/>
              </w:rPr>
              <w:tab/>
            </w:r>
            <w:r>
              <w:rPr>
                <w:rStyle w:val="InstructionsTabelleberschrift"/>
                <w:rFonts w:ascii="Times New Roman" w:hAnsi="Times New Roman"/>
                <w:sz w:val="24"/>
              </w:rPr>
              <w:t>Banche multilaterali di sviluppo</w:t>
            </w:r>
          </w:p>
          <w:p w14:paraId="56E78FF4"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Cfr. il modello CR SA. </w:t>
            </w:r>
          </w:p>
        </w:tc>
      </w:tr>
      <w:tr w:rsidR="002648B0" w:rsidRPr="001A40DB" w14:paraId="211F4AF9" w14:textId="77777777" w:rsidTr="00672D2A">
        <w:tc>
          <w:tcPr>
            <w:tcW w:w="1591" w:type="dxa"/>
          </w:tcPr>
          <w:p w14:paraId="3681033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0E64C732"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rsidRPr="005267F7">
              <w:rPr>
                <w:u w:val="single"/>
              </w:rPr>
              <w:tab/>
            </w:r>
            <w:r>
              <w:rPr>
                <w:rStyle w:val="InstructionsTabelleberschrift"/>
                <w:rFonts w:ascii="Times New Roman" w:hAnsi="Times New Roman"/>
                <w:sz w:val="24"/>
              </w:rPr>
              <w:t>Organizzazioni internazionali</w:t>
            </w:r>
          </w:p>
          <w:p w14:paraId="4B3A92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1A40DB" w14:paraId="07BF2525" w14:textId="77777777" w:rsidTr="00672D2A">
        <w:tc>
          <w:tcPr>
            <w:tcW w:w="1591" w:type="dxa"/>
          </w:tcPr>
          <w:p w14:paraId="488BED47"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3B1A86D3" w14:textId="77777777" w:rsidR="005643EA" w:rsidRPr="002A677E"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rsidRPr="005267F7">
              <w:rPr>
                <w:u w:val="single"/>
              </w:rPr>
              <w:tab/>
            </w:r>
            <w:r>
              <w:rPr>
                <w:rStyle w:val="InstructionsTabelleberschrift"/>
                <w:rFonts w:ascii="Times New Roman" w:hAnsi="Times New Roman"/>
                <w:sz w:val="24"/>
              </w:rPr>
              <w:t>Enti</w:t>
            </w:r>
          </w:p>
          <w:p w14:paraId="03B311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2A677E" w14:paraId="73DEFD8C" w14:textId="77777777" w:rsidTr="00672D2A">
        <w:tc>
          <w:tcPr>
            <w:tcW w:w="1591" w:type="dxa"/>
          </w:tcPr>
          <w:p w14:paraId="4B00A1F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14:paraId="7252F418"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rsidRPr="005267F7">
              <w:rPr>
                <w:u w:val="single"/>
              </w:rPr>
              <w:tab/>
            </w:r>
            <w:r>
              <w:rPr>
                <w:rStyle w:val="InstructionsTabelleberschrift"/>
                <w:rFonts w:ascii="Times New Roman" w:hAnsi="Times New Roman"/>
                <w:sz w:val="24"/>
              </w:rPr>
              <w:t>Imprese</w:t>
            </w:r>
          </w:p>
          <w:p w14:paraId="736B3BB8"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2A677E" w14:paraId="3E980E73" w14:textId="77777777" w:rsidTr="00672D2A">
        <w:tc>
          <w:tcPr>
            <w:tcW w:w="1591" w:type="dxa"/>
          </w:tcPr>
          <w:p w14:paraId="4CB1DFDE"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EE612CD"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rsidRPr="005267F7">
              <w:rPr>
                <w:u w:val="single"/>
              </w:rPr>
              <w:tab/>
            </w:r>
            <w:r>
              <w:rPr>
                <w:rStyle w:val="InstructionsTabelleberschrift"/>
                <w:rFonts w:ascii="Times New Roman" w:hAnsi="Times New Roman"/>
                <w:sz w:val="24"/>
              </w:rPr>
              <w:t>Al dettaglio</w:t>
            </w:r>
          </w:p>
          <w:p w14:paraId="3B6C236E"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2A677E" w14:paraId="318FBF2E" w14:textId="77777777" w:rsidTr="00672D2A">
        <w:tc>
          <w:tcPr>
            <w:tcW w:w="1591" w:type="dxa"/>
          </w:tcPr>
          <w:p w14:paraId="6A6F234C"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44AA0C6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rsidRPr="005267F7">
              <w:rPr>
                <w:u w:val="single"/>
              </w:rPr>
              <w:tab/>
            </w:r>
            <w:r>
              <w:rPr>
                <w:rStyle w:val="InstructionsTabelleberschrift"/>
                <w:rFonts w:ascii="Times New Roman" w:hAnsi="Times New Roman"/>
                <w:sz w:val="24"/>
              </w:rPr>
              <w:t>Garantite da ipoteche su beni immobili</w:t>
            </w:r>
          </w:p>
          <w:p w14:paraId="4AAB881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2A677E" w14:paraId="74BB68C5" w14:textId="77777777" w:rsidTr="00672D2A">
        <w:tc>
          <w:tcPr>
            <w:tcW w:w="1591" w:type="dxa"/>
          </w:tcPr>
          <w:p w14:paraId="72A61ABB"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5C5BA9"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rsidRPr="005267F7">
              <w:rPr>
                <w:u w:val="single"/>
              </w:rPr>
              <w:tab/>
            </w:r>
            <w:r>
              <w:rPr>
                <w:rStyle w:val="InstructionsTabelleberschrift"/>
                <w:rFonts w:ascii="Times New Roman" w:hAnsi="Times New Roman"/>
                <w:sz w:val="24"/>
              </w:rPr>
              <w:t>Esposizioni in stato di default</w:t>
            </w:r>
          </w:p>
          <w:p w14:paraId="1735599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2A677E" w14:paraId="6985A5C4" w14:textId="77777777" w:rsidTr="00672D2A">
        <w:tc>
          <w:tcPr>
            <w:tcW w:w="1591" w:type="dxa"/>
          </w:tcPr>
          <w:p w14:paraId="54AF491F"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14:paraId="63951854" w14:textId="77777777" w:rsidR="00783881"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rsidRPr="005267F7">
              <w:rPr>
                <w:u w:val="single"/>
              </w:rPr>
              <w:tab/>
            </w:r>
            <w:r>
              <w:rPr>
                <w:rStyle w:val="InstructionsTabelleberschrift"/>
                <w:rFonts w:ascii="Times New Roman" w:hAnsi="Times New Roman"/>
                <w:sz w:val="24"/>
              </w:rPr>
              <w:t>Posizioni associate a un rischio particolarmente elevato</w:t>
            </w:r>
          </w:p>
          <w:p w14:paraId="69D34832"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2A677E" w14:paraId="221A387D" w14:textId="77777777" w:rsidTr="00672D2A">
        <w:tc>
          <w:tcPr>
            <w:tcW w:w="1591" w:type="dxa"/>
          </w:tcPr>
          <w:p w14:paraId="473536D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F86438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rsidRPr="005267F7">
              <w:rPr>
                <w:u w:val="single"/>
              </w:rPr>
              <w:tab/>
            </w:r>
            <w:r>
              <w:rPr>
                <w:rStyle w:val="InstructionsTabelleberschrift"/>
                <w:rFonts w:ascii="Times New Roman" w:hAnsi="Times New Roman"/>
                <w:sz w:val="24"/>
              </w:rPr>
              <w:t>Obbligazioni garantite</w:t>
            </w:r>
          </w:p>
          <w:p w14:paraId="3CDA69D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2A677E" w14:paraId="053E872A" w14:textId="77777777" w:rsidTr="00672D2A">
        <w:tc>
          <w:tcPr>
            <w:tcW w:w="1591" w:type="dxa"/>
          </w:tcPr>
          <w:p w14:paraId="62F5EAC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0F3CA631"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rsidRPr="005267F7">
              <w:rPr>
                <w:u w:val="single"/>
              </w:rPr>
              <w:tab/>
            </w:r>
            <w:r>
              <w:rPr>
                <w:rStyle w:val="InstructionsTabelleberschrift"/>
                <w:rFonts w:ascii="Times New Roman" w:hAnsi="Times New Roman"/>
                <w:sz w:val="24"/>
              </w:rPr>
              <w:t>Crediti verso enti e imprese con una valutazione del merito di credito a breve termine</w:t>
            </w:r>
          </w:p>
          <w:p w14:paraId="24C06DB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2A677E" w14:paraId="0F4E1932" w14:textId="77777777" w:rsidTr="00672D2A">
        <w:tc>
          <w:tcPr>
            <w:tcW w:w="1591" w:type="dxa"/>
          </w:tcPr>
          <w:p w14:paraId="4AD3FCC5" w14:textId="77777777" w:rsidR="005643EA"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4194F958" w14:textId="77777777" w:rsidR="005643EA" w:rsidRPr="002A677E"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rsidRPr="005267F7">
              <w:rPr>
                <w:u w:val="single"/>
              </w:rPr>
              <w:tab/>
            </w:r>
            <w:r>
              <w:rPr>
                <w:rStyle w:val="InstructionsTabelleberschrift"/>
                <w:rFonts w:ascii="Times New Roman" w:hAnsi="Times New Roman"/>
                <w:sz w:val="24"/>
              </w:rPr>
              <w:t>Organismi di investimento collettivo (OIC)</w:t>
            </w:r>
          </w:p>
          <w:p w14:paraId="0B2E6E67"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2A677E" w14:paraId="2CBE2222" w14:textId="77777777" w:rsidTr="00672D2A">
        <w:tc>
          <w:tcPr>
            <w:tcW w:w="1591" w:type="dxa"/>
          </w:tcPr>
          <w:p w14:paraId="42295A59"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477BD13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rsidRPr="005267F7">
              <w:rPr>
                <w:u w:val="single"/>
              </w:rPr>
              <w:tab/>
            </w:r>
            <w:r>
              <w:rPr>
                <w:rStyle w:val="InstructionsTabelleberschrift"/>
                <w:rFonts w:ascii="Times New Roman" w:hAnsi="Times New Roman"/>
                <w:sz w:val="24"/>
              </w:rPr>
              <w:t>Strumenti di capitale</w:t>
            </w:r>
          </w:p>
          <w:p w14:paraId="7416E0E2" w14:textId="77777777" w:rsidR="002648B0" w:rsidRPr="001235E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2A677E" w14:paraId="3A868BEA" w14:textId="77777777" w:rsidTr="00672D2A">
        <w:tc>
          <w:tcPr>
            <w:tcW w:w="1591" w:type="dxa"/>
          </w:tcPr>
          <w:p w14:paraId="153038B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75FC6718"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sidRPr="005267F7">
              <w:rPr>
                <w:u w:val="single"/>
              </w:rPr>
              <w:tab/>
            </w:r>
            <w:r>
              <w:rPr>
                <w:rStyle w:val="InstructionsTabelleberschrift"/>
                <w:rFonts w:ascii="Times New Roman" w:hAnsi="Times New Roman"/>
                <w:sz w:val="24"/>
              </w:rPr>
              <w:t>Altre posizioni</w:t>
            </w:r>
          </w:p>
          <w:p w14:paraId="6F0C00C6" w14:textId="77777777" w:rsidR="005643EA" w:rsidRPr="002A677E"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Cfr. il modello CR SA.</w:t>
            </w:r>
          </w:p>
        </w:tc>
      </w:tr>
      <w:tr w:rsidR="00A95150" w:rsidRPr="002A677E" w14:paraId="2288F2D2" w14:textId="77777777" w:rsidTr="00672D2A">
        <w:tc>
          <w:tcPr>
            <w:tcW w:w="1591" w:type="dxa"/>
          </w:tcPr>
          <w:p w14:paraId="25EFDC23" w14:textId="14EDE543" w:rsidR="00A95150" w:rsidRPr="001235ED" w:rsidRDefault="00A95150" w:rsidP="005267F7">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0212</w:t>
            </w:r>
          </w:p>
        </w:tc>
        <w:tc>
          <w:tcPr>
            <w:tcW w:w="7274" w:type="dxa"/>
          </w:tcPr>
          <w:p w14:paraId="05810047" w14:textId="299FE81D" w:rsidR="00A95150" w:rsidRPr="002A677E" w:rsidRDefault="00A95150" w:rsidP="005267F7">
            <w:pPr>
              <w:pStyle w:val="InstructionsText"/>
              <w:keepNext/>
              <w:rPr>
                <w:rStyle w:val="InstructionsTabelleberschrift"/>
                <w:rFonts w:ascii="Times New Roman" w:hAnsi="Times New Roman"/>
                <w:bCs w:val="0"/>
                <w:sz w:val="24"/>
              </w:rPr>
            </w:pPr>
            <w:r>
              <w:rPr>
                <w:rStyle w:val="InstructionsTabelleberschrift"/>
                <w:rFonts w:ascii="Times New Roman" w:hAnsi="Times New Roman"/>
                <w:sz w:val="24"/>
              </w:rPr>
              <w:t>1.1.1.1.16.1</w:t>
            </w:r>
            <w:r w:rsidRPr="005267F7">
              <w:rPr>
                <w:u w:val="single"/>
              </w:rPr>
              <w:tab/>
            </w:r>
            <w:r>
              <w:rPr>
                <w:rStyle w:val="InstructionsTabelleberschrift"/>
                <w:rFonts w:ascii="Times New Roman" w:hAnsi="Times New Roman"/>
                <w:sz w:val="24"/>
              </w:rPr>
              <w:t>Di cui: attività sotto forma di software contabilizzate come attività immateriali</w:t>
            </w:r>
          </w:p>
          <w:p w14:paraId="7DDD0154" w14:textId="2D59CF21" w:rsidR="00A95150" w:rsidRPr="002A677E" w:rsidRDefault="00A95150" w:rsidP="005267F7">
            <w:pPr>
              <w:pStyle w:val="InstructionsText"/>
              <w:keepNext/>
              <w:rPr>
                <w:rStyle w:val="InstructionsTabelleberschrift"/>
                <w:rFonts w:ascii="Times New Roman" w:hAnsi="Times New Roman"/>
                <w:sz w:val="24"/>
              </w:rPr>
            </w:pPr>
            <w:r>
              <w:t>L</w:t>
            </w:r>
            <w:r w:rsidR="00A54D2B">
              <w:t>'</w:t>
            </w:r>
            <w:r>
              <w:t>importo dell</w:t>
            </w:r>
            <w:r w:rsidR="00A54D2B">
              <w:t>'</w:t>
            </w:r>
            <w:r>
              <w:t>esposizione ponderato per il rischio relativo alla parte di attività sotto forma di software contabilizzata come attività immateriali che non è dedotta dagli elementi del capitale primario di classe 1 conformemente all</w:t>
            </w:r>
            <w:r w:rsidR="00A54D2B">
              <w:t>'</w:t>
            </w:r>
            <w:r>
              <w:t xml:space="preserve">articolo 36, paragrafo 1, lettera b), del regolamento (UE) </w:t>
            </w:r>
            <w:r w:rsidR="00E055DE">
              <w:t>n. </w:t>
            </w:r>
            <w:r>
              <w:t>575/2013, bensì ponderata per il rischio a norma dell</w:t>
            </w:r>
            <w:r w:rsidR="00A54D2B">
              <w:t>'</w:t>
            </w:r>
            <w:r>
              <w:t>articolo 113, paragrafo 5, di tale regolamento.</w:t>
            </w:r>
          </w:p>
        </w:tc>
      </w:tr>
      <w:tr w:rsidR="002648B0" w:rsidRPr="002A677E" w14:paraId="0D66DAF8" w14:textId="77777777" w:rsidTr="00672D2A">
        <w:tc>
          <w:tcPr>
            <w:tcW w:w="1591" w:type="dxa"/>
          </w:tcPr>
          <w:p w14:paraId="56B25DB5"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3C1D075" w14:textId="77777777" w:rsidR="005643EA"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sidRPr="005267F7">
              <w:rPr>
                <w:u w:val="single"/>
              </w:rPr>
              <w:tab/>
            </w:r>
            <w:r>
              <w:rPr>
                <w:rStyle w:val="InstructionsTabelleberschrift"/>
                <w:rFonts w:ascii="Times New Roman" w:hAnsi="Times New Roman"/>
                <w:sz w:val="24"/>
              </w:rPr>
              <w:t xml:space="preserve">Metodo basato sui rating interni (IRB) </w:t>
            </w:r>
          </w:p>
        </w:tc>
      </w:tr>
      <w:tr w:rsidR="00802958" w:rsidRPr="002A677E" w14:paraId="1FDB156B" w14:textId="77777777" w:rsidTr="00672D2A">
        <w:tc>
          <w:tcPr>
            <w:tcW w:w="1591" w:type="dxa"/>
          </w:tcPr>
          <w:p w14:paraId="3DEB13F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7E6ABE14" w14:textId="6C8F5A0B"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Pr="005267F7">
              <w:rPr>
                <w:u w:val="single"/>
              </w:rPr>
              <w:tab/>
            </w:r>
            <w:r>
              <w:rPr>
                <w:rStyle w:val="InstructionsTabelleberschrift"/>
                <w:rFonts w:ascii="Times New Roman" w:hAnsi="Times New Roman"/>
                <w:sz w:val="24"/>
              </w:rPr>
              <w:t>di cui: requisiti prudenziali aggiuntivi più rigorosi basati sull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articolo 164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w:t>
            </w:r>
          </w:p>
          <w:p w14:paraId="600AF80E" w14:textId="506FB7DD" w:rsidR="00802958" w:rsidRPr="002A677E" w:rsidRDefault="004852B9" w:rsidP="002A67C8">
            <w:pPr>
              <w:pStyle w:val="InstructionsText"/>
              <w:rPr>
                <w:rStyle w:val="InstructionsTabelleberschrift"/>
                <w:rFonts w:ascii="Times New Roman" w:hAnsi="Times New Roman"/>
                <w:sz w:val="24"/>
              </w:rPr>
            </w:pPr>
            <w:r>
              <w:t>L</w:t>
            </w:r>
            <w:r w:rsidR="00A54D2B">
              <w:t>'</w:t>
            </w:r>
            <w:r>
              <w:t>ente segnala gli importi aggiuntivi dell</w:t>
            </w:r>
            <w:r w:rsidR="00A54D2B">
              <w:t>'</w:t>
            </w:r>
            <w:r>
              <w:t>esposizione al rischio necessari per adempiere ai requisiti prudenziali più rigorosi che gli sono stati comunicati previa notifica all</w:t>
            </w:r>
            <w:r w:rsidR="00A54D2B">
              <w:t>'</w:t>
            </w:r>
            <w:r>
              <w:t>ABE conformemente all</w:t>
            </w:r>
            <w:r w:rsidR="00A54D2B">
              <w:t>'</w:t>
            </w:r>
            <w:r>
              <w:t xml:space="preserve">articolo 164, paragrafi 5 e 7, del regolamento (UE) </w:t>
            </w:r>
            <w:r w:rsidR="00E055DE">
              <w:t>n. </w:t>
            </w:r>
            <w:r>
              <w:t>575/2013.</w:t>
            </w:r>
          </w:p>
        </w:tc>
      </w:tr>
      <w:tr w:rsidR="00802958" w:rsidRPr="002A677E" w14:paraId="6FA35CD8" w14:textId="77777777" w:rsidTr="00672D2A">
        <w:tc>
          <w:tcPr>
            <w:tcW w:w="1591" w:type="dxa"/>
          </w:tcPr>
          <w:p w14:paraId="32D165A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263602A7" w14:textId="77720F49"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Pr="005267F7">
              <w:rPr>
                <w:u w:val="single"/>
              </w:rPr>
              <w:tab/>
            </w:r>
            <w:r>
              <w:rPr>
                <w:rStyle w:val="InstructionsTabelleberschrift"/>
                <w:rFonts w:ascii="Times New Roman" w:hAnsi="Times New Roman"/>
                <w:sz w:val="24"/>
              </w:rPr>
              <w:t>di cui: requisiti prudenziali aggiuntivi più rigorosi basati sull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articolo 124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w:t>
            </w:r>
          </w:p>
          <w:p w14:paraId="0110769F" w14:textId="2FCAD9FE" w:rsidR="00802958" w:rsidRPr="002A677E" w:rsidRDefault="004852B9" w:rsidP="002A67C8">
            <w:pPr>
              <w:pStyle w:val="InstructionsText"/>
              <w:rPr>
                <w:rStyle w:val="InstructionsTabelleberschrift"/>
                <w:rFonts w:ascii="Times New Roman" w:hAnsi="Times New Roman"/>
                <w:sz w:val="24"/>
              </w:rPr>
            </w:pPr>
            <w:r>
              <w:t>L</w:t>
            </w:r>
            <w:r w:rsidR="00A54D2B">
              <w:t>'</w:t>
            </w:r>
            <w:r>
              <w:t>ente segnala gli importi aggiuntivi dell</w:t>
            </w:r>
            <w:r w:rsidR="00A54D2B">
              <w:t>'</w:t>
            </w:r>
            <w:r>
              <w:t>esposizione al rischio necessari per adempiere ai requisiti prudenziali più rigorosi fissati dalle autorità competenti previa consultazione con l</w:t>
            </w:r>
            <w:r w:rsidR="00A54D2B">
              <w:t>'</w:t>
            </w:r>
            <w:r>
              <w:t>ABE conformemente all</w:t>
            </w:r>
            <w:r w:rsidR="00A54D2B">
              <w:t>'</w:t>
            </w:r>
            <w:r>
              <w:t xml:space="preserve">articolo 124, paragrafi 2 e 5, del regolamento (UE) </w:t>
            </w:r>
            <w:r w:rsidR="00E055DE">
              <w:t>n. </w:t>
            </w:r>
            <w:r>
              <w:t>575/2013, che si ricollegano ai limiti del valore di mercato ammissibile delle garanzie reali di cui all</w:t>
            </w:r>
            <w:r w:rsidR="00A54D2B">
              <w:t>'</w:t>
            </w:r>
            <w:r>
              <w:t>articolo 125, paragrafo 2, lettera d), e all</w:t>
            </w:r>
            <w:r w:rsidR="00A54D2B">
              <w:t>'</w:t>
            </w:r>
            <w:r>
              <w:t>articolo 126, paragrafo 2, lettera d), di tale regolamento.</w:t>
            </w:r>
          </w:p>
        </w:tc>
      </w:tr>
      <w:tr w:rsidR="00802958" w:rsidRPr="002A677E" w14:paraId="7092FA55" w14:textId="77777777" w:rsidTr="00672D2A">
        <w:tc>
          <w:tcPr>
            <w:tcW w:w="1591" w:type="dxa"/>
          </w:tcPr>
          <w:p w14:paraId="692DB55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1991CA8E"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rsidRPr="005267F7">
              <w:rPr>
                <w:u w:val="single"/>
              </w:rPr>
              <w:tab/>
            </w:r>
            <w:r>
              <w:rPr>
                <w:rStyle w:val="InstructionsTabelleberschrift"/>
                <w:rFonts w:ascii="Times New Roman" w:hAnsi="Times New Roman"/>
                <w:sz w:val="24"/>
              </w:rPr>
              <w:t>Metodi IRB quando non si utilizzano stime interne della LGD né dei fattori di conversione</w:t>
            </w:r>
          </w:p>
          <w:p w14:paraId="0914732B" w14:textId="77777777"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Modello CR IRB a livello di esposizioni totali (quando non si utilizzano stime interne della LGD né dei fattori di conversione del credito (CCF)).</w:t>
            </w:r>
          </w:p>
        </w:tc>
      </w:tr>
      <w:tr w:rsidR="00802958" w:rsidRPr="002A677E" w14:paraId="7844F637" w14:textId="77777777" w:rsidTr="00672D2A">
        <w:tc>
          <w:tcPr>
            <w:tcW w:w="1591" w:type="dxa"/>
          </w:tcPr>
          <w:p w14:paraId="519A74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2D67F8BB"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sidRPr="005267F7">
              <w:rPr>
                <w:u w:val="single"/>
              </w:rPr>
              <w:tab/>
            </w:r>
            <w:r>
              <w:rPr>
                <w:rStyle w:val="InstructionsTabelleberschrift"/>
                <w:rFonts w:ascii="Times New Roman" w:hAnsi="Times New Roman"/>
                <w:sz w:val="24"/>
              </w:rPr>
              <w:t>Amministrazioni centrali e banche centrali</w:t>
            </w:r>
          </w:p>
          <w:p w14:paraId="08BDE69E"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2A677E" w14:paraId="6249E5E2" w14:textId="77777777" w:rsidTr="00672D2A">
        <w:tc>
          <w:tcPr>
            <w:tcW w:w="1591" w:type="dxa"/>
          </w:tcPr>
          <w:p w14:paraId="08A68C6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78640408"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sidRPr="005267F7">
              <w:rPr>
                <w:u w:val="single"/>
              </w:rPr>
              <w:tab/>
            </w:r>
            <w:r>
              <w:rPr>
                <w:rStyle w:val="InstructionsTabelleberschrift"/>
                <w:rFonts w:ascii="Times New Roman" w:hAnsi="Times New Roman"/>
                <w:sz w:val="24"/>
              </w:rPr>
              <w:t>Enti</w:t>
            </w:r>
          </w:p>
          <w:p w14:paraId="2FFB99D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2A677E" w14:paraId="47A3A63A" w14:textId="77777777" w:rsidTr="00672D2A">
        <w:tc>
          <w:tcPr>
            <w:tcW w:w="1591" w:type="dxa"/>
          </w:tcPr>
          <w:p w14:paraId="4804F6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14:paraId="0182BF0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rsidRPr="005267F7">
              <w:rPr>
                <w:u w:val="single"/>
              </w:rPr>
              <w:tab/>
            </w:r>
            <w:r>
              <w:rPr>
                <w:rStyle w:val="InstructionsTabelleberschrift"/>
                <w:rFonts w:ascii="Times New Roman" w:hAnsi="Times New Roman"/>
                <w:sz w:val="24"/>
              </w:rPr>
              <w:t>Imprese — PMI</w:t>
            </w:r>
          </w:p>
          <w:p w14:paraId="0FE7B8A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2A677E" w14:paraId="2F4BDAFA" w14:textId="77777777" w:rsidTr="00672D2A">
        <w:tc>
          <w:tcPr>
            <w:tcW w:w="1591" w:type="dxa"/>
          </w:tcPr>
          <w:p w14:paraId="6C2CCF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E32B3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sidRPr="005267F7">
              <w:rPr>
                <w:u w:val="single"/>
              </w:rPr>
              <w:tab/>
            </w:r>
            <w:r>
              <w:rPr>
                <w:rStyle w:val="InstructionsTabelleberschrift"/>
                <w:rFonts w:ascii="Times New Roman" w:hAnsi="Times New Roman"/>
                <w:sz w:val="24"/>
              </w:rPr>
              <w:t>Imprese — Finanziamenti specializzati</w:t>
            </w:r>
          </w:p>
          <w:p w14:paraId="4A2602F2"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Cfr. il modello CR IRB. </w:t>
            </w:r>
          </w:p>
        </w:tc>
      </w:tr>
      <w:tr w:rsidR="00802958" w:rsidRPr="002A677E" w14:paraId="4EB24721" w14:textId="77777777" w:rsidTr="00672D2A">
        <w:tc>
          <w:tcPr>
            <w:tcW w:w="1591" w:type="dxa"/>
          </w:tcPr>
          <w:p w14:paraId="0C1C733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3A7D39B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sidRPr="005267F7">
              <w:rPr>
                <w:u w:val="single"/>
              </w:rPr>
              <w:tab/>
            </w:r>
            <w:r>
              <w:rPr>
                <w:rStyle w:val="InstructionsTabelleberschrift"/>
                <w:rFonts w:ascii="Times New Roman" w:hAnsi="Times New Roman"/>
                <w:sz w:val="24"/>
              </w:rPr>
              <w:t>Imprese — Altro</w:t>
            </w:r>
          </w:p>
          <w:p w14:paraId="711BB31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2A677E" w14:paraId="2A148698" w14:textId="77777777" w:rsidTr="00672D2A">
        <w:tc>
          <w:tcPr>
            <w:tcW w:w="1591" w:type="dxa"/>
          </w:tcPr>
          <w:p w14:paraId="285FABCF" w14:textId="77777777" w:rsidR="00802958" w:rsidRPr="001235ED" w:rsidRDefault="00B13F06" w:rsidP="005267F7">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0310</w:t>
            </w:r>
          </w:p>
        </w:tc>
        <w:tc>
          <w:tcPr>
            <w:tcW w:w="7274" w:type="dxa"/>
          </w:tcPr>
          <w:p w14:paraId="794EF079" w14:textId="77777777" w:rsidR="00802958" w:rsidRPr="002A677E" w:rsidRDefault="00802958" w:rsidP="005267F7">
            <w:pPr>
              <w:pStyle w:val="InstructionsText"/>
              <w:keepNext/>
              <w:rPr>
                <w:rStyle w:val="InstructionsTabelleberschrift"/>
                <w:rFonts w:ascii="Times New Roman" w:hAnsi="Times New Roman"/>
                <w:bCs w:val="0"/>
                <w:sz w:val="24"/>
              </w:rPr>
            </w:pPr>
            <w:r>
              <w:rPr>
                <w:rStyle w:val="InstructionsTabelleberschrift"/>
                <w:rFonts w:ascii="Times New Roman" w:hAnsi="Times New Roman"/>
                <w:sz w:val="24"/>
              </w:rPr>
              <w:t>1.1.2.2</w:t>
            </w:r>
            <w:r w:rsidRPr="005267F7">
              <w:rPr>
                <w:u w:val="single"/>
              </w:rPr>
              <w:tab/>
            </w:r>
            <w:r>
              <w:rPr>
                <w:rStyle w:val="InstructionsTabelleberschrift"/>
                <w:rFonts w:ascii="Times New Roman" w:hAnsi="Times New Roman"/>
                <w:sz w:val="24"/>
              </w:rPr>
              <w:t>Metodi IRB quando si utilizzano stime interne della LGD e/o dei fattori di conversione</w:t>
            </w:r>
          </w:p>
          <w:p w14:paraId="646C4EB6" w14:textId="77777777" w:rsidR="00802958" w:rsidRPr="001235ED" w:rsidRDefault="00802958" w:rsidP="005267F7">
            <w:pPr>
              <w:keepNext/>
              <w:rPr>
                <w:rStyle w:val="FormatvorlageInstructionsTabelleText"/>
                <w:rFonts w:ascii="Times New Roman" w:hAnsi="Times New Roman"/>
                <w:sz w:val="24"/>
              </w:rPr>
            </w:pPr>
            <w:r>
              <w:rPr>
                <w:rStyle w:val="FormatvorlageInstructionsTabelleText"/>
                <w:rFonts w:ascii="Times New Roman" w:hAnsi="Times New Roman"/>
                <w:sz w:val="24"/>
              </w:rPr>
              <w:t>Modello CR IRB a livello di esposizioni totali (quando si utilizzano stime interne della LGD e/o dei fattori di conversione del credito).</w:t>
            </w:r>
          </w:p>
        </w:tc>
      </w:tr>
      <w:tr w:rsidR="00802958" w:rsidRPr="002A677E" w14:paraId="271BD282" w14:textId="77777777" w:rsidTr="00672D2A">
        <w:tc>
          <w:tcPr>
            <w:tcW w:w="1591" w:type="dxa"/>
          </w:tcPr>
          <w:p w14:paraId="707C2CF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66D5DEF6"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sidRPr="00A61049">
              <w:rPr>
                <w:u w:val="single"/>
              </w:rPr>
              <w:tab/>
            </w:r>
            <w:r>
              <w:rPr>
                <w:rStyle w:val="InstructionsTabelleberschrift"/>
                <w:rFonts w:ascii="Times New Roman" w:hAnsi="Times New Roman"/>
                <w:sz w:val="24"/>
              </w:rPr>
              <w:t>Amministrazioni centrali e banche centrali</w:t>
            </w:r>
          </w:p>
          <w:p w14:paraId="35D77E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2A677E" w14:paraId="3E923588" w14:textId="77777777" w:rsidTr="00672D2A">
        <w:tc>
          <w:tcPr>
            <w:tcW w:w="1591" w:type="dxa"/>
          </w:tcPr>
          <w:p w14:paraId="716783F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14:paraId="2B3D8F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rsidRPr="00A61049">
              <w:rPr>
                <w:u w:val="single"/>
              </w:rPr>
              <w:tab/>
            </w:r>
            <w:r>
              <w:rPr>
                <w:rStyle w:val="InstructionsTabelleberschrift"/>
                <w:rFonts w:ascii="Times New Roman" w:hAnsi="Times New Roman"/>
                <w:sz w:val="24"/>
              </w:rPr>
              <w:t>Enti</w:t>
            </w:r>
          </w:p>
          <w:p w14:paraId="73BD41C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Cfr. il modello CR IRB. </w:t>
            </w:r>
          </w:p>
        </w:tc>
      </w:tr>
      <w:tr w:rsidR="00802958" w:rsidRPr="002A677E" w14:paraId="4574930B" w14:textId="77777777" w:rsidTr="00672D2A">
        <w:tc>
          <w:tcPr>
            <w:tcW w:w="1591" w:type="dxa"/>
          </w:tcPr>
          <w:p w14:paraId="0A1C772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14:paraId="0113D75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rsidRPr="00A61049">
              <w:rPr>
                <w:u w:val="single"/>
              </w:rPr>
              <w:tab/>
            </w:r>
            <w:r>
              <w:rPr>
                <w:rStyle w:val="InstructionsTabelleberschrift"/>
                <w:rFonts w:ascii="Times New Roman" w:hAnsi="Times New Roman"/>
                <w:sz w:val="24"/>
              </w:rPr>
              <w:t>Imprese — PMI</w:t>
            </w:r>
          </w:p>
          <w:p w14:paraId="71397CC5"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2A677E" w14:paraId="3ADC2008" w14:textId="77777777" w:rsidTr="00672D2A">
        <w:tc>
          <w:tcPr>
            <w:tcW w:w="1591" w:type="dxa"/>
          </w:tcPr>
          <w:p w14:paraId="2439ED9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5D5C25C6"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rsidRPr="00A61049">
              <w:rPr>
                <w:u w:val="single"/>
              </w:rPr>
              <w:tab/>
            </w:r>
            <w:r>
              <w:rPr>
                <w:rStyle w:val="InstructionsTabelleberschrift"/>
                <w:rFonts w:ascii="Times New Roman" w:hAnsi="Times New Roman"/>
                <w:sz w:val="24"/>
              </w:rPr>
              <w:t>Imprese — Finanziamenti specializzati</w:t>
            </w:r>
          </w:p>
          <w:p w14:paraId="3322030F"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2A677E" w14:paraId="456EF20A" w14:textId="77777777" w:rsidTr="00672D2A">
        <w:tc>
          <w:tcPr>
            <w:tcW w:w="1591" w:type="dxa"/>
          </w:tcPr>
          <w:p w14:paraId="29C5949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1BE356B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sidRPr="00A61049">
              <w:rPr>
                <w:u w:val="single"/>
              </w:rPr>
              <w:tab/>
            </w:r>
            <w:r>
              <w:rPr>
                <w:rStyle w:val="InstructionsTabelleberschrift"/>
                <w:rFonts w:ascii="Times New Roman" w:hAnsi="Times New Roman"/>
                <w:sz w:val="24"/>
              </w:rPr>
              <w:t>Imprese — Altro</w:t>
            </w:r>
          </w:p>
          <w:p w14:paraId="7B82010B"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2A677E" w14:paraId="5AD7693D" w14:textId="77777777" w:rsidTr="00672D2A">
        <w:tc>
          <w:tcPr>
            <w:tcW w:w="1591" w:type="dxa"/>
          </w:tcPr>
          <w:p w14:paraId="4C484AF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14:paraId="0C70BDB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rsidRPr="00A61049">
              <w:rPr>
                <w:u w:val="single"/>
              </w:rPr>
              <w:tab/>
            </w:r>
            <w:r>
              <w:rPr>
                <w:rStyle w:val="InstructionsTabelleberschrift"/>
                <w:rFonts w:ascii="Times New Roman" w:hAnsi="Times New Roman"/>
                <w:sz w:val="24"/>
              </w:rPr>
              <w:t>Al dettaglio — garantite da beni immobili PMI</w:t>
            </w:r>
          </w:p>
          <w:p w14:paraId="5C2A38F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2A677E" w14:paraId="584F99B7" w14:textId="77777777" w:rsidTr="00672D2A">
        <w:tc>
          <w:tcPr>
            <w:tcW w:w="1591" w:type="dxa"/>
          </w:tcPr>
          <w:p w14:paraId="14ED346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14:paraId="6AFF6A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rsidRPr="00A61049">
              <w:rPr>
                <w:u w:val="single"/>
              </w:rPr>
              <w:tab/>
            </w:r>
            <w:r>
              <w:rPr>
                <w:rStyle w:val="InstructionsTabelleberschrift"/>
                <w:rFonts w:ascii="Times New Roman" w:hAnsi="Times New Roman"/>
                <w:sz w:val="24"/>
              </w:rPr>
              <w:t xml:space="preserve">Al dettaglio — garantite da beni immobili non PMI </w:t>
            </w:r>
          </w:p>
          <w:p w14:paraId="63ABFE8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2A677E" w14:paraId="4C06A566" w14:textId="77777777" w:rsidTr="00672D2A">
        <w:tc>
          <w:tcPr>
            <w:tcW w:w="1591" w:type="dxa"/>
          </w:tcPr>
          <w:p w14:paraId="00C8EF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378C683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rsidRPr="00A61049">
              <w:rPr>
                <w:u w:val="single"/>
              </w:rPr>
              <w:tab/>
            </w:r>
            <w:r>
              <w:rPr>
                <w:rStyle w:val="InstructionsTabelleberschrift"/>
                <w:rFonts w:ascii="Times New Roman" w:hAnsi="Times New Roman"/>
                <w:sz w:val="24"/>
              </w:rPr>
              <w:t>Al dettaglio — Rotative qualificate</w:t>
            </w:r>
          </w:p>
          <w:p w14:paraId="2085E74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2A677E" w14:paraId="5A733136" w14:textId="77777777" w:rsidTr="00672D2A">
        <w:tc>
          <w:tcPr>
            <w:tcW w:w="1591" w:type="dxa"/>
          </w:tcPr>
          <w:p w14:paraId="360417A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14:paraId="560BC36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rsidRPr="00A61049">
              <w:rPr>
                <w:u w:val="single"/>
              </w:rPr>
              <w:tab/>
            </w:r>
            <w:r>
              <w:rPr>
                <w:rStyle w:val="InstructionsTabelleberschrift"/>
                <w:rFonts w:ascii="Times New Roman" w:hAnsi="Times New Roman"/>
                <w:sz w:val="24"/>
              </w:rPr>
              <w:t>Al dettaglio — altre PMI</w:t>
            </w:r>
          </w:p>
          <w:p w14:paraId="1C53EB3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2A677E" w14:paraId="52F94058" w14:textId="77777777" w:rsidTr="00672D2A">
        <w:tc>
          <w:tcPr>
            <w:tcW w:w="1591" w:type="dxa"/>
          </w:tcPr>
          <w:p w14:paraId="1033C01C"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14:paraId="2C5D9D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rsidRPr="00A61049">
              <w:rPr>
                <w:u w:val="single"/>
              </w:rPr>
              <w:tab/>
            </w:r>
            <w:r>
              <w:rPr>
                <w:rStyle w:val="InstructionsTabelleberschrift"/>
                <w:rFonts w:ascii="Times New Roman" w:hAnsi="Times New Roman"/>
                <w:sz w:val="24"/>
              </w:rPr>
              <w:t>Al dettaglio — Altre non PMI</w:t>
            </w:r>
          </w:p>
          <w:p w14:paraId="1E69915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2A677E" w14:paraId="10CDC451" w14:textId="77777777" w:rsidTr="00672D2A">
        <w:tc>
          <w:tcPr>
            <w:tcW w:w="1591" w:type="dxa"/>
          </w:tcPr>
          <w:p w14:paraId="3F26615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3E70F3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rsidRPr="00A61049">
              <w:rPr>
                <w:u w:val="single"/>
              </w:rPr>
              <w:tab/>
            </w:r>
            <w:r>
              <w:rPr>
                <w:rStyle w:val="InstructionsTabelleberschrift"/>
                <w:rFonts w:ascii="Times New Roman" w:hAnsi="Times New Roman"/>
                <w:sz w:val="24"/>
              </w:rPr>
              <w:t>Strumenti di capitale in base al metodo IRB</w:t>
            </w:r>
          </w:p>
          <w:p w14:paraId="0E313513"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CR EQU IRB.</w:t>
            </w:r>
          </w:p>
        </w:tc>
      </w:tr>
      <w:tr w:rsidR="00802958" w:rsidRPr="002A677E" w14:paraId="78953650" w14:textId="77777777" w:rsidTr="00672D2A">
        <w:tc>
          <w:tcPr>
            <w:tcW w:w="1591" w:type="dxa"/>
          </w:tcPr>
          <w:p w14:paraId="40F103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79225E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rsidRPr="00A61049">
              <w:rPr>
                <w:u w:val="single"/>
              </w:rPr>
              <w:tab/>
            </w:r>
            <w:r>
              <w:rPr>
                <w:rStyle w:val="InstructionsTabelleberschrift"/>
                <w:rFonts w:ascii="Times New Roman" w:hAnsi="Times New Roman"/>
                <w:sz w:val="24"/>
              </w:rPr>
              <w:t>Altre attività diverse da crediti</w:t>
            </w:r>
          </w:p>
          <w:p w14:paraId="36871DF6" w14:textId="3789B274" w:rsidR="00802958" w:rsidRPr="001235ED" w:rsidRDefault="00802958" w:rsidP="006A6822">
            <w:pPr>
              <w:rPr>
                <w:rStyle w:val="FormatvorlageInstructionsTabelleText"/>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importo da segnalare è l</w:t>
            </w:r>
            <w:r w:rsidR="00A54D2B">
              <w:rPr>
                <w:rFonts w:ascii="Times New Roman" w:hAnsi="Times New Roman"/>
                <w:sz w:val="24"/>
              </w:rPr>
              <w:t>'</w:t>
            </w:r>
            <w:r>
              <w:rPr>
                <w:rFonts w:ascii="Times New Roman" w:hAnsi="Times New Roman"/>
                <w:sz w:val="24"/>
              </w:rPr>
              <w:t>importo delle esposizioni ponderato per il rischio, calcolato conformemente all</w:t>
            </w:r>
            <w:r w:rsidR="00A54D2B">
              <w:rPr>
                <w:rFonts w:ascii="Times New Roman" w:hAnsi="Times New Roman"/>
                <w:sz w:val="24"/>
              </w:rPr>
              <w:t>'</w:t>
            </w:r>
            <w:r>
              <w:rPr>
                <w:rFonts w:ascii="Times New Roman" w:hAnsi="Times New Roman"/>
                <w:sz w:val="24"/>
              </w:rPr>
              <w:t xml:space="preserve">articolo 156 del regolamento (UE) </w:t>
            </w:r>
            <w:r w:rsidR="00E055DE">
              <w:rPr>
                <w:rFonts w:ascii="Times New Roman" w:hAnsi="Times New Roman"/>
                <w:sz w:val="24"/>
              </w:rPr>
              <w:t>n. </w:t>
            </w:r>
            <w:r>
              <w:rPr>
                <w:rFonts w:ascii="Times New Roman" w:hAnsi="Times New Roman"/>
                <w:sz w:val="24"/>
              </w:rPr>
              <w:t>575/2013.</w:t>
            </w:r>
            <w:r>
              <w:rPr>
                <w:rStyle w:val="FormatvorlageInstructionsTabelleText"/>
                <w:rFonts w:ascii="Times New Roman" w:hAnsi="Times New Roman"/>
                <w:sz w:val="24"/>
              </w:rPr>
              <w:t xml:space="preserve"> </w:t>
            </w:r>
          </w:p>
        </w:tc>
      </w:tr>
      <w:tr w:rsidR="00B03CD3" w:rsidRPr="002A677E" w14:paraId="1F098548" w14:textId="77777777" w:rsidTr="00672D2A">
        <w:tc>
          <w:tcPr>
            <w:tcW w:w="1591" w:type="dxa"/>
          </w:tcPr>
          <w:p w14:paraId="36C495C8" w14:textId="35E1B3F2" w:rsidR="00B03CD3" w:rsidRPr="001235ED" w:rsidRDefault="00B03CD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032E1BBE" w14:textId="4D80023F" w:rsidR="00B03CD3" w:rsidRPr="002A677E" w:rsidRDefault="00B03CD3" w:rsidP="00B03CD3">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rsidR="00A61049">
              <w:rPr>
                <w:rStyle w:val="InstructionsTabelleberschrift"/>
                <w:rFonts w:ascii="Times New Roman" w:hAnsi="Times New Roman"/>
                <w:sz w:val="24"/>
              </w:rPr>
              <w:t>1</w:t>
            </w:r>
            <w:r w:rsidRPr="00A61049">
              <w:rPr>
                <w:rStyle w:val="InstructionsTabelleberschrift"/>
                <w:rFonts w:ascii="Times New Roman" w:hAnsi="Times New Roman"/>
                <w:sz w:val="24"/>
              </w:rPr>
              <w:tab/>
            </w:r>
            <w:r>
              <w:rPr>
                <w:rStyle w:val="InstructionsTabelleberschrift"/>
                <w:rFonts w:ascii="Times New Roman" w:hAnsi="Times New Roman"/>
                <w:sz w:val="24"/>
              </w:rPr>
              <w:t>Di cui: attività sotto forma di software contabilizzate come attività immateriali</w:t>
            </w:r>
          </w:p>
          <w:p w14:paraId="2EB2DE5E" w14:textId="030964C6" w:rsidR="00B03CD3" w:rsidRPr="002A677E" w:rsidRDefault="00B03CD3" w:rsidP="00566DB5">
            <w:pPr>
              <w:pStyle w:val="InstructionsText"/>
              <w:rPr>
                <w:rStyle w:val="InstructionsTabelleberschrift"/>
                <w:rFonts w:ascii="Times New Roman" w:hAnsi="Times New Roman"/>
                <w:sz w:val="24"/>
              </w:rPr>
            </w:pPr>
            <w:r>
              <w:t>L</w:t>
            </w:r>
            <w:r w:rsidR="00A54D2B">
              <w:t>'</w:t>
            </w:r>
            <w:r>
              <w:t>importo dell</w:t>
            </w:r>
            <w:r w:rsidR="00A54D2B">
              <w:t>'</w:t>
            </w:r>
            <w:r>
              <w:t>esposizione ponderato per il rischio relativo alla parte di attività sotto forma di software contabilizzata come attività immateriali che non è dedotta dagli elementi del capitale primario di classe 1 conformemente all</w:t>
            </w:r>
            <w:r w:rsidR="00A54D2B">
              <w:t>'</w:t>
            </w:r>
            <w:r>
              <w:t xml:space="preserve">articolo 36, paragrafo 1, lettera b), del regolamento (UE) </w:t>
            </w:r>
            <w:r w:rsidR="00E055DE">
              <w:lastRenderedPageBreak/>
              <w:t>n. </w:t>
            </w:r>
            <w:r>
              <w:t>575/2013, bensì ponderata per il rischio a norma dell</w:t>
            </w:r>
            <w:r w:rsidR="00A54D2B">
              <w:t>'</w:t>
            </w:r>
            <w:r>
              <w:t>articolo 156 di tale regolamento.</w:t>
            </w:r>
          </w:p>
        </w:tc>
      </w:tr>
      <w:tr w:rsidR="00802958" w:rsidRPr="002A677E" w14:paraId="29C0D40B" w14:textId="77777777" w:rsidTr="00672D2A">
        <w:tc>
          <w:tcPr>
            <w:tcW w:w="1591" w:type="dxa"/>
          </w:tcPr>
          <w:p w14:paraId="0F51940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274" w:type="dxa"/>
          </w:tcPr>
          <w:p w14:paraId="47A77E12" w14:textId="41EF1A6C"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rsidRPr="00A61049">
              <w:rPr>
                <w:u w:val="single"/>
              </w:rPr>
              <w:tab/>
            </w:r>
            <w:r>
              <w:rPr>
                <w:rStyle w:val="InstructionsTabelleberschrift"/>
                <w:rFonts w:ascii="Times New Roman" w:hAnsi="Times New Roman"/>
                <w:sz w:val="24"/>
              </w:rPr>
              <w:t>Importo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al rischio per i contributi al fondo di garanzia di una CCP</w:t>
            </w:r>
          </w:p>
          <w:p w14:paraId="7F9C499C" w14:textId="3135E9CD" w:rsidR="00802958" w:rsidRPr="001235ED"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Articoli 307, 308 e 309 del regolamento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575/2013</w:t>
            </w:r>
          </w:p>
        </w:tc>
      </w:tr>
      <w:tr w:rsidR="00802958" w:rsidRPr="002A677E" w14:paraId="591130F4" w14:textId="77777777" w:rsidTr="00672D2A">
        <w:tc>
          <w:tcPr>
            <w:tcW w:w="1591" w:type="dxa"/>
          </w:tcPr>
          <w:p w14:paraId="659372E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64ABD7A4" w14:textId="36C05FF0" w:rsidR="00802958" w:rsidRPr="002A677E" w:rsidRDefault="00A61049"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1.1.4</w:t>
            </w:r>
            <w:r w:rsidRPr="00A61049">
              <w:rPr>
                <w:rStyle w:val="InstructionsTabelleberschrift"/>
                <w:rFonts w:ascii="Times New Roman" w:hAnsi="Times New Roman"/>
                <w:sz w:val="24"/>
              </w:rPr>
              <w:tab/>
            </w:r>
            <w:r w:rsidR="00802958">
              <w:rPr>
                <w:rStyle w:val="InstructionsTabelleberschrift"/>
                <w:rFonts w:ascii="Times New Roman" w:hAnsi="Times New Roman"/>
                <w:sz w:val="24"/>
              </w:rPr>
              <w:t>Posizioni verso la cartolarizzazione</w:t>
            </w:r>
          </w:p>
          <w:p w14:paraId="2F7C929C" w14:textId="77777777"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Cfr. il modello CR SEC.</w:t>
            </w:r>
          </w:p>
        </w:tc>
      </w:tr>
      <w:tr w:rsidR="00802958" w:rsidRPr="002A677E" w14:paraId="21E25F57" w14:textId="77777777" w:rsidTr="00672D2A">
        <w:tc>
          <w:tcPr>
            <w:tcW w:w="1591" w:type="dxa"/>
          </w:tcPr>
          <w:p w14:paraId="038FE90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42EB1944" w14:textId="7615CB9B" w:rsidR="00802958" w:rsidRPr="002A677E"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rsidRPr="00A61049">
              <w:rPr>
                <w:u w:val="single"/>
              </w:rPr>
              <w:tab/>
            </w:r>
            <w:r>
              <w:rPr>
                <w:rStyle w:val="InstructionsTabelleberschrift"/>
                <w:rFonts w:ascii="Times New Roman" w:hAnsi="Times New Roman"/>
                <w:sz w:val="24"/>
              </w:rPr>
              <w:t>IMPORTO COMPLESSIVO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AL RISCHIO DI REGOLAMENTO/CONSEGNA</w:t>
            </w:r>
          </w:p>
          <w:p w14:paraId="5035253C" w14:textId="3756BC3B" w:rsidR="00802958" w:rsidRPr="001235ED" w:rsidRDefault="00802958" w:rsidP="002A67C8">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Articolo 92, paragrafo 3, lettera c), punto ii), e articolo 92, paragrafo 4, lettera b), del regolamento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575/2013</w:t>
            </w:r>
          </w:p>
        </w:tc>
      </w:tr>
      <w:tr w:rsidR="00802958" w:rsidRPr="002A677E" w14:paraId="5B8A1994" w14:textId="77777777" w:rsidTr="00672D2A">
        <w:tc>
          <w:tcPr>
            <w:tcW w:w="1591" w:type="dxa"/>
          </w:tcPr>
          <w:p w14:paraId="04705F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61440B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sidRPr="00A61049">
              <w:rPr>
                <w:u w:val="single"/>
              </w:rPr>
              <w:tab/>
            </w:r>
            <w:r>
              <w:rPr>
                <w:rStyle w:val="InstructionsTabelleberschrift"/>
                <w:rFonts w:ascii="Times New Roman" w:hAnsi="Times New Roman"/>
                <w:sz w:val="24"/>
              </w:rPr>
              <w:t>Rischio di regolamento/consegna esterno al portafoglio di negoziazione</w:t>
            </w:r>
          </w:p>
          <w:p w14:paraId="3203EC3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CR SETT.</w:t>
            </w:r>
          </w:p>
        </w:tc>
      </w:tr>
      <w:tr w:rsidR="00802958" w:rsidRPr="002A677E" w14:paraId="7E42F7AD" w14:textId="77777777" w:rsidTr="00672D2A">
        <w:tc>
          <w:tcPr>
            <w:tcW w:w="1591" w:type="dxa"/>
          </w:tcPr>
          <w:p w14:paraId="5C0418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242EFEF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rsidRPr="00A61049">
              <w:rPr>
                <w:u w:val="single"/>
              </w:rPr>
              <w:tab/>
            </w:r>
            <w:r>
              <w:rPr>
                <w:rStyle w:val="InstructionsTabelleberschrift"/>
                <w:rFonts w:ascii="Times New Roman" w:hAnsi="Times New Roman"/>
                <w:sz w:val="24"/>
              </w:rPr>
              <w:t>Rischio di regolamento/consegna interno al portafoglio di negoziazione</w:t>
            </w:r>
          </w:p>
          <w:p w14:paraId="39F81B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CR SETT.</w:t>
            </w:r>
          </w:p>
        </w:tc>
      </w:tr>
      <w:tr w:rsidR="00802958" w:rsidRPr="002A677E" w14:paraId="64924B29" w14:textId="77777777" w:rsidTr="00672D2A">
        <w:tc>
          <w:tcPr>
            <w:tcW w:w="1591" w:type="dxa"/>
          </w:tcPr>
          <w:p w14:paraId="6A24985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18F427A1" w14:textId="175A50F3"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Pr="00A61049">
              <w:rPr>
                <w:u w:val="single"/>
              </w:rPr>
              <w:tab/>
            </w:r>
            <w:r>
              <w:rPr>
                <w:rStyle w:val="InstructionsTabelleberschrift"/>
                <w:rFonts w:ascii="Times New Roman" w:hAnsi="Times New Roman"/>
                <w:sz w:val="24"/>
              </w:rPr>
              <w:t>IMPORTO COMPLESSIVO DELL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ESPOSIZIONE AI RISCHI DI POSIZIONE, DI CAMBIO E DI POSIZIONE IN MERCI </w:t>
            </w:r>
          </w:p>
          <w:p w14:paraId="69A11AE9" w14:textId="6669E309" w:rsidR="00802958" w:rsidRPr="002A677E" w:rsidRDefault="00802958" w:rsidP="00EA6388">
            <w:pPr>
              <w:pStyle w:val="InstructionsText"/>
              <w:rPr>
                <w:rStyle w:val="FormatvorlageInstructionsTabelleText"/>
                <w:rFonts w:ascii="Times New Roman" w:hAnsi="Times New Roman"/>
                <w:bCs w:val="0"/>
                <w:sz w:val="24"/>
              </w:rPr>
            </w:pPr>
            <w:r>
              <w:t xml:space="preserve">Articolo 92, paragrafo 3, lettera b), punto i), lettera c), punti i) e iii), e articolo 92, paragrafo 4, lettera b), del regolamento (UE) </w:t>
            </w:r>
            <w:r w:rsidR="00E055DE">
              <w:t>n. </w:t>
            </w:r>
            <w:r>
              <w:t>575/2013</w:t>
            </w:r>
          </w:p>
        </w:tc>
      </w:tr>
      <w:tr w:rsidR="00802958" w:rsidRPr="002A677E" w14:paraId="4E13A3FC" w14:textId="77777777" w:rsidTr="00672D2A">
        <w:tc>
          <w:tcPr>
            <w:tcW w:w="1591" w:type="dxa"/>
          </w:tcPr>
          <w:p w14:paraId="5B5A610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35490A0F" w14:textId="78B57D61"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rsidRPr="00A61049">
              <w:rPr>
                <w:u w:val="single"/>
              </w:rPr>
              <w:tab/>
            </w:r>
            <w:r>
              <w:rPr>
                <w:rStyle w:val="InstructionsTabelleberschrift"/>
                <w:rFonts w:ascii="Times New Roman" w:hAnsi="Times New Roman"/>
                <w:sz w:val="24"/>
              </w:rPr>
              <w:t>Importo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ai rischi di posizione, di cambio e di posizione in merci in base a metodi standardizzati (SA)</w:t>
            </w:r>
          </w:p>
        </w:tc>
      </w:tr>
      <w:tr w:rsidR="00802958" w:rsidRPr="002A677E" w14:paraId="3FA5586E" w14:textId="77777777" w:rsidTr="00672D2A">
        <w:tc>
          <w:tcPr>
            <w:tcW w:w="1591" w:type="dxa"/>
          </w:tcPr>
          <w:p w14:paraId="6286DFC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6B4397F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rsidRPr="00A61049">
              <w:rPr>
                <w:u w:val="single"/>
              </w:rPr>
              <w:tab/>
            </w:r>
            <w:r>
              <w:rPr>
                <w:rStyle w:val="InstructionsTabelleberschrift"/>
                <w:rFonts w:ascii="Times New Roman" w:hAnsi="Times New Roman"/>
                <w:sz w:val="24"/>
              </w:rPr>
              <w:t>Strumenti di debito negoziati</w:t>
            </w:r>
          </w:p>
          <w:p w14:paraId="1B2A44FD"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Modello MKR SA TDI a livello di valute totali.</w:t>
            </w:r>
          </w:p>
        </w:tc>
      </w:tr>
      <w:tr w:rsidR="00802958" w:rsidRPr="002A677E" w14:paraId="2EF9AA36" w14:textId="77777777" w:rsidTr="00672D2A">
        <w:tc>
          <w:tcPr>
            <w:tcW w:w="1591" w:type="dxa"/>
          </w:tcPr>
          <w:p w14:paraId="453E487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016F6C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rsidRPr="00A61049">
              <w:rPr>
                <w:u w:val="single"/>
              </w:rPr>
              <w:tab/>
            </w:r>
            <w:r>
              <w:rPr>
                <w:rStyle w:val="InstructionsTabelleberschrift"/>
                <w:rFonts w:ascii="Times New Roman" w:hAnsi="Times New Roman"/>
                <w:sz w:val="24"/>
              </w:rPr>
              <w:t>Strumenti di capitale</w:t>
            </w:r>
          </w:p>
          <w:p w14:paraId="2A9B9D98"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Modello MKR SA EQU a livello di mercati nazionali totali. </w:t>
            </w:r>
          </w:p>
        </w:tc>
      </w:tr>
      <w:tr w:rsidR="00802958" w:rsidRPr="002A677E" w14:paraId="14C6BEE1" w14:textId="77777777" w:rsidTr="00672D2A">
        <w:tc>
          <w:tcPr>
            <w:tcW w:w="1591" w:type="dxa"/>
          </w:tcPr>
          <w:p w14:paraId="3B039E5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14DF3595"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Pr="00A61049">
              <w:rPr>
                <w:u w:val="single"/>
              </w:rPr>
              <w:tab/>
            </w:r>
            <w:r>
              <w:rPr>
                <w:rStyle w:val="InstructionsTabelleberschrift"/>
                <w:rFonts w:ascii="Times New Roman" w:hAnsi="Times New Roman"/>
                <w:sz w:val="24"/>
              </w:rPr>
              <w:t>Metodo particolare per il rischio di posizione in OIC</w:t>
            </w:r>
          </w:p>
          <w:p w14:paraId="5217648D" w14:textId="0145DAA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Articolo 348, paragrafo 1, articolo 350, paragrafo 3, lettera c), e articolo 364, paragrafo 2, lettera a), del regolamento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575/2013</w:t>
            </w:r>
          </w:p>
          <w:p w14:paraId="667963BD" w14:textId="1EFEF7C4"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Importo complessivo dell</w:t>
            </w:r>
            <w:r w:rsidR="00A54D2B">
              <w:rPr>
                <w:rFonts w:ascii="Times New Roman" w:hAnsi="Times New Roman"/>
                <w:sz w:val="24"/>
              </w:rPr>
              <w:t>'</w:t>
            </w:r>
            <w:r>
              <w:rPr>
                <w:rFonts w:ascii="Times New Roman" w:hAnsi="Times New Roman"/>
                <w:sz w:val="24"/>
              </w:rPr>
              <w:t>esposizione al rischio per posizioni in OIC se i requisiti patrimoniali sono calcolati conformemente all</w:t>
            </w:r>
            <w:r w:rsidR="00A54D2B">
              <w:rPr>
                <w:rFonts w:ascii="Times New Roman" w:hAnsi="Times New Roman"/>
                <w:sz w:val="24"/>
              </w:rPr>
              <w:t>'</w:t>
            </w:r>
            <w:r>
              <w:rPr>
                <w:rFonts w:ascii="Times New Roman" w:hAnsi="Times New Roman"/>
                <w:sz w:val="24"/>
              </w:rPr>
              <w:t xml:space="preserve">articolo 348, paragrafo 1, del regolamento (UE) </w:t>
            </w:r>
            <w:r w:rsidR="00E055DE">
              <w:rPr>
                <w:rFonts w:ascii="Times New Roman" w:hAnsi="Times New Roman"/>
                <w:sz w:val="24"/>
              </w:rPr>
              <w:t>n. </w:t>
            </w:r>
            <w:r>
              <w:rPr>
                <w:rFonts w:ascii="Times New Roman" w:hAnsi="Times New Roman"/>
                <w:sz w:val="24"/>
              </w:rPr>
              <w:t>575/2013 o immediatamente o per effetto del massimale previsto all</w:t>
            </w:r>
            <w:r w:rsidR="00A54D2B">
              <w:rPr>
                <w:rFonts w:ascii="Times New Roman" w:hAnsi="Times New Roman"/>
                <w:sz w:val="24"/>
              </w:rPr>
              <w:t>'</w:t>
            </w:r>
            <w:r>
              <w:rPr>
                <w:rFonts w:ascii="Times New Roman" w:hAnsi="Times New Roman"/>
                <w:sz w:val="24"/>
              </w:rPr>
              <w:t xml:space="preserve">articolo 350, paragrafo 3, lettera c), di tale regolamento (UE). Il regolamento (UE) </w:t>
            </w:r>
            <w:r w:rsidR="00E055DE">
              <w:rPr>
                <w:rFonts w:ascii="Times New Roman" w:hAnsi="Times New Roman"/>
                <w:sz w:val="24"/>
              </w:rPr>
              <w:t>n. </w:t>
            </w:r>
            <w:r>
              <w:rPr>
                <w:rFonts w:ascii="Times New Roman" w:hAnsi="Times New Roman"/>
                <w:sz w:val="24"/>
              </w:rPr>
              <w:t>575/2013 non classifica queste posizioni esplicitamente né nel rischio di tasso di interesse né nel rischio di strumenti di capitale.</w:t>
            </w:r>
          </w:p>
          <w:p w14:paraId="59F446CA" w14:textId="135BACC0" w:rsidR="00802958" w:rsidRPr="002A677E" w:rsidRDefault="00FF2818" w:rsidP="00802958">
            <w:pPr>
              <w:rPr>
                <w:rStyle w:val="FormatvorlageInstructionsTabelleText"/>
                <w:rFonts w:ascii="Times New Roman" w:hAnsi="Times New Roman"/>
                <w:sz w:val="24"/>
              </w:rPr>
            </w:pPr>
            <w:r>
              <w:rPr>
                <w:rFonts w:ascii="Times New Roman" w:hAnsi="Times New Roman"/>
                <w:sz w:val="24"/>
              </w:rPr>
              <w:t>Nei casi di applicazione del metodo particolare previsto all</w:t>
            </w:r>
            <w:r w:rsidR="00A54D2B">
              <w:rPr>
                <w:rFonts w:ascii="Times New Roman" w:hAnsi="Times New Roman"/>
                <w:sz w:val="24"/>
              </w:rPr>
              <w:t>'</w:t>
            </w:r>
            <w:r>
              <w:rPr>
                <w:rFonts w:ascii="Times New Roman" w:hAnsi="Times New Roman"/>
                <w:sz w:val="24"/>
              </w:rPr>
              <w:t xml:space="preserve">articolo 348, paragrafo 1, prima frase, del regolamento (UE) </w:t>
            </w:r>
            <w:r w:rsidR="00E055DE">
              <w:rPr>
                <w:rFonts w:ascii="Times New Roman" w:hAnsi="Times New Roman"/>
                <w:sz w:val="24"/>
              </w:rPr>
              <w:t>n. </w:t>
            </w:r>
            <w:r>
              <w:rPr>
                <w:rFonts w:ascii="Times New Roman" w:hAnsi="Times New Roman"/>
                <w:sz w:val="24"/>
              </w:rPr>
              <w:t>575/2013, l</w:t>
            </w:r>
            <w:r w:rsidR="00A54D2B">
              <w:rPr>
                <w:rFonts w:ascii="Times New Roman" w:hAnsi="Times New Roman"/>
                <w:sz w:val="24"/>
              </w:rPr>
              <w:t>'</w:t>
            </w:r>
            <w:r>
              <w:rPr>
                <w:rFonts w:ascii="Times New Roman" w:hAnsi="Times New Roman"/>
                <w:sz w:val="24"/>
              </w:rPr>
              <w:t xml:space="preserve">importo da </w:t>
            </w:r>
            <w:r>
              <w:rPr>
                <w:rFonts w:ascii="Times New Roman" w:hAnsi="Times New Roman"/>
                <w:sz w:val="24"/>
              </w:rPr>
              <w:lastRenderedPageBreak/>
              <w:t>segnalare è il 32 % della posizione netta dell</w:t>
            </w:r>
            <w:r w:rsidR="00A54D2B">
              <w:rPr>
                <w:rFonts w:ascii="Times New Roman" w:hAnsi="Times New Roman"/>
                <w:sz w:val="24"/>
              </w:rPr>
              <w:t>'</w:t>
            </w:r>
            <w:r>
              <w:rPr>
                <w:rFonts w:ascii="Times New Roman" w:hAnsi="Times New Roman"/>
                <w:sz w:val="24"/>
              </w:rPr>
              <w:t>esposizione verso OIC in questione moltiplicato per 12,5.</w:t>
            </w:r>
            <w:r>
              <w:rPr>
                <w:rStyle w:val="FormatvorlageInstructionsTabelleText"/>
                <w:rFonts w:ascii="Times New Roman" w:hAnsi="Times New Roman"/>
                <w:sz w:val="24"/>
              </w:rPr>
              <w:t xml:space="preserve"> </w:t>
            </w:r>
          </w:p>
          <w:p w14:paraId="0B4C9A43" w14:textId="57011902" w:rsidR="00802958" w:rsidRPr="002A677E" w:rsidRDefault="00FF2818" w:rsidP="006A6822">
            <w:pPr>
              <w:rPr>
                <w:rStyle w:val="InstructionsTabelleberschrift"/>
                <w:rFonts w:ascii="Times New Roman" w:hAnsi="Times New Roman"/>
                <w:sz w:val="24"/>
              </w:rPr>
            </w:pPr>
            <w:r>
              <w:rPr>
                <w:rFonts w:ascii="Times New Roman" w:hAnsi="Times New Roman"/>
                <w:sz w:val="24"/>
              </w:rPr>
              <w:t>Nei casi di applicazione del metodo particolare previsto all</w:t>
            </w:r>
            <w:r w:rsidR="00A54D2B">
              <w:rPr>
                <w:rFonts w:ascii="Times New Roman" w:hAnsi="Times New Roman"/>
                <w:sz w:val="24"/>
              </w:rPr>
              <w:t>'</w:t>
            </w:r>
            <w:r>
              <w:rPr>
                <w:rFonts w:ascii="Times New Roman" w:hAnsi="Times New Roman"/>
                <w:sz w:val="24"/>
              </w:rPr>
              <w:t xml:space="preserve">articolo 348, paragrafo 1, seconda frase, del regolamento (UE) </w:t>
            </w:r>
            <w:r w:rsidR="00E055DE">
              <w:rPr>
                <w:rFonts w:ascii="Times New Roman" w:hAnsi="Times New Roman"/>
                <w:sz w:val="24"/>
              </w:rPr>
              <w:t>n. </w:t>
            </w:r>
            <w:r>
              <w:rPr>
                <w:rFonts w:ascii="Times New Roman" w:hAnsi="Times New Roman"/>
                <w:sz w:val="24"/>
              </w:rPr>
              <w:t>575/2013, l</w:t>
            </w:r>
            <w:r w:rsidR="00A54D2B">
              <w:rPr>
                <w:rFonts w:ascii="Times New Roman" w:hAnsi="Times New Roman"/>
                <w:sz w:val="24"/>
              </w:rPr>
              <w:t>'</w:t>
            </w:r>
            <w:r>
              <w:rPr>
                <w:rFonts w:ascii="Times New Roman" w:hAnsi="Times New Roman"/>
                <w:sz w:val="24"/>
              </w:rPr>
              <w:t>importo da segnalare è il valore più basso tra il 32 % della posizione netta della pertinente esposizione verso OIC e la differenza tra il 40 % di questa posizione netta e i requisiti di fondi propri che derivano dal rischio di cambio associato a questa esposizione verso OIC, moltiplicato per 12,5.</w:t>
            </w:r>
          </w:p>
        </w:tc>
      </w:tr>
      <w:tr w:rsidR="00802958" w:rsidRPr="002A677E" w14:paraId="3630087F" w14:textId="77777777" w:rsidTr="00672D2A">
        <w:tc>
          <w:tcPr>
            <w:tcW w:w="1591" w:type="dxa"/>
          </w:tcPr>
          <w:p w14:paraId="27957C9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0556</w:t>
            </w:r>
          </w:p>
        </w:tc>
        <w:tc>
          <w:tcPr>
            <w:tcW w:w="7274" w:type="dxa"/>
          </w:tcPr>
          <w:p w14:paraId="2CDA08FF"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Pr="00A61049">
              <w:rPr>
                <w:u w:val="single"/>
              </w:rPr>
              <w:tab/>
            </w:r>
            <w:r>
              <w:rPr>
                <w:rStyle w:val="InstructionsTabelleberschrift"/>
                <w:rFonts w:ascii="Times New Roman" w:hAnsi="Times New Roman"/>
                <w:sz w:val="24"/>
              </w:rPr>
              <w:t>Voce per memoria: OIC investiti esclusivamente in strumenti di debito negoziati</w:t>
            </w:r>
          </w:p>
          <w:p w14:paraId="4397EB70" w14:textId="070CFF80"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Importo complessivo dell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esposizione al rischio per posizioni in OIC se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OIC è investito esclusivamente in strumenti soggetti al rischio di tasso di interesse.</w:t>
            </w:r>
          </w:p>
        </w:tc>
      </w:tr>
      <w:tr w:rsidR="00802958" w:rsidRPr="002A677E" w14:paraId="32F6DBF9" w14:textId="77777777" w:rsidTr="00672D2A">
        <w:tc>
          <w:tcPr>
            <w:tcW w:w="1591" w:type="dxa"/>
          </w:tcPr>
          <w:p w14:paraId="6BC2BDA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28F3E2B4"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Pr="00A61049">
              <w:rPr>
                <w:u w:val="single"/>
              </w:rPr>
              <w:tab/>
            </w:r>
            <w:r>
              <w:rPr>
                <w:rStyle w:val="InstructionsTabelleberschrift"/>
                <w:rFonts w:ascii="Times New Roman" w:hAnsi="Times New Roman"/>
                <w:sz w:val="24"/>
              </w:rPr>
              <w:t>OIC investiti esclusivamente in strumenti di capitale o in strumenti misti</w:t>
            </w:r>
          </w:p>
          <w:p w14:paraId="2F4CDE3F" w14:textId="2A8C5C9C"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Importo complessivo dell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esposizione al rischio per le posizioni in OIC se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OIC è investito esclusivamente in strumenti soggetti al rischio di strumenti di capitale o in strumenti misti o se le componenti dell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OIC non sono note.</w:t>
            </w:r>
          </w:p>
        </w:tc>
      </w:tr>
      <w:tr w:rsidR="00802958" w:rsidRPr="002A677E" w14:paraId="4F00A356" w14:textId="77777777" w:rsidTr="00672D2A">
        <w:tc>
          <w:tcPr>
            <w:tcW w:w="1591" w:type="dxa"/>
          </w:tcPr>
          <w:p w14:paraId="4361A51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14064D3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rsidRPr="00A61049">
              <w:rPr>
                <w:u w:val="single"/>
              </w:rPr>
              <w:tab/>
            </w:r>
            <w:r>
              <w:rPr>
                <w:rStyle w:val="InstructionsTabelleberschrift"/>
                <w:rFonts w:ascii="Times New Roman" w:hAnsi="Times New Roman"/>
                <w:sz w:val="24"/>
              </w:rPr>
              <w:t>Cambio</w:t>
            </w:r>
          </w:p>
          <w:p w14:paraId="50CC771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MKR SA FX.</w:t>
            </w:r>
          </w:p>
        </w:tc>
      </w:tr>
      <w:tr w:rsidR="00802958" w:rsidRPr="002A677E" w14:paraId="309A7367" w14:textId="77777777" w:rsidTr="00672D2A">
        <w:tc>
          <w:tcPr>
            <w:tcW w:w="1591" w:type="dxa"/>
          </w:tcPr>
          <w:p w14:paraId="6687041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64B5BFA0"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rsidRPr="00A61049">
              <w:rPr>
                <w:u w:val="single"/>
              </w:rPr>
              <w:tab/>
            </w:r>
            <w:r>
              <w:rPr>
                <w:rStyle w:val="InstructionsTabelleberschrift"/>
                <w:rFonts w:ascii="Times New Roman" w:hAnsi="Times New Roman"/>
                <w:sz w:val="24"/>
              </w:rPr>
              <w:t>Merci</w:t>
            </w:r>
          </w:p>
          <w:p w14:paraId="2B8536F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MKR SA COM.</w:t>
            </w:r>
          </w:p>
        </w:tc>
      </w:tr>
      <w:tr w:rsidR="00802958" w:rsidRPr="002A677E" w14:paraId="0EEF3BAD" w14:textId="77777777" w:rsidTr="00672D2A">
        <w:tc>
          <w:tcPr>
            <w:tcW w:w="1591" w:type="dxa"/>
          </w:tcPr>
          <w:p w14:paraId="304A0FCF"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244D466D" w14:textId="01623FA8"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rsidRPr="00A61049">
              <w:rPr>
                <w:u w:val="single"/>
              </w:rPr>
              <w:tab/>
            </w:r>
            <w:r>
              <w:rPr>
                <w:rStyle w:val="InstructionsTabelleberschrift"/>
                <w:rFonts w:ascii="Times New Roman" w:hAnsi="Times New Roman"/>
                <w:sz w:val="24"/>
              </w:rPr>
              <w:t>Importo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ai rischi di posizione, di cambio e di posizione in merci in base a modelli interni (IM)</w:t>
            </w:r>
          </w:p>
          <w:p w14:paraId="43938F5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MKR IM.</w:t>
            </w:r>
          </w:p>
        </w:tc>
      </w:tr>
      <w:tr w:rsidR="00802958" w:rsidRPr="002A677E" w14:paraId="5D1B4B25" w14:textId="77777777" w:rsidTr="00672D2A">
        <w:tc>
          <w:tcPr>
            <w:tcW w:w="1591" w:type="dxa"/>
          </w:tcPr>
          <w:p w14:paraId="0AD1165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1253E8AC" w14:textId="381F3483"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rsidRPr="00A61049">
              <w:rPr>
                <w:u w:val="single"/>
              </w:rPr>
              <w:tab/>
            </w:r>
            <w:r>
              <w:rPr>
                <w:rStyle w:val="InstructionsTabelleberschrift"/>
                <w:rFonts w:ascii="Times New Roman" w:hAnsi="Times New Roman"/>
                <w:sz w:val="24"/>
              </w:rPr>
              <w:t>IMPORTO COMPLESSIVO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AL RISCHIO OPERATIVO (OpR)</w:t>
            </w:r>
          </w:p>
          <w:p w14:paraId="3811BDC4" w14:textId="29495690" w:rsidR="00802958" w:rsidRPr="002A677E" w:rsidRDefault="00802958"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Articolo 92, paragrafo 3, lettera e), e articolo 92, paragrafo 4, lettera b),</w:t>
            </w:r>
            <w:r>
              <w:t xml:space="preserve"> del regolamento (UE) </w:t>
            </w:r>
            <w:r w:rsidR="00E055DE">
              <w:t>n. </w:t>
            </w:r>
            <w:r>
              <w:t>575/2013</w:t>
            </w:r>
          </w:p>
          <w:p w14:paraId="1BA9D349" w14:textId="4C0F44EF" w:rsidR="00802958" w:rsidRPr="001235ED" w:rsidRDefault="00802958" w:rsidP="006A6822">
            <w:pPr>
              <w:rPr>
                <w:rStyle w:val="FormatvorlageInstructionsTabelleText"/>
                <w:rFonts w:ascii="Times New Roman" w:hAnsi="Times New Roman"/>
                <w:sz w:val="24"/>
              </w:rPr>
            </w:pPr>
            <w:r>
              <w:rPr>
                <w:rFonts w:ascii="Times New Roman" w:hAnsi="Times New Roman"/>
                <w:sz w:val="24"/>
              </w:rPr>
              <w:t>Per le imprese di investimento di cui all</w:t>
            </w:r>
            <w:r w:rsidR="00A54D2B">
              <w:rPr>
                <w:rFonts w:ascii="Times New Roman" w:hAnsi="Times New Roman"/>
                <w:sz w:val="24"/>
              </w:rPr>
              <w:t>'</w:t>
            </w:r>
            <w:r>
              <w:rPr>
                <w:rFonts w:ascii="Times New Roman" w:hAnsi="Times New Roman"/>
                <w:sz w:val="24"/>
              </w:rPr>
              <w:t>articolo 95, paragrafo 2, all</w:t>
            </w:r>
            <w:r w:rsidR="00A54D2B">
              <w:rPr>
                <w:rFonts w:ascii="Times New Roman" w:hAnsi="Times New Roman"/>
                <w:sz w:val="24"/>
              </w:rPr>
              <w:t>'</w:t>
            </w:r>
            <w:r>
              <w:rPr>
                <w:rFonts w:ascii="Times New Roman" w:hAnsi="Times New Roman"/>
                <w:sz w:val="24"/>
              </w:rPr>
              <w:t>articolo 96, paragrafo 2, e all</w:t>
            </w:r>
            <w:r w:rsidR="00A54D2B">
              <w:rPr>
                <w:rFonts w:ascii="Times New Roman" w:hAnsi="Times New Roman"/>
                <w:sz w:val="24"/>
              </w:rPr>
              <w:t>'</w:t>
            </w:r>
            <w:r>
              <w:rPr>
                <w:rFonts w:ascii="Times New Roman" w:hAnsi="Times New Roman"/>
                <w:sz w:val="24"/>
              </w:rPr>
              <w:t xml:space="preserve">articolo 98 del regolamento (UE) </w:t>
            </w:r>
            <w:r w:rsidR="00E055DE">
              <w:rPr>
                <w:rFonts w:ascii="Times New Roman" w:hAnsi="Times New Roman"/>
                <w:sz w:val="24"/>
              </w:rPr>
              <w:t>n. </w:t>
            </w:r>
            <w:r>
              <w:rPr>
                <w:rFonts w:ascii="Times New Roman" w:hAnsi="Times New Roman"/>
                <w:sz w:val="24"/>
              </w:rPr>
              <w:t>575/2013, questo elemento è pari a zero.</w:t>
            </w:r>
          </w:p>
        </w:tc>
      </w:tr>
      <w:tr w:rsidR="00802958" w:rsidRPr="002A677E" w14:paraId="736DB07D" w14:textId="77777777" w:rsidTr="00672D2A">
        <w:tc>
          <w:tcPr>
            <w:tcW w:w="1591" w:type="dxa"/>
          </w:tcPr>
          <w:p w14:paraId="7B1EAA0C"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14:paraId="626E85DE"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rsidRPr="00A61049">
              <w:rPr>
                <w:u w:val="single"/>
              </w:rPr>
              <w:tab/>
            </w:r>
            <w:r>
              <w:rPr>
                <w:rStyle w:val="InstructionsTabelleberschrift"/>
                <w:rFonts w:ascii="Times New Roman" w:hAnsi="Times New Roman"/>
                <w:sz w:val="24"/>
              </w:rPr>
              <w:t>Metodo base per il rischio operativo (BIA)</w:t>
            </w:r>
          </w:p>
          <w:p w14:paraId="45128B10"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OPR.</w:t>
            </w:r>
          </w:p>
        </w:tc>
      </w:tr>
      <w:tr w:rsidR="00802958" w:rsidRPr="002A677E" w14:paraId="5E898F30" w14:textId="77777777" w:rsidTr="00672D2A">
        <w:tc>
          <w:tcPr>
            <w:tcW w:w="1591" w:type="dxa"/>
          </w:tcPr>
          <w:p w14:paraId="521896C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14:paraId="145D5B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rsidRPr="00A61049">
              <w:rPr>
                <w:u w:val="single"/>
              </w:rPr>
              <w:tab/>
            </w:r>
            <w:r>
              <w:rPr>
                <w:rStyle w:val="InstructionsTabelleberschrift"/>
                <w:rFonts w:ascii="Times New Roman" w:hAnsi="Times New Roman"/>
                <w:sz w:val="24"/>
              </w:rPr>
              <w:t>Metodi standardizzati (TSA) / metodi standardizzati alternativi (ASA) per il rischio operativo</w:t>
            </w:r>
          </w:p>
          <w:p w14:paraId="5C95166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OPR.</w:t>
            </w:r>
          </w:p>
        </w:tc>
      </w:tr>
      <w:tr w:rsidR="00802958" w:rsidRPr="002A677E" w14:paraId="1E7AABD2" w14:textId="77777777" w:rsidTr="00672D2A">
        <w:tc>
          <w:tcPr>
            <w:tcW w:w="1591" w:type="dxa"/>
          </w:tcPr>
          <w:p w14:paraId="5E47047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14:paraId="658450B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rsidRPr="00A61049">
              <w:rPr>
                <w:u w:val="single"/>
              </w:rPr>
              <w:tab/>
            </w:r>
            <w:r>
              <w:rPr>
                <w:rStyle w:val="InstructionsTabelleberschrift"/>
                <w:rFonts w:ascii="Times New Roman" w:hAnsi="Times New Roman"/>
                <w:sz w:val="24"/>
              </w:rPr>
              <w:t>Metodi avanzati di misurazione (AMA) per il rischio operativo</w:t>
            </w:r>
          </w:p>
          <w:p w14:paraId="2019F28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OPR.</w:t>
            </w:r>
          </w:p>
        </w:tc>
      </w:tr>
      <w:tr w:rsidR="00802958" w:rsidRPr="002A677E" w14:paraId="37DB7247" w14:textId="77777777" w:rsidTr="00672D2A">
        <w:tc>
          <w:tcPr>
            <w:tcW w:w="1591" w:type="dxa"/>
          </w:tcPr>
          <w:p w14:paraId="631E4B4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0630</w:t>
            </w:r>
          </w:p>
        </w:tc>
        <w:tc>
          <w:tcPr>
            <w:tcW w:w="7274" w:type="dxa"/>
          </w:tcPr>
          <w:p w14:paraId="1C3B31F9" w14:textId="50A0D758"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rsidRPr="00A61049">
              <w:rPr>
                <w:u w:val="single"/>
              </w:rPr>
              <w:tab/>
            </w:r>
            <w:r>
              <w:rPr>
                <w:rStyle w:val="InstructionsTabelleberschrift"/>
                <w:rFonts w:ascii="Times New Roman" w:hAnsi="Times New Roman"/>
                <w:sz w:val="24"/>
              </w:rPr>
              <w:t>IMPORTO AGGIUNTIVO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AL RISCHIO DOVUTO ALLE SPESE FISSE GENERALI</w:t>
            </w:r>
          </w:p>
          <w:p w14:paraId="25F8DA00" w14:textId="6F9F21A6"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Articolo 95, paragrafo 2, articolo 96, paragrafo 2, articolo 97 e articolo 98, paragrafo 1, lettera a),</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p w14:paraId="56D002D9" w14:textId="5E667006"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Solo per le imprese d</w:t>
            </w:r>
            <w:r w:rsidR="00A54D2B">
              <w:rPr>
                <w:rFonts w:ascii="Times New Roman" w:hAnsi="Times New Roman"/>
                <w:sz w:val="24"/>
              </w:rPr>
              <w:t>'</w:t>
            </w:r>
            <w:r>
              <w:rPr>
                <w:rFonts w:ascii="Times New Roman" w:hAnsi="Times New Roman"/>
                <w:sz w:val="24"/>
              </w:rPr>
              <w:t>investimento di cui all</w:t>
            </w:r>
            <w:r w:rsidR="00A54D2B">
              <w:rPr>
                <w:rFonts w:ascii="Times New Roman" w:hAnsi="Times New Roman"/>
                <w:sz w:val="24"/>
              </w:rPr>
              <w:t>'</w:t>
            </w:r>
            <w:r>
              <w:rPr>
                <w:rFonts w:ascii="Times New Roman" w:hAnsi="Times New Roman"/>
                <w:sz w:val="24"/>
              </w:rPr>
              <w:t>articolo 95, paragrafo 2, all</w:t>
            </w:r>
            <w:r w:rsidR="00A54D2B">
              <w:rPr>
                <w:rFonts w:ascii="Times New Roman" w:hAnsi="Times New Roman"/>
                <w:sz w:val="24"/>
              </w:rPr>
              <w:t>'</w:t>
            </w:r>
            <w:r>
              <w:rPr>
                <w:rFonts w:ascii="Times New Roman" w:hAnsi="Times New Roman"/>
                <w:sz w:val="24"/>
              </w:rPr>
              <w:t>articolo 96, paragrafo 2, e all</w:t>
            </w:r>
            <w:r w:rsidR="00A54D2B">
              <w:rPr>
                <w:rFonts w:ascii="Times New Roman" w:hAnsi="Times New Roman"/>
                <w:sz w:val="24"/>
              </w:rPr>
              <w:t>'</w:t>
            </w:r>
            <w:r>
              <w:rPr>
                <w:rFonts w:ascii="Times New Roman" w:hAnsi="Times New Roman"/>
                <w:sz w:val="24"/>
              </w:rPr>
              <w:t xml:space="preserve">articolo 98 del regolamento (UE) </w:t>
            </w:r>
            <w:r w:rsidR="00E055DE">
              <w:rPr>
                <w:rFonts w:ascii="Times New Roman" w:hAnsi="Times New Roman"/>
                <w:sz w:val="24"/>
              </w:rPr>
              <w:t>n. </w:t>
            </w:r>
            <w:r>
              <w:rPr>
                <w:rFonts w:ascii="Times New Roman" w:hAnsi="Times New Roman"/>
                <w:sz w:val="24"/>
              </w:rPr>
              <w:t>575/2013.</w:t>
            </w:r>
            <w:r>
              <w:rPr>
                <w:rStyle w:val="FormatvorlageInstructionsTabelleText"/>
                <w:rFonts w:ascii="Times New Roman" w:hAnsi="Times New Roman"/>
                <w:sz w:val="24"/>
              </w:rPr>
              <w:t xml:space="preserve"> </w:t>
            </w:r>
            <w:r>
              <w:rPr>
                <w:rFonts w:ascii="Times New Roman" w:hAnsi="Times New Roman"/>
                <w:sz w:val="24"/>
              </w:rPr>
              <w:t xml:space="preserve">Cfr. anche articolo 97 del regolamento (UE) </w:t>
            </w:r>
            <w:r w:rsidR="00E055DE">
              <w:rPr>
                <w:rFonts w:ascii="Times New Roman" w:hAnsi="Times New Roman"/>
                <w:sz w:val="24"/>
              </w:rPr>
              <w:t>n. </w:t>
            </w:r>
            <w:r>
              <w:rPr>
                <w:rFonts w:ascii="Times New Roman" w:hAnsi="Times New Roman"/>
                <w:sz w:val="24"/>
              </w:rPr>
              <w:t>575/2013.</w:t>
            </w:r>
            <w:r>
              <w:rPr>
                <w:rStyle w:val="FormatvorlageInstructionsTabelleText"/>
                <w:rFonts w:ascii="Times New Roman" w:hAnsi="Times New Roman"/>
                <w:sz w:val="24"/>
              </w:rPr>
              <w:t xml:space="preserve"> </w:t>
            </w:r>
          </w:p>
          <w:p w14:paraId="050A184D" w14:textId="4C6D362A"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Le imprese di investimento di cui all</w:t>
            </w:r>
            <w:r w:rsidR="00A54D2B">
              <w:rPr>
                <w:rFonts w:ascii="Times New Roman" w:hAnsi="Times New Roman"/>
                <w:sz w:val="24"/>
              </w:rPr>
              <w:t>'</w:t>
            </w:r>
            <w:r>
              <w:rPr>
                <w:rFonts w:ascii="Times New Roman" w:hAnsi="Times New Roman"/>
                <w:sz w:val="24"/>
              </w:rPr>
              <w:t xml:space="preserve">articolo 96 del regolamento (UE) </w:t>
            </w:r>
            <w:r w:rsidR="00E055DE">
              <w:rPr>
                <w:rFonts w:ascii="Times New Roman" w:hAnsi="Times New Roman"/>
                <w:sz w:val="24"/>
              </w:rPr>
              <w:t>n. </w:t>
            </w:r>
            <w:r>
              <w:rPr>
                <w:rFonts w:ascii="Times New Roman" w:hAnsi="Times New Roman"/>
                <w:sz w:val="24"/>
              </w:rPr>
              <w:t>575/2013 segnalano l</w:t>
            </w:r>
            <w:r w:rsidR="00A54D2B">
              <w:rPr>
                <w:rFonts w:ascii="Times New Roman" w:hAnsi="Times New Roman"/>
                <w:sz w:val="24"/>
              </w:rPr>
              <w:t>'</w:t>
            </w:r>
            <w:r>
              <w:rPr>
                <w:rFonts w:ascii="Times New Roman" w:hAnsi="Times New Roman"/>
                <w:sz w:val="24"/>
              </w:rPr>
              <w:t>importo indicato nell</w:t>
            </w:r>
            <w:r w:rsidR="00A54D2B">
              <w:rPr>
                <w:rFonts w:ascii="Times New Roman" w:hAnsi="Times New Roman"/>
                <w:sz w:val="24"/>
              </w:rPr>
              <w:t>'</w:t>
            </w:r>
            <w:r>
              <w:rPr>
                <w:rFonts w:ascii="Times New Roman" w:hAnsi="Times New Roman"/>
                <w:sz w:val="24"/>
              </w:rPr>
              <w:t>articolo 97 moltiplicato per 12,5.</w:t>
            </w:r>
          </w:p>
          <w:p w14:paraId="6F52F0CD" w14:textId="352347A0"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Le imprese di investimento di cui all</w:t>
            </w:r>
            <w:r w:rsidR="00A54D2B">
              <w:rPr>
                <w:rFonts w:ascii="Times New Roman" w:hAnsi="Times New Roman"/>
                <w:sz w:val="24"/>
              </w:rPr>
              <w:t>'</w:t>
            </w:r>
            <w:r>
              <w:rPr>
                <w:rFonts w:ascii="Times New Roman" w:hAnsi="Times New Roman"/>
                <w:sz w:val="24"/>
              </w:rPr>
              <w:t xml:space="preserve">articolo 95 del regolamento (UE) </w:t>
            </w:r>
            <w:r w:rsidR="00E055DE">
              <w:rPr>
                <w:rFonts w:ascii="Times New Roman" w:hAnsi="Times New Roman"/>
                <w:sz w:val="24"/>
              </w:rPr>
              <w:t>n. </w:t>
            </w:r>
            <w:r>
              <w:rPr>
                <w:rFonts w:ascii="Times New Roman" w:hAnsi="Times New Roman"/>
                <w:sz w:val="24"/>
              </w:rPr>
              <w:t>575/2013 segnalano secondo le seguenti modalità:</w:t>
            </w:r>
          </w:p>
          <w:p w14:paraId="5BECD677" w14:textId="2B52E34B" w:rsidR="00802958" w:rsidRPr="001235ED"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un importo pari a zero nei casi in cui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indicato nell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95, paragrafo 2, lettera a), del regolamento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575/2013 è superiore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indicato nell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articolo 95, paragrafo 2, lettera b), di tale regolamento;</w:t>
            </w:r>
          </w:p>
          <w:p w14:paraId="27EC85F3" w14:textId="1642320F" w:rsidR="00802958" w:rsidRPr="002A677E" w:rsidRDefault="00802958" w:rsidP="00566DB5">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t>il risultato della sottrazione dell</w:t>
            </w:r>
            <w:r w:rsidR="00A54D2B">
              <w:t>'</w:t>
            </w:r>
            <w:r>
              <w:t>importo indicato nell</w:t>
            </w:r>
            <w:r w:rsidR="00A54D2B">
              <w:t>'</w:t>
            </w:r>
            <w:r>
              <w:t xml:space="preserve">articolo 95, paragrafo 2, lettera a), del regolamento (UE) </w:t>
            </w:r>
            <w:r w:rsidR="00E055DE">
              <w:t>n. </w:t>
            </w:r>
            <w:r>
              <w:t>575/2013 dall</w:t>
            </w:r>
            <w:r w:rsidR="00A54D2B">
              <w:t>'</w:t>
            </w:r>
            <w:r>
              <w:t>importo indicato nell</w:t>
            </w:r>
            <w:r w:rsidR="00A54D2B">
              <w:t>'</w:t>
            </w:r>
            <w:r>
              <w:t>articolo 95, paragrafo 2, lettera b), di tale regolamento, se il secondo è maggiore del primo.</w:t>
            </w:r>
            <w:r>
              <w:rPr>
                <w:rStyle w:val="FormatvorlageInstructionsTabelleText"/>
                <w:rFonts w:ascii="Times New Roman" w:hAnsi="Times New Roman"/>
                <w:sz w:val="24"/>
              </w:rPr>
              <w:t xml:space="preserve"> </w:t>
            </w:r>
          </w:p>
        </w:tc>
      </w:tr>
      <w:tr w:rsidR="00802958" w:rsidRPr="002A677E" w14:paraId="4BCB8248" w14:textId="77777777" w:rsidTr="00672D2A">
        <w:tc>
          <w:tcPr>
            <w:tcW w:w="1591" w:type="dxa"/>
          </w:tcPr>
          <w:p w14:paraId="78BBCD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14:paraId="57CF7045" w14:textId="15D4B401"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rsidRPr="00A61049">
              <w:rPr>
                <w:u w:val="single"/>
              </w:rPr>
              <w:tab/>
            </w:r>
            <w:r>
              <w:rPr>
                <w:rStyle w:val="InstructionsTabelleberschrift"/>
                <w:rFonts w:ascii="Times New Roman" w:hAnsi="Times New Roman"/>
                <w:sz w:val="24"/>
              </w:rPr>
              <w:t>IMPORTO COMPLESSIVO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AL RISCHIO DI AGGIUSTAMENTO DELLA VALUTAZIONE DEL CREDITO (CVA)</w:t>
            </w:r>
          </w:p>
          <w:p w14:paraId="4C12E6E6" w14:textId="4FC39261" w:rsidR="00E3279F" w:rsidRPr="002A677E" w:rsidRDefault="00802958" w:rsidP="00487A02">
            <w:pPr>
              <w:pStyle w:val="InstructionsText"/>
              <w:rPr>
                <w:rStyle w:val="InstructionsTabelleberschrift"/>
                <w:rFonts w:ascii="Times New Roman" w:hAnsi="Times New Roman"/>
                <w:b w:val="0"/>
                <w:sz w:val="24"/>
                <w:u w:val="none"/>
              </w:rPr>
            </w:pPr>
            <w:r>
              <w:t xml:space="preserve">Articolo 92, paragrafo 3, lettera d), del regolamento (UE) </w:t>
            </w:r>
            <w:r w:rsidR="00E055DE">
              <w:t>n. </w:t>
            </w:r>
            <w:r>
              <w:t>575/2013</w:t>
            </w:r>
          </w:p>
          <w:p w14:paraId="0C30EB9C"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Cfr. il modello CVA.</w:t>
            </w:r>
            <w:r>
              <w:rPr>
                <w:rStyle w:val="FormatvorlageInstructionsTabelleText"/>
                <w:rFonts w:ascii="Times New Roman" w:hAnsi="Times New Roman"/>
                <w:sz w:val="24"/>
              </w:rPr>
              <w:t xml:space="preserve"> </w:t>
            </w:r>
          </w:p>
        </w:tc>
      </w:tr>
      <w:tr w:rsidR="00802958" w:rsidRPr="002A677E" w14:paraId="7BCA4248" w14:textId="77777777" w:rsidTr="00672D2A">
        <w:tc>
          <w:tcPr>
            <w:tcW w:w="1591" w:type="dxa"/>
          </w:tcPr>
          <w:p w14:paraId="5951F05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14:paraId="377E91A0"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rsidRPr="00A61049">
              <w:rPr>
                <w:u w:val="single"/>
              </w:rPr>
              <w:tab/>
            </w:r>
            <w:r>
              <w:rPr>
                <w:rStyle w:val="InstructionsTabelleberschrift"/>
                <w:rFonts w:ascii="Times New Roman" w:hAnsi="Times New Roman"/>
                <w:sz w:val="24"/>
              </w:rPr>
              <w:t>Metodo avanzato</w:t>
            </w:r>
          </w:p>
          <w:p w14:paraId="0DA5744E" w14:textId="773A3C5B" w:rsidR="001E3EF1" w:rsidRPr="001235ED" w:rsidRDefault="00802958" w:rsidP="00802958">
            <w:pPr>
              <w:rPr>
                <w:rStyle w:val="FormatvorlageInstructionsTabelleText"/>
                <w:rFonts w:ascii="Times New Roman" w:hAnsi="Times New Roman"/>
                <w:sz w:val="24"/>
              </w:rPr>
            </w:pPr>
            <w:r>
              <w:rPr>
                <w:rFonts w:ascii="Times New Roman" w:hAnsi="Times New Roman"/>
                <w:sz w:val="24"/>
              </w:rPr>
              <w:t>Requisiti di fondi propri per il rischio di aggiustamento della valutazione del credito (CVA) conformemente all</w:t>
            </w:r>
            <w:r w:rsidR="00A54D2B">
              <w:rPr>
                <w:rFonts w:ascii="Times New Roman" w:hAnsi="Times New Roman"/>
                <w:sz w:val="24"/>
              </w:rPr>
              <w:t>'</w:t>
            </w:r>
            <w:r>
              <w:rPr>
                <w:rFonts w:ascii="Times New Roman" w:hAnsi="Times New Roman"/>
                <w:sz w:val="24"/>
              </w:rPr>
              <w:t xml:space="preserve">articolo 383 del regolamento (UE) </w:t>
            </w:r>
            <w:r w:rsidR="00E055DE">
              <w:rPr>
                <w:rFonts w:ascii="Times New Roman" w:hAnsi="Times New Roman"/>
                <w:sz w:val="24"/>
              </w:rPr>
              <w:t>n. </w:t>
            </w:r>
            <w:r>
              <w:rPr>
                <w:rFonts w:ascii="Times New Roman" w:hAnsi="Times New Roman"/>
                <w:sz w:val="24"/>
              </w:rPr>
              <w:t>575/2013.</w:t>
            </w:r>
          </w:p>
          <w:p w14:paraId="1F6B8B43"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CVA.</w:t>
            </w:r>
          </w:p>
        </w:tc>
      </w:tr>
      <w:tr w:rsidR="00802958" w:rsidRPr="002A677E" w14:paraId="0BC322DF" w14:textId="77777777" w:rsidTr="00672D2A">
        <w:tc>
          <w:tcPr>
            <w:tcW w:w="1591" w:type="dxa"/>
          </w:tcPr>
          <w:p w14:paraId="195DC629"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14:paraId="3D87CC11"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rsidRPr="00A61049">
              <w:rPr>
                <w:u w:val="single"/>
              </w:rPr>
              <w:tab/>
            </w:r>
            <w:r>
              <w:rPr>
                <w:rStyle w:val="InstructionsTabelleberschrift"/>
                <w:rFonts w:ascii="Times New Roman" w:hAnsi="Times New Roman"/>
                <w:sz w:val="24"/>
              </w:rPr>
              <w:t>Metodo standardizzato</w:t>
            </w:r>
          </w:p>
          <w:p w14:paraId="1DAC725B" w14:textId="454EE26E" w:rsidR="001E3EF1" w:rsidRPr="001235ED" w:rsidRDefault="00802958" w:rsidP="00802958">
            <w:pPr>
              <w:rPr>
                <w:rStyle w:val="FormatvorlageInstructionsTabelleText"/>
                <w:rFonts w:ascii="Times New Roman" w:hAnsi="Times New Roman"/>
                <w:sz w:val="24"/>
              </w:rPr>
            </w:pPr>
            <w:r>
              <w:rPr>
                <w:rFonts w:ascii="Times New Roman" w:hAnsi="Times New Roman"/>
                <w:sz w:val="24"/>
              </w:rPr>
              <w:t>Requisiti di fondi propri per il rischio di aggiustamento della valutazione del credito (CVA) conformemente all</w:t>
            </w:r>
            <w:r w:rsidR="00A54D2B">
              <w:rPr>
                <w:rFonts w:ascii="Times New Roman" w:hAnsi="Times New Roman"/>
                <w:sz w:val="24"/>
              </w:rPr>
              <w:t>'</w:t>
            </w:r>
            <w:r>
              <w:rPr>
                <w:rFonts w:ascii="Times New Roman" w:hAnsi="Times New Roman"/>
                <w:sz w:val="24"/>
              </w:rPr>
              <w:t xml:space="preserve">articolo 384 del regolamento (UE) </w:t>
            </w:r>
            <w:r w:rsidR="00E055DE">
              <w:rPr>
                <w:rFonts w:ascii="Times New Roman" w:hAnsi="Times New Roman"/>
                <w:sz w:val="24"/>
              </w:rPr>
              <w:t>n. </w:t>
            </w:r>
            <w:r>
              <w:rPr>
                <w:rFonts w:ascii="Times New Roman" w:hAnsi="Times New Roman"/>
                <w:sz w:val="24"/>
              </w:rPr>
              <w:t>575/2013.</w:t>
            </w:r>
            <w:r>
              <w:rPr>
                <w:rStyle w:val="FormatvorlageInstructionsTabelleText"/>
                <w:rFonts w:ascii="Times New Roman" w:hAnsi="Times New Roman"/>
                <w:sz w:val="24"/>
              </w:rPr>
              <w:t xml:space="preserve"> </w:t>
            </w:r>
          </w:p>
          <w:p w14:paraId="7BABE027"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Cfr. il modello CVA.</w:t>
            </w:r>
          </w:p>
        </w:tc>
      </w:tr>
      <w:tr w:rsidR="00802958" w:rsidRPr="002A677E" w14:paraId="636CC6AD" w14:textId="77777777" w:rsidTr="00672D2A">
        <w:tc>
          <w:tcPr>
            <w:tcW w:w="1591" w:type="dxa"/>
          </w:tcPr>
          <w:p w14:paraId="581D6B4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14:paraId="7BAA3BD7" w14:textId="2ACC4F66"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rsidRPr="00A61049">
              <w:rPr>
                <w:u w:val="single"/>
              </w:rPr>
              <w:tab/>
            </w:r>
            <w:r>
              <w:rPr>
                <w:rStyle w:val="InstructionsTabelleberschrift"/>
                <w:rFonts w:ascii="Times New Roman" w:hAnsi="Times New Roman"/>
                <w:sz w:val="24"/>
              </w:rPr>
              <w:t>In base al metodo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originaria (OEM)</w:t>
            </w:r>
          </w:p>
          <w:p w14:paraId="4CC6A343" w14:textId="1748E57B" w:rsidR="001E3EF1" w:rsidRPr="002A677E" w:rsidRDefault="00802958" w:rsidP="00487A02">
            <w:pPr>
              <w:pStyle w:val="InstructionsText"/>
              <w:rPr>
                <w:rStyle w:val="FormatvorlageInstructionsTabelleText"/>
                <w:rFonts w:ascii="Times New Roman" w:hAnsi="Times New Roman"/>
                <w:sz w:val="24"/>
              </w:rPr>
            </w:pPr>
            <w:r>
              <w:t>Requisiti di fondi propri per il rischio di aggiustamento della valutazione del credito (CVA) conformemente all</w:t>
            </w:r>
            <w:r w:rsidR="00A54D2B">
              <w:t>'</w:t>
            </w:r>
            <w:r>
              <w:t xml:space="preserve">articolo 385 del regolamento (UE) </w:t>
            </w:r>
            <w:r w:rsidR="00E055DE">
              <w:t>n. </w:t>
            </w:r>
            <w:r>
              <w:t>575/2013.</w:t>
            </w:r>
            <w:r>
              <w:rPr>
                <w:rStyle w:val="FormatvorlageInstructionsTabelleText"/>
                <w:rFonts w:ascii="Times New Roman" w:hAnsi="Times New Roman"/>
                <w:sz w:val="24"/>
              </w:rPr>
              <w:t xml:space="preserve"> </w:t>
            </w:r>
          </w:p>
          <w:p w14:paraId="7B721A6D"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Cfr. il modello CVA.</w:t>
            </w:r>
          </w:p>
        </w:tc>
      </w:tr>
      <w:tr w:rsidR="00802958" w:rsidRPr="002A677E" w14:paraId="453A4987" w14:textId="77777777" w:rsidTr="00672D2A">
        <w:tc>
          <w:tcPr>
            <w:tcW w:w="1591" w:type="dxa"/>
          </w:tcPr>
          <w:p w14:paraId="5F0EB715" w14:textId="77777777" w:rsidR="00802958" w:rsidRPr="001235ED"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0680</w:t>
            </w:r>
          </w:p>
        </w:tc>
        <w:tc>
          <w:tcPr>
            <w:tcW w:w="7274" w:type="dxa"/>
          </w:tcPr>
          <w:p w14:paraId="52929178" w14:textId="424B0098" w:rsidR="00802958" w:rsidRPr="002A677E"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rsidRPr="00A61049">
              <w:rPr>
                <w:u w:val="single"/>
              </w:rPr>
              <w:tab/>
            </w:r>
            <w:r>
              <w:rPr>
                <w:rStyle w:val="InstructionsTabelleberschrift"/>
                <w:rFonts w:ascii="Times New Roman" w:hAnsi="Times New Roman"/>
                <w:sz w:val="24"/>
              </w:rPr>
              <w:t>IMPORTO COMPLESSIVO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AL RISCHIO RELATIVO ALLE GRANDI ESPOSIZIONI INTERNE AL PORTAFOGLIO DI NEGOZIAZIONE</w:t>
            </w:r>
          </w:p>
          <w:p w14:paraId="5BE39790" w14:textId="0AA3C796" w:rsidR="00802958" w:rsidRPr="002A677E" w:rsidRDefault="00802958" w:rsidP="00487A02">
            <w:pPr>
              <w:pStyle w:val="InstructionsText"/>
              <w:rPr>
                <w:rStyle w:val="FormatvorlageInstructionsTabelleText"/>
                <w:rFonts w:ascii="Times New Roman" w:hAnsi="Times New Roman"/>
                <w:bCs w:val="0"/>
                <w:sz w:val="24"/>
              </w:rPr>
            </w:pPr>
            <w:r>
              <w:t xml:space="preserve">Articolo 92, paragrafo 3, lettera b), punto ii), e articoli da 395 a 401 del regolamento (UE) </w:t>
            </w:r>
            <w:r w:rsidR="00E055DE">
              <w:t>n. </w:t>
            </w:r>
            <w:r>
              <w:t>575/2013</w:t>
            </w:r>
          </w:p>
        </w:tc>
      </w:tr>
      <w:tr w:rsidR="00802958" w:rsidRPr="002A677E" w14:paraId="46CB2AF1" w14:textId="77777777" w:rsidTr="00672D2A">
        <w:tc>
          <w:tcPr>
            <w:tcW w:w="1591" w:type="dxa"/>
          </w:tcPr>
          <w:p w14:paraId="68238E3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3712D8F3" w14:textId="2C81B15B"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sidRPr="00A61049">
              <w:rPr>
                <w:u w:val="single"/>
              </w:rPr>
              <w:tab/>
            </w:r>
            <w:r>
              <w:rPr>
                <w:rStyle w:val="InstructionsTabelleberschrift"/>
                <w:rFonts w:ascii="Times New Roman" w:hAnsi="Times New Roman"/>
                <w:sz w:val="24"/>
              </w:rPr>
              <w:t>IMPORTI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AD ALTRI RISCHI</w:t>
            </w:r>
          </w:p>
          <w:p w14:paraId="6919B260" w14:textId="6B9725DE" w:rsidR="00802958" w:rsidRPr="002A677E" w:rsidRDefault="00802958" w:rsidP="00487A02">
            <w:pPr>
              <w:pStyle w:val="InstructionsText"/>
              <w:rPr>
                <w:rStyle w:val="InstructionsTabelleberschrift"/>
                <w:rFonts w:ascii="Times New Roman" w:hAnsi="Times New Roman"/>
                <w:b w:val="0"/>
                <w:bCs w:val="0"/>
                <w:sz w:val="24"/>
                <w:u w:val="none"/>
              </w:rPr>
            </w:pPr>
            <w:r>
              <w:t xml:space="preserve">Articoli 3, 458 e 459 del regolamento (UE) </w:t>
            </w:r>
            <w:r w:rsidR="00E055DE">
              <w:t>n. </w:t>
            </w:r>
            <w:r>
              <w:t>575/2013 e importi delle esposizioni a rischi che non possono essere inseriti in una delle righe da 1.1 a 1.7.</w:t>
            </w:r>
            <w:r>
              <w:rPr>
                <w:rStyle w:val="InstructionsTabelleberschrift"/>
                <w:rFonts w:ascii="Times New Roman" w:hAnsi="Times New Roman"/>
                <w:b w:val="0"/>
                <w:sz w:val="24"/>
                <w:u w:val="none"/>
              </w:rPr>
              <w:t xml:space="preserve"> </w:t>
            </w:r>
          </w:p>
          <w:p w14:paraId="19DCED63"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Gli enti segnalano gli importi necessari per ottemperare a quanto segue:</w:t>
            </w:r>
          </w:p>
          <w:p w14:paraId="4B8BA0A4" w14:textId="04397C23" w:rsidR="00802958" w:rsidRPr="002A677E" w:rsidRDefault="00802958" w:rsidP="00487A02">
            <w:pPr>
              <w:pStyle w:val="InstructionsText"/>
              <w:rPr>
                <w:rStyle w:val="InstructionsTabelleberschrift"/>
                <w:rFonts w:ascii="Times New Roman" w:hAnsi="Times New Roman"/>
                <w:b w:val="0"/>
                <w:bCs w:val="0"/>
                <w:sz w:val="24"/>
                <w:u w:val="none"/>
              </w:rPr>
            </w:pPr>
            <w:r>
              <w:t xml:space="preserve">i requisiti prudenziali più rigorosi imposti dalla Commissione conformemente agli articoli 458 e 459 del regolamento (UE) </w:t>
            </w:r>
            <w:r w:rsidR="00E055DE">
              <w:t>n. </w:t>
            </w:r>
            <w:r>
              <w:t>575/2013;</w:t>
            </w:r>
            <w:r>
              <w:rPr>
                <w:rStyle w:val="InstructionsTabelleberschrift"/>
                <w:rFonts w:ascii="Times New Roman" w:hAnsi="Times New Roman"/>
                <w:b w:val="0"/>
                <w:sz w:val="24"/>
                <w:u w:val="none"/>
              </w:rPr>
              <w:t xml:space="preserve"> </w:t>
            </w:r>
          </w:p>
          <w:p w14:paraId="469E9DD4" w14:textId="5E47E596" w:rsidR="00802958" w:rsidRPr="002A677E" w:rsidRDefault="00802958" w:rsidP="00487A02">
            <w:pPr>
              <w:pStyle w:val="InstructionsText"/>
              <w:rPr>
                <w:rStyle w:val="InstructionsTabelleberschrift"/>
                <w:rFonts w:ascii="Times New Roman" w:hAnsi="Times New Roman"/>
                <w:b w:val="0"/>
                <w:bCs w:val="0"/>
                <w:sz w:val="24"/>
                <w:u w:val="none"/>
              </w:rPr>
            </w:pPr>
            <w:r>
              <w:t>gli importi aggiuntivi delle esposizioni al rischio dovuti all</w:t>
            </w:r>
            <w:r w:rsidR="00A54D2B">
              <w:t>'</w:t>
            </w:r>
            <w:r>
              <w:t xml:space="preserve">articolo 3 del regolamento (UE) </w:t>
            </w:r>
            <w:r w:rsidR="00E055DE">
              <w:t>n. </w:t>
            </w:r>
            <w:r>
              <w:t>575/2013.</w:t>
            </w:r>
          </w:p>
          <w:p w14:paraId="4E199738" w14:textId="77777777" w:rsidR="00802958" w:rsidRPr="002A677E"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Questa voce non ha collegamento a un modello di dettagli. </w:t>
            </w:r>
          </w:p>
        </w:tc>
      </w:tr>
      <w:tr w:rsidR="00802958" w:rsidRPr="002A677E" w14:paraId="6B92E943" w14:textId="77777777" w:rsidTr="00672D2A">
        <w:tc>
          <w:tcPr>
            <w:tcW w:w="1591" w:type="dxa"/>
          </w:tcPr>
          <w:p w14:paraId="7B3B331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29240DDD" w14:textId="2CF8E7E3"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rsidRPr="00A61049">
              <w:rPr>
                <w:u w:val="single"/>
              </w:rPr>
              <w:tab/>
            </w:r>
            <w:r>
              <w:rPr>
                <w:rStyle w:val="InstructionsTabelleberschrift"/>
                <w:rFonts w:ascii="Times New Roman" w:hAnsi="Times New Roman"/>
                <w:sz w:val="24"/>
              </w:rPr>
              <w:t>di cui: requisiti prudenziali aggiuntivi più rigorosi basati sull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articolo 458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w:t>
            </w:r>
          </w:p>
          <w:p w14:paraId="6734B1B9" w14:textId="5731935E" w:rsidR="00802958" w:rsidRPr="002A677E" w:rsidRDefault="00802958" w:rsidP="00487A02">
            <w:pPr>
              <w:pStyle w:val="InstructionsText"/>
              <w:rPr>
                <w:rStyle w:val="InstructionsTabelleberschrift"/>
                <w:rFonts w:ascii="Times New Roman" w:hAnsi="Times New Roman"/>
                <w:b w:val="0"/>
                <w:sz w:val="24"/>
                <w:u w:val="none"/>
              </w:rPr>
            </w:pPr>
            <w:r>
              <w:t xml:space="preserve">Articolo 458 del regolamento (UE) </w:t>
            </w:r>
            <w:r w:rsidR="00E055DE">
              <w:t>n. </w:t>
            </w:r>
            <w:r>
              <w:t>575/2013</w:t>
            </w:r>
          </w:p>
        </w:tc>
      </w:tr>
      <w:tr w:rsidR="00802958" w:rsidRPr="002A677E" w14:paraId="5072D0A4" w14:textId="77777777" w:rsidTr="00672D2A">
        <w:tc>
          <w:tcPr>
            <w:tcW w:w="1591" w:type="dxa"/>
          </w:tcPr>
          <w:p w14:paraId="7E0B8E1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1C5832ED" w14:textId="77777777" w:rsidR="00802958" w:rsidRPr="002A677E" w:rsidRDefault="00802958" w:rsidP="00487A02">
            <w:pPr>
              <w:pStyle w:val="InstructionsText"/>
            </w:pPr>
            <w:r>
              <w:rPr>
                <w:rStyle w:val="InstructionsTabelleberschrift"/>
                <w:rFonts w:ascii="Times New Roman" w:hAnsi="Times New Roman"/>
                <w:sz w:val="24"/>
              </w:rPr>
              <w:t>1.8.2*</w:t>
            </w:r>
            <w:r w:rsidRPr="00A61049">
              <w:rPr>
                <w:u w:val="single"/>
              </w:rPr>
              <w:tab/>
            </w:r>
            <w:r>
              <w:rPr>
                <w:rStyle w:val="InstructionsTabelleberschrift"/>
                <w:rFonts w:ascii="Times New Roman" w:hAnsi="Times New Roman"/>
                <w:sz w:val="24"/>
              </w:rPr>
              <w:t>di cui: requisiti per le grandi esposizioni</w:t>
            </w:r>
          </w:p>
          <w:p w14:paraId="7EA664B8" w14:textId="2EF4A493" w:rsidR="00802958" w:rsidRPr="002A677E" w:rsidRDefault="00802958" w:rsidP="00487A02">
            <w:pPr>
              <w:pStyle w:val="InstructionsText"/>
              <w:rPr>
                <w:rStyle w:val="InstructionsTabelleberschrift"/>
                <w:rFonts w:ascii="Times New Roman" w:hAnsi="Times New Roman"/>
                <w:sz w:val="24"/>
              </w:rPr>
            </w:pPr>
            <w:r>
              <w:t xml:space="preserve">Articolo 458 del regolamento (UE) </w:t>
            </w:r>
            <w:r w:rsidR="00E055DE">
              <w:t>n. </w:t>
            </w:r>
            <w:r>
              <w:t>575/2013</w:t>
            </w:r>
          </w:p>
        </w:tc>
      </w:tr>
      <w:tr w:rsidR="00802958" w:rsidRPr="002A677E" w14:paraId="52BD382A" w14:textId="77777777" w:rsidTr="00672D2A">
        <w:tc>
          <w:tcPr>
            <w:tcW w:w="1591" w:type="dxa"/>
          </w:tcPr>
          <w:p w14:paraId="5FBB0FB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265623FD" w14:textId="77777777" w:rsidR="00802958" w:rsidRPr="002A677E" w:rsidRDefault="00802958" w:rsidP="00487A02">
            <w:pPr>
              <w:pStyle w:val="InstructionsText"/>
            </w:pPr>
            <w:r>
              <w:rPr>
                <w:rStyle w:val="InstructionsTabelleberschrift"/>
                <w:rFonts w:ascii="Times New Roman" w:hAnsi="Times New Roman"/>
                <w:sz w:val="24"/>
              </w:rPr>
              <w:t>1.8.2**</w:t>
            </w:r>
            <w:r w:rsidRPr="00A61049">
              <w:rPr>
                <w:u w:val="single"/>
              </w:rPr>
              <w:tab/>
            </w:r>
            <w:r>
              <w:rPr>
                <w:rStyle w:val="InstructionsTabelleberschrift"/>
                <w:rFonts w:ascii="Times New Roman" w:hAnsi="Times New Roman"/>
                <w:sz w:val="24"/>
              </w:rPr>
              <w:t>di cui: dovuti a variazioni delle ponderazioni del rischio per far fronte alle bolle speculative nel settore degli immobili residenziali e non residenziali</w:t>
            </w:r>
          </w:p>
          <w:p w14:paraId="51AF7235" w14:textId="7BFFF54E" w:rsidR="00802958" w:rsidRPr="002A677E" w:rsidRDefault="00802958" w:rsidP="00487A02">
            <w:pPr>
              <w:pStyle w:val="InstructionsText"/>
              <w:rPr>
                <w:rStyle w:val="InstructionsTabelleberschrift"/>
                <w:rFonts w:ascii="Times New Roman" w:hAnsi="Times New Roman"/>
                <w:sz w:val="24"/>
              </w:rPr>
            </w:pPr>
            <w:r>
              <w:t xml:space="preserve">Articolo 458 del regolamento (UE) </w:t>
            </w:r>
            <w:r w:rsidR="00E055DE">
              <w:t>n. </w:t>
            </w:r>
            <w:r>
              <w:t>575/2013</w:t>
            </w:r>
          </w:p>
        </w:tc>
      </w:tr>
      <w:tr w:rsidR="00802958" w:rsidRPr="002A677E" w14:paraId="4BEBCD6C" w14:textId="77777777" w:rsidTr="00672D2A">
        <w:tc>
          <w:tcPr>
            <w:tcW w:w="1591" w:type="dxa"/>
          </w:tcPr>
          <w:p w14:paraId="4020861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3AC4EA3C" w14:textId="25B6016E" w:rsidR="00802958" w:rsidRPr="002A677E" w:rsidRDefault="00802958" w:rsidP="00487A02">
            <w:pPr>
              <w:pStyle w:val="InstructionsText"/>
            </w:pPr>
            <w:r>
              <w:rPr>
                <w:rStyle w:val="InstructionsTabelleberschrift"/>
                <w:rFonts w:ascii="Times New Roman" w:hAnsi="Times New Roman"/>
                <w:sz w:val="24"/>
              </w:rPr>
              <w:t>1.8.2***</w:t>
            </w:r>
            <w:r w:rsidRPr="00A61049">
              <w:rPr>
                <w:u w:val="single"/>
              </w:rPr>
              <w:tab/>
            </w:r>
            <w:r>
              <w:rPr>
                <w:rStyle w:val="InstructionsTabelleberschrift"/>
                <w:rFonts w:ascii="Times New Roman" w:hAnsi="Times New Roman"/>
                <w:sz w:val="24"/>
              </w:rPr>
              <w:t>di cui: dovuti a esposizioni all</w:t>
            </w:r>
            <w:r w:rsidR="00A54D2B">
              <w:rPr>
                <w:rStyle w:val="InstructionsTabelleberschrift"/>
                <w:rFonts w:ascii="Times New Roman" w:hAnsi="Times New Roman"/>
                <w:sz w:val="24"/>
              </w:rPr>
              <w:t>'</w:t>
            </w:r>
            <w:r>
              <w:rPr>
                <w:rStyle w:val="InstructionsTabelleberschrift"/>
                <w:rFonts w:ascii="Times New Roman" w:hAnsi="Times New Roman"/>
                <w:sz w:val="24"/>
              </w:rPr>
              <w:t>interno del settore finanziario</w:t>
            </w:r>
          </w:p>
          <w:p w14:paraId="2F5ADD62" w14:textId="38D5F220" w:rsidR="00802958" w:rsidRPr="002A677E" w:rsidRDefault="00802958" w:rsidP="00487A02">
            <w:pPr>
              <w:pStyle w:val="InstructionsText"/>
              <w:rPr>
                <w:rStyle w:val="InstructionsTabelleberschrift"/>
                <w:rFonts w:ascii="Times New Roman" w:hAnsi="Times New Roman"/>
                <w:sz w:val="24"/>
              </w:rPr>
            </w:pPr>
            <w:r>
              <w:t xml:space="preserve">Articolo 458 del regolamento (UE) </w:t>
            </w:r>
            <w:r w:rsidR="00E055DE">
              <w:t>n. </w:t>
            </w:r>
            <w:r>
              <w:t>575/2013</w:t>
            </w:r>
          </w:p>
        </w:tc>
      </w:tr>
      <w:tr w:rsidR="00802958" w:rsidRPr="002A677E" w14:paraId="600E363A" w14:textId="77777777" w:rsidTr="00672D2A">
        <w:tc>
          <w:tcPr>
            <w:tcW w:w="1591" w:type="dxa"/>
          </w:tcPr>
          <w:p w14:paraId="3034736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73B7DEC" w14:textId="3148B2CA"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rsidRPr="00A61049">
              <w:rPr>
                <w:u w:val="single"/>
              </w:rPr>
              <w:tab/>
            </w:r>
            <w:r>
              <w:rPr>
                <w:rStyle w:val="InstructionsTabelleberschrift"/>
                <w:rFonts w:ascii="Times New Roman" w:hAnsi="Times New Roman"/>
                <w:sz w:val="24"/>
              </w:rPr>
              <w:t>di cui: requisiti prudenziali aggiuntivi più rigorosi basati sull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articolo 459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w:t>
            </w:r>
          </w:p>
          <w:p w14:paraId="705AA238" w14:textId="0C4D5315" w:rsidR="00802958" w:rsidRPr="002A677E" w:rsidRDefault="00802958" w:rsidP="00487A02">
            <w:pPr>
              <w:pStyle w:val="InstructionsText"/>
              <w:rPr>
                <w:rStyle w:val="InstructionsTabelleberschrift"/>
                <w:rFonts w:ascii="Times New Roman" w:hAnsi="Times New Roman"/>
                <w:sz w:val="24"/>
              </w:rPr>
            </w:pPr>
            <w:r>
              <w:t xml:space="preserve">Articolo 459 del regolamento (UE) </w:t>
            </w:r>
            <w:r w:rsidR="00E055DE">
              <w:t>n. </w:t>
            </w:r>
            <w:r>
              <w:t>575/2013</w:t>
            </w:r>
          </w:p>
        </w:tc>
      </w:tr>
      <w:tr w:rsidR="00802958" w:rsidRPr="002A677E" w14:paraId="6B4BA9FF" w14:textId="77777777" w:rsidTr="00672D2A">
        <w:tc>
          <w:tcPr>
            <w:tcW w:w="1591" w:type="dxa"/>
            <w:shd w:val="clear" w:color="auto" w:fill="auto"/>
          </w:tcPr>
          <w:p w14:paraId="1C4340E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5B1D1AEE" w14:textId="78058675"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sidRPr="00A61049">
              <w:rPr>
                <w:u w:val="single"/>
              </w:rPr>
              <w:tab/>
            </w:r>
            <w:r>
              <w:rPr>
                <w:rStyle w:val="InstructionsTabelleberschrift"/>
                <w:rFonts w:ascii="Times New Roman" w:hAnsi="Times New Roman"/>
                <w:sz w:val="24"/>
              </w:rPr>
              <w:t>di cui: importo aggiuntivo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al rischio dovuto all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articolo 3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w:t>
            </w:r>
          </w:p>
          <w:p w14:paraId="069F0DD5" w14:textId="46F0184B" w:rsidR="00802958" w:rsidRPr="002A677E" w:rsidRDefault="00802958" w:rsidP="00487A02">
            <w:pPr>
              <w:pStyle w:val="InstructionsText"/>
              <w:rPr>
                <w:rStyle w:val="FormatvorlageInstructionsTabelleText"/>
                <w:rFonts w:ascii="Times New Roman" w:hAnsi="Times New Roman"/>
                <w:sz w:val="24"/>
              </w:rPr>
            </w:pPr>
            <w:r>
              <w:t xml:space="preserve">Articolo 3 del regolamento (UE) </w:t>
            </w:r>
            <w:r w:rsidR="00E055DE">
              <w:t>n. </w:t>
            </w:r>
            <w:r>
              <w:t>575/2013</w:t>
            </w:r>
          </w:p>
          <w:p w14:paraId="1EE2510A" w14:textId="652FD13C" w:rsidR="00802958"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 segnalato 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aggiuntivo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esposizione al rischio. </w:t>
            </w:r>
            <w:r>
              <w:t>L</w:t>
            </w:r>
            <w:r w:rsidR="00A54D2B">
              <w:t>'</w:t>
            </w:r>
            <w:r>
              <w:t>importo comprende soltanto gli importi aggiuntivi (se, ad esempio, un</w:t>
            </w:r>
            <w:r w:rsidR="00A54D2B">
              <w:t>'</w:t>
            </w:r>
            <w:r>
              <w:t>esposizione pari a 100 ha un fattore di ponderazione del rischio del 20 % e l</w:t>
            </w:r>
            <w:r w:rsidR="00A54D2B">
              <w:t>'</w:t>
            </w:r>
            <w:r>
              <w:t>ente applica un fattore di ponderazione del rischio del 50 % conformemente all</w:t>
            </w:r>
            <w:r w:rsidR="00A54D2B">
              <w:t>'</w:t>
            </w:r>
            <w:r>
              <w:t xml:space="preserve">articolo 3 del regolamento (UE) </w:t>
            </w:r>
            <w:r w:rsidR="00E055DE">
              <w:t>n. </w:t>
            </w:r>
            <w:r>
              <w:t>575/2013, l</w:t>
            </w:r>
            <w:r w:rsidR="00A54D2B">
              <w:t>'</w:t>
            </w:r>
            <w:r>
              <w:t>importo da segnalare è 30).</w:t>
            </w:r>
            <w:r>
              <w:rPr>
                <w:rStyle w:val="InstructionsTabelleberschrift"/>
                <w:rFonts w:ascii="Times New Roman" w:hAnsi="Times New Roman"/>
                <w:b w:val="0"/>
                <w:sz w:val="24"/>
                <w:u w:val="none"/>
              </w:rPr>
              <w:t xml:space="preserve"> </w:t>
            </w:r>
          </w:p>
        </w:tc>
      </w:tr>
    </w:tbl>
    <w:p w14:paraId="50C592C6" w14:textId="0BFF50CE" w:rsidR="002648B0" w:rsidRPr="002A677E" w:rsidRDefault="00936DD1" w:rsidP="0023700C">
      <w:pPr>
        <w:pStyle w:val="Instructionsberschrift2"/>
        <w:numPr>
          <w:ilvl w:val="0"/>
          <w:numId w:val="0"/>
        </w:numPr>
        <w:ind w:left="357" w:hanging="357"/>
        <w:rPr>
          <w:rFonts w:ascii="Times New Roman" w:hAnsi="Times New Roman" w:cs="Times New Roman"/>
          <w:sz w:val="24"/>
          <w:u w:val="none"/>
        </w:rPr>
      </w:pPr>
      <w:bookmarkStart w:id="48" w:name="_Toc473560877"/>
      <w:bookmarkStart w:id="49" w:name="_Toc308175826"/>
      <w:bookmarkStart w:id="50" w:name="_Toc360188329"/>
      <w:bookmarkStart w:id="51" w:name="_Toc119072107"/>
      <w:r>
        <w:rPr>
          <w:rFonts w:ascii="Times New Roman" w:hAnsi="Times New Roman"/>
          <w:sz w:val="24"/>
          <w:u w:val="none"/>
        </w:rPr>
        <w:lastRenderedPageBreak/>
        <w:t>1.4</w:t>
      </w:r>
      <w:r w:rsidRPr="002757B3">
        <w:rPr>
          <w:u w:val="none"/>
        </w:rPr>
        <w:tab/>
      </w:r>
      <w:r w:rsidRPr="002757B3">
        <w:rPr>
          <w:rFonts w:ascii="Times New Roman" w:hAnsi="Times New Roman"/>
          <w:sz w:val="24"/>
        </w:rPr>
        <w:t>C 03.00 — COEFFICIENTI DI CAPITALE E LIVELLI DI CAPITALE (CA3)</w:t>
      </w:r>
      <w:bookmarkEnd w:id="48"/>
      <w:bookmarkEnd w:id="49"/>
      <w:bookmarkEnd w:id="50"/>
      <w:bookmarkEnd w:id="51"/>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2" w:name="_Toc308175827"/>
      <w:bookmarkStart w:id="53" w:name="_Toc360188330"/>
      <w:bookmarkStart w:id="54" w:name="_Toc473560878"/>
      <w:bookmarkStart w:id="55" w:name="_Toc119072108"/>
      <w:r>
        <w:rPr>
          <w:rFonts w:ascii="Times New Roman" w:hAnsi="Times New Roman"/>
          <w:sz w:val="24"/>
          <w:u w:val="none"/>
        </w:rPr>
        <w:t>1.4.1.</w:t>
      </w:r>
      <w:r w:rsidRPr="002757B3">
        <w:rPr>
          <w:u w:val="none"/>
        </w:rPr>
        <w:tab/>
      </w:r>
      <w:r>
        <w:rPr>
          <w:rFonts w:ascii="Times New Roman" w:hAnsi="Times New Roman"/>
          <w:sz w:val="24"/>
        </w:rPr>
        <w:t>Istruzioni relative a posizioni specifiche</w:t>
      </w:r>
      <w:bookmarkEnd w:id="52"/>
      <w:bookmarkEnd w:id="53"/>
      <w:bookmarkEnd w:id="54"/>
      <w:bookmarkEnd w:id="55"/>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487A02">
            <w:pPr>
              <w:pStyle w:val="InstructionsText"/>
            </w:pPr>
            <w:r>
              <w:t>Righe</w:t>
            </w:r>
          </w:p>
        </w:tc>
      </w:tr>
      <w:tr w:rsidR="002648B0" w:rsidRPr="002A677E" w14:paraId="4565C251" w14:textId="77777777" w:rsidTr="003E47C5">
        <w:tc>
          <w:tcPr>
            <w:tcW w:w="1163" w:type="dxa"/>
          </w:tcPr>
          <w:p w14:paraId="064EDF10" w14:textId="77777777" w:rsidR="002648B0" w:rsidRPr="002A677E" w:rsidRDefault="00B13F06" w:rsidP="00487A02">
            <w:pPr>
              <w:pStyle w:val="InstructionsText"/>
            </w:pPr>
            <w:r>
              <w:t>0010</w:t>
            </w:r>
          </w:p>
        </w:tc>
        <w:tc>
          <w:tcPr>
            <w:tcW w:w="7620" w:type="dxa"/>
          </w:tcPr>
          <w:p w14:paraId="1AD00DFB" w14:textId="77777777" w:rsidR="005643EA" w:rsidRPr="002A677E" w:rsidRDefault="002648B0" w:rsidP="00487A02">
            <w:pPr>
              <w:pStyle w:val="InstructionsText"/>
            </w:pPr>
            <w:r>
              <w:rPr>
                <w:rStyle w:val="InstructionsTabelleberschrift"/>
                <w:rFonts w:ascii="Times New Roman" w:hAnsi="Times New Roman"/>
                <w:sz w:val="24"/>
              </w:rPr>
              <w:t>1</w:t>
            </w:r>
            <w:r w:rsidRPr="00A61049">
              <w:rPr>
                <w:u w:val="single"/>
              </w:rPr>
              <w:tab/>
            </w:r>
            <w:r>
              <w:rPr>
                <w:rStyle w:val="InstructionsTabelleberschrift"/>
                <w:rFonts w:ascii="Times New Roman" w:hAnsi="Times New Roman"/>
                <w:sz w:val="24"/>
              </w:rPr>
              <w:t>Coefficiente di capitale primario di classe 1</w:t>
            </w:r>
          </w:p>
          <w:p w14:paraId="3AB50D42" w14:textId="63EC984D" w:rsidR="005643EA" w:rsidRPr="002A677E" w:rsidRDefault="002648B0" w:rsidP="00487A02">
            <w:pPr>
              <w:pStyle w:val="InstructionsText"/>
            </w:pPr>
            <w:r>
              <w:t xml:space="preserve">Articolo 92, paragrafo 2, lettera a), del regolamento (UE) </w:t>
            </w:r>
            <w:r w:rsidR="00E055DE">
              <w:t>n. </w:t>
            </w:r>
            <w:r>
              <w:t>575/2013</w:t>
            </w:r>
          </w:p>
          <w:p w14:paraId="4ECA63DC" w14:textId="31E51DB2" w:rsidR="005643EA" w:rsidRPr="002A677E" w:rsidRDefault="002648B0" w:rsidP="00487A02">
            <w:pPr>
              <w:pStyle w:val="InstructionsText"/>
            </w:pPr>
            <w:r>
              <w:t>Il coefficiente di capitale primario di classe 1 è il capitale primario di classe 1 dell</w:t>
            </w:r>
            <w:r w:rsidR="00A54D2B">
              <w:t>'</w:t>
            </w:r>
            <w:r>
              <w:t>ente espresso in percentuale dell</w:t>
            </w:r>
            <w:r w:rsidR="00A54D2B">
              <w:t>'</w:t>
            </w:r>
            <w:r>
              <w:t>importo complessivo dell</w:t>
            </w:r>
            <w:r w:rsidR="00A54D2B">
              <w:t>'</w:t>
            </w:r>
            <w:r>
              <w:t>esposizione al rischio.</w:t>
            </w:r>
          </w:p>
        </w:tc>
      </w:tr>
      <w:tr w:rsidR="002648B0" w:rsidRPr="002A677E" w14:paraId="440E3109" w14:textId="77777777" w:rsidTr="003E47C5">
        <w:tc>
          <w:tcPr>
            <w:tcW w:w="1163" w:type="dxa"/>
          </w:tcPr>
          <w:p w14:paraId="6BDC7DA2" w14:textId="77777777" w:rsidR="002648B0" w:rsidRPr="002A677E" w:rsidRDefault="00B13F06" w:rsidP="00487A02">
            <w:pPr>
              <w:pStyle w:val="InstructionsText"/>
            </w:pPr>
            <w:r>
              <w:t>0020</w:t>
            </w:r>
          </w:p>
        </w:tc>
        <w:tc>
          <w:tcPr>
            <w:tcW w:w="7620" w:type="dxa"/>
          </w:tcPr>
          <w:p w14:paraId="04CC926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sidRPr="00A61049">
              <w:rPr>
                <w:u w:val="single"/>
              </w:rPr>
              <w:tab/>
            </w:r>
            <w:r>
              <w:rPr>
                <w:rStyle w:val="InstructionsTabelleberschrift"/>
                <w:rFonts w:ascii="Times New Roman" w:hAnsi="Times New Roman"/>
                <w:sz w:val="24"/>
              </w:rPr>
              <w:t>Eccedenza(+)/Carenza(-) di capitale primario di classe 1</w:t>
            </w:r>
          </w:p>
          <w:p w14:paraId="37188E0C" w14:textId="1C983683" w:rsidR="005643EA" w:rsidRPr="002A677E" w:rsidRDefault="002648B0" w:rsidP="008B3A5F">
            <w:pPr>
              <w:pStyle w:val="InstructionsText"/>
            </w:pPr>
            <w:r>
              <w:t>Questa voce indica, in cifre assolute, l</w:t>
            </w:r>
            <w:r w:rsidR="00A54D2B">
              <w:t>'</w:t>
            </w:r>
            <w:r>
              <w:t>importo dell</w:t>
            </w:r>
            <w:r w:rsidR="00A54D2B">
              <w:t>'</w:t>
            </w:r>
            <w:r>
              <w:t>eccedenza o della carenza di capitale primario di classe 1 rispetto al requisito di cui all</w:t>
            </w:r>
            <w:r w:rsidR="00A54D2B">
              <w:t>'</w:t>
            </w:r>
            <w:r>
              <w:t xml:space="preserve">articolo 92, paragrafo 1, lettera a), del regolamento (UE) </w:t>
            </w:r>
            <w:r w:rsidR="00E055DE">
              <w:t>n. </w:t>
            </w:r>
            <w:r>
              <w:t>575/2013 (4,5 %), cioè senza tener conto delle riserve di capitale e delle disposizioni transitorie in materia di coefficienti.</w:t>
            </w:r>
          </w:p>
        </w:tc>
      </w:tr>
      <w:tr w:rsidR="002648B0" w:rsidRPr="002A677E" w14:paraId="0CE43EA1" w14:textId="77777777" w:rsidTr="003E47C5">
        <w:tc>
          <w:tcPr>
            <w:tcW w:w="1163" w:type="dxa"/>
          </w:tcPr>
          <w:p w14:paraId="6F7BF577" w14:textId="77777777" w:rsidR="002648B0" w:rsidRPr="002A677E" w:rsidRDefault="00B13F06" w:rsidP="00487A02">
            <w:pPr>
              <w:pStyle w:val="InstructionsText"/>
            </w:pPr>
            <w:r>
              <w:t>0030</w:t>
            </w:r>
          </w:p>
        </w:tc>
        <w:tc>
          <w:tcPr>
            <w:tcW w:w="7620" w:type="dxa"/>
          </w:tcPr>
          <w:p w14:paraId="0184D636" w14:textId="77777777" w:rsidR="005643EA" w:rsidRPr="002A677E" w:rsidRDefault="002648B0" w:rsidP="00487A02">
            <w:pPr>
              <w:pStyle w:val="InstructionsText"/>
            </w:pPr>
            <w:r>
              <w:rPr>
                <w:rStyle w:val="InstructionsTabelleberschrift"/>
                <w:rFonts w:ascii="Times New Roman" w:hAnsi="Times New Roman"/>
                <w:sz w:val="24"/>
              </w:rPr>
              <w:t>3</w:t>
            </w:r>
            <w:r w:rsidRPr="00A61049">
              <w:rPr>
                <w:u w:val="single"/>
              </w:rPr>
              <w:tab/>
            </w:r>
            <w:r>
              <w:rPr>
                <w:rStyle w:val="InstructionsTabelleberschrift"/>
                <w:rFonts w:ascii="Times New Roman" w:hAnsi="Times New Roman"/>
                <w:sz w:val="24"/>
              </w:rPr>
              <w:t>Coefficiente di capitale di classe 1</w:t>
            </w:r>
          </w:p>
          <w:p w14:paraId="601A9262" w14:textId="5F7668BA" w:rsidR="005643EA" w:rsidRPr="002A677E" w:rsidRDefault="002648B0" w:rsidP="00487A02">
            <w:pPr>
              <w:pStyle w:val="InstructionsText"/>
            </w:pPr>
            <w:r>
              <w:t xml:space="preserve">Articolo 92, paragrafo 2, lettera b), del regolamento (UE) </w:t>
            </w:r>
            <w:r w:rsidR="00E055DE">
              <w:t>n. </w:t>
            </w:r>
            <w:r>
              <w:t>575/2013</w:t>
            </w:r>
          </w:p>
          <w:p w14:paraId="766E9F5A" w14:textId="541EDE53" w:rsidR="005643EA" w:rsidRPr="002A677E" w:rsidRDefault="002648B0" w:rsidP="00487A02">
            <w:pPr>
              <w:pStyle w:val="InstructionsText"/>
            </w:pPr>
            <w:r>
              <w:t>Il coefficiente di capitale di classe 1 è il capitale di classe 1 dell</w:t>
            </w:r>
            <w:r w:rsidR="00A54D2B">
              <w:t>'</w:t>
            </w:r>
            <w:r>
              <w:t>ente espresso in percentuale dell</w:t>
            </w:r>
            <w:r w:rsidR="00A54D2B">
              <w:t>'</w:t>
            </w:r>
            <w:r>
              <w:t>importo complessivo dell</w:t>
            </w:r>
            <w:r w:rsidR="00A54D2B">
              <w:t>'</w:t>
            </w:r>
            <w:r>
              <w:t>esposizione al rischio.</w:t>
            </w:r>
          </w:p>
        </w:tc>
      </w:tr>
      <w:tr w:rsidR="002648B0" w:rsidRPr="002A677E" w14:paraId="120C569B" w14:textId="77777777" w:rsidTr="003E47C5">
        <w:tc>
          <w:tcPr>
            <w:tcW w:w="1163" w:type="dxa"/>
          </w:tcPr>
          <w:p w14:paraId="2B434E94" w14:textId="77777777" w:rsidR="002648B0" w:rsidRPr="002A677E" w:rsidRDefault="00B13F06" w:rsidP="00487A02">
            <w:pPr>
              <w:pStyle w:val="InstructionsText"/>
            </w:pPr>
            <w:r>
              <w:t>0040</w:t>
            </w:r>
          </w:p>
        </w:tc>
        <w:tc>
          <w:tcPr>
            <w:tcW w:w="7620" w:type="dxa"/>
          </w:tcPr>
          <w:p w14:paraId="502A3E0F" w14:textId="77777777" w:rsidR="005643EA" w:rsidRPr="002A677E" w:rsidRDefault="002648B0" w:rsidP="00487A02">
            <w:pPr>
              <w:pStyle w:val="InstructionsText"/>
            </w:pPr>
            <w:r>
              <w:rPr>
                <w:rStyle w:val="InstructionsTabelleberschrift"/>
                <w:rFonts w:ascii="Times New Roman" w:hAnsi="Times New Roman"/>
                <w:sz w:val="24"/>
              </w:rPr>
              <w:t>4</w:t>
            </w:r>
            <w:r w:rsidRPr="00A61049">
              <w:rPr>
                <w:u w:val="single"/>
              </w:rPr>
              <w:tab/>
            </w:r>
            <w:r>
              <w:rPr>
                <w:rStyle w:val="InstructionsTabelleberschrift"/>
                <w:rFonts w:ascii="Times New Roman" w:hAnsi="Times New Roman"/>
                <w:sz w:val="24"/>
              </w:rPr>
              <w:t>Eccedenza(+)/Carenza(-) di capitale di classe 1</w:t>
            </w:r>
          </w:p>
          <w:p w14:paraId="7F9BAB6C" w14:textId="7C53DCD9" w:rsidR="005643EA" w:rsidRPr="002A677E" w:rsidRDefault="002648B0" w:rsidP="008B3A5F">
            <w:pPr>
              <w:pStyle w:val="InstructionsText"/>
            </w:pPr>
            <w:r>
              <w:t>Questa voce indica, in cifre assolute, l</w:t>
            </w:r>
            <w:r w:rsidR="00A54D2B">
              <w:t>'</w:t>
            </w:r>
            <w:r>
              <w:t>importo dell</w:t>
            </w:r>
            <w:r w:rsidR="00A54D2B">
              <w:t>'</w:t>
            </w:r>
            <w:r>
              <w:t>eccedenza o della carenza di capitale di classe 1 rispetto al requisito di cui all</w:t>
            </w:r>
            <w:r w:rsidR="00A54D2B">
              <w:t>'</w:t>
            </w:r>
            <w:r>
              <w:t xml:space="preserve">articolo 92, paragrafo 1, lettera b), del regolamento (UE) </w:t>
            </w:r>
            <w:r w:rsidR="00E055DE">
              <w:t>n. </w:t>
            </w:r>
            <w:r>
              <w:t>575/2013 (6 %), cioè senza tener conto delle riserve di capitale e delle disposizioni transitorie in materia di coefficienti.</w:t>
            </w:r>
          </w:p>
        </w:tc>
      </w:tr>
      <w:tr w:rsidR="002648B0" w:rsidRPr="002A677E" w14:paraId="0C922347" w14:textId="77777777" w:rsidTr="003E47C5">
        <w:tc>
          <w:tcPr>
            <w:tcW w:w="1163" w:type="dxa"/>
          </w:tcPr>
          <w:p w14:paraId="7E634242" w14:textId="77777777" w:rsidR="002648B0" w:rsidRPr="002A677E" w:rsidRDefault="00B13F06" w:rsidP="00487A02">
            <w:pPr>
              <w:pStyle w:val="InstructionsText"/>
            </w:pPr>
            <w:r>
              <w:t>0050</w:t>
            </w:r>
          </w:p>
        </w:tc>
        <w:tc>
          <w:tcPr>
            <w:tcW w:w="7620" w:type="dxa"/>
          </w:tcPr>
          <w:p w14:paraId="40F1E8E5" w14:textId="77777777" w:rsidR="005643EA" w:rsidRPr="002A677E" w:rsidRDefault="002648B0" w:rsidP="00487A02">
            <w:pPr>
              <w:pStyle w:val="InstructionsText"/>
            </w:pPr>
            <w:r>
              <w:rPr>
                <w:rStyle w:val="InstructionsTabelleberschrift"/>
                <w:rFonts w:ascii="Times New Roman" w:hAnsi="Times New Roman"/>
                <w:sz w:val="24"/>
              </w:rPr>
              <w:t>5</w:t>
            </w:r>
            <w:r w:rsidRPr="00A61049">
              <w:rPr>
                <w:u w:val="single"/>
              </w:rPr>
              <w:tab/>
            </w:r>
            <w:r>
              <w:rPr>
                <w:rStyle w:val="InstructionsTabelleberschrift"/>
                <w:rFonts w:ascii="Times New Roman" w:hAnsi="Times New Roman"/>
                <w:sz w:val="24"/>
              </w:rPr>
              <w:t>Coefficiente di capitale totale</w:t>
            </w:r>
          </w:p>
          <w:p w14:paraId="1B806A0B" w14:textId="6412A09F" w:rsidR="005643EA" w:rsidRPr="002A677E" w:rsidRDefault="002648B0" w:rsidP="00487A02">
            <w:pPr>
              <w:pStyle w:val="InstructionsText"/>
            </w:pPr>
            <w:r>
              <w:t xml:space="preserve">Articolo 92, paragrafo 2, lettera c), del regolamento (UE) </w:t>
            </w:r>
            <w:r w:rsidR="00E055DE">
              <w:t>n. </w:t>
            </w:r>
            <w:r>
              <w:t>575/2013</w:t>
            </w:r>
          </w:p>
          <w:p w14:paraId="2870DB19" w14:textId="1EFA73F0" w:rsidR="005643EA" w:rsidRPr="002A677E" w:rsidRDefault="002648B0" w:rsidP="00487A02">
            <w:pPr>
              <w:pStyle w:val="InstructionsText"/>
            </w:pPr>
            <w:r>
              <w:t>Il coefficiente di capitale totale sono i fondi propri dell</w:t>
            </w:r>
            <w:r w:rsidR="00A54D2B">
              <w:t>'</w:t>
            </w:r>
            <w:r>
              <w:t>ente espressi in percentuale dell</w:t>
            </w:r>
            <w:r w:rsidR="00A54D2B">
              <w:t>'</w:t>
            </w:r>
            <w:r>
              <w:t>importo complessivo dell</w:t>
            </w:r>
            <w:r w:rsidR="00A54D2B">
              <w:t>'</w:t>
            </w:r>
            <w:r>
              <w:t>esposizione al rischio.</w:t>
            </w:r>
          </w:p>
        </w:tc>
      </w:tr>
      <w:tr w:rsidR="002648B0" w:rsidRPr="002A677E" w14:paraId="2A42B17E" w14:textId="77777777" w:rsidTr="003E47C5">
        <w:tc>
          <w:tcPr>
            <w:tcW w:w="1163" w:type="dxa"/>
          </w:tcPr>
          <w:p w14:paraId="5D60226C" w14:textId="77777777" w:rsidR="002648B0" w:rsidRPr="002A677E" w:rsidRDefault="00B13F06" w:rsidP="00487A02">
            <w:pPr>
              <w:pStyle w:val="InstructionsText"/>
            </w:pPr>
            <w:r>
              <w:t>0060</w:t>
            </w:r>
          </w:p>
        </w:tc>
        <w:tc>
          <w:tcPr>
            <w:tcW w:w="7620" w:type="dxa"/>
          </w:tcPr>
          <w:p w14:paraId="4C157BF3" w14:textId="77777777" w:rsidR="005643EA" w:rsidRPr="002A677E" w:rsidRDefault="002648B0" w:rsidP="00487A02">
            <w:pPr>
              <w:pStyle w:val="InstructionsText"/>
            </w:pPr>
            <w:r>
              <w:rPr>
                <w:rStyle w:val="InstructionsTabelleberschrift"/>
                <w:rFonts w:ascii="Times New Roman" w:hAnsi="Times New Roman"/>
                <w:sz w:val="24"/>
              </w:rPr>
              <w:t>6</w:t>
            </w:r>
            <w:r w:rsidRPr="00A61049">
              <w:rPr>
                <w:u w:val="single"/>
              </w:rPr>
              <w:tab/>
            </w:r>
            <w:r>
              <w:rPr>
                <w:rStyle w:val="InstructionsTabelleberschrift"/>
                <w:rFonts w:ascii="Times New Roman" w:hAnsi="Times New Roman"/>
                <w:sz w:val="24"/>
              </w:rPr>
              <w:t>Eccedenza(+)/Carenza(-) di capitale totale</w:t>
            </w:r>
          </w:p>
          <w:p w14:paraId="6F40F6A3" w14:textId="21118300" w:rsidR="005643EA" w:rsidRPr="002A677E" w:rsidRDefault="002648B0" w:rsidP="008B3A5F">
            <w:pPr>
              <w:pStyle w:val="InstructionsText"/>
            </w:pPr>
            <w:r>
              <w:t>Questa voce indica, in cifre assolute, l</w:t>
            </w:r>
            <w:r w:rsidR="00A54D2B">
              <w:t>'</w:t>
            </w:r>
            <w:r>
              <w:t>importo dell</w:t>
            </w:r>
            <w:r w:rsidR="00A54D2B">
              <w:t>'</w:t>
            </w:r>
            <w:r>
              <w:t>eccedenza o della carenza di fondi propri rispetto al requisito di cui all</w:t>
            </w:r>
            <w:r w:rsidR="00A54D2B">
              <w:t>'</w:t>
            </w:r>
            <w:r>
              <w:t xml:space="preserve">articolo 92, paragrafo 1, lettera c), del regolamento (UE) </w:t>
            </w:r>
            <w:r w:rsidR="00E055DE">
              <w:t>n. </w:t>
            </w:r>
            <w:r>
              <w:t>575/2013 (8 %), cioè senza tener conto delle riserve di capitale e delle disposizioni transitorie in materia di coefficienti.</w:t>
            </w:r>
          </w:p>
        </w:tc>
      </w:tr>
      <w:tr w:rsidR="009C083D" w:rsidRPr="002A677E" w14:paraId="6EFBB212" w14:textId="77777777" w:rsidTr="003E47C5">
        <w:tc>
          <w:tcPr>
            <w:tcW w:w="1163" w:type="dxa"/>
          </w:tcPr>
          <w:p w14:paraId="5BA0065D" w14:textId="77777777" w:rsidR="009C083D" w:rsidRPr="002A677E" w:rsidRDefault="00B13F06" w:rsidP="00487A02">
            <w:pPr>
              <w:pStyle w:val="InstructionsText"/>
            </w:pPr>
            <w:r>
              <w:t>0130</w:t>
            </w:r>
          </w:p>
        </w:tc>
        <w:tc>
          <w:tcPr>
            <w:tcW w:w="7620" w:type="dxa"/>
          </w:tcPr>
          <w:p w14:paraId="25210497" w14:textId="77777777" w:rsidR="009C083D" w:rsidRPr="002A677E"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Pr="00A61049">
              <w:rPr>
                <w:u w:val="single"/>
              </w:rPr>
              <w:tab/>
            </w:r>
            <w:r>
              <w:rPr>
                <w:rStyle w:val="InstructionsTabelleberschrift"/>
                <w:rFonts w:ascii="Times New Roman" w:hAnsi="Times New Roman"/>
                <w:sz w:val="24"/>
              </w:rPr>
              <w:t>Coefficiente del requisito patrimoniale SREP totale (TSCR)</w:t>
            </w:r>
          </w:p>
          <w:p w14:paraId="7EB9D06C" w14:textId="77777777" w:rsidR="009C083D" w:rsidRPr="002A677E" w:rsidRDefault="009C083D" w:rsidP="00487A02">
            <w:pPr>
              <w:pStyle w:val="InstructionsText"/>
            </w:pPr>
            <w:r>
              <w:t>La somma di i) e ii) come segue:</w:t>
            </w:r>
          </w:p>
          <w:p w14:paraId="397DA896" w14:textId="7573FD15" w:rsidR="009C083D" w:rsidRPr="002A677E" w:rsidRDefault="009C083D" w:rsidP="00487A02">
            <w:pPr>
              <w:pStyle w:val="InstructionsText"/>
              <w:numPr>
                <w:ilvl w:val="0"/>
                <w:numId w:val="20"/>
              </w:numPr>
            </w:pPr>
            <w:r>
              <w:t>il coefficiente di capitale totale (8 %) quale specificato all</w:t>
            </w:r>
            <w:r w:rsidR="00A54D2B">
              <w:t>'</w:t>
            </w:r>
            <w:r>
              <w:t xml:space="preserve">articolo 92, paragrafo 1, lettera c), del regolamento (UE) </w:t>
            </w:r>
            <w:r w:rsidR="00E055DE">
              <w:t>n. </w:t>
            </w:r>
            <w:r>
              <w:t xml:space="preserve">575/2013; </w:t>
            </w:r>
          </w:p>
          <w:p w14:paraId="24B944F5" w14:textId="7F5453DB" w:rsidR="009C083D" w:rsidRPr="002A677E" w:rsidRDefault="009C083D" w:rsidP="00487A02">
            <w:pPr>
              <w:pStyle w:val="InstructionsText"/>
              <w:numPr>
                <w:ilvl w:val="0"/>
                <w:numId w:val="20"/>
              </w:numPr>
            </w:pPr>
            <w:r>
              <w:t>i requisiti aggiuntivi di fondi propri (requisiti del pilastro 2 – P2R) di cui all</w:t>
            </w:r>
            <w:r w:rsidR="00A54D2B">
              <w:t>'</w:t>
            </w:r>
            <w:r>
              <w:t xml:space="preserve">articolo 104, paragrafo 1, lettera a), della direttiva 2013/36/UE, </w:t>
            </w:r>
            <w:r>
              <w:lastRenderedPageBreak/>
              <w:t>presentati come coefficiente. Sono determinati conformemente ai criteri specificati negli orientamenti dell</w:t>
            </w:r>
            <w:r w:rsidR="00A54D2B">
              <w:t>'</w:t>
            </w:r>
            <w:r>
              <w:t xml:space="preserve">ABE sulle procedure e sulle metodologie comuni per il processo di revisione e valutazione prudenziale e le prove di stress a fini di vigilanza </w:t>
            </w:r>
            <w:r>
              <w:rPr>
                <w:i/>
              </w:rPr>
              <w:t>(EBA Guidelines on common procedures and methodologies for the supervisory review and evaluation process and supervisory stress testing (EBA SREP GL))</w:t>
            </w:r>
            <w:r>
              <w:t>.</w:t>
            </w:r>
          </w:p>
          <w:p w14:paraId="729722E6" w14:textId="32D73DF3" w:rsidR="009C083D" w:rsidRPr="002A677E" w:rsidRDefault="009C083D" w:rsidP="00487A02">
            <w:pPr>
              <w:pStyle w:val="InstructionsText"/>
            </w:pPr>
            <w:r>
              <w:t>Questa voce riflette il coefficiente del requisito patrimoniale SREP totale (TSCR) comunicato all</w:t>
            </w:r>
            <w:r w:rsidR="00A54D2B">
              <w:t>'</w:t>
            </w:r>
            <w:r>
              <w:t>ente dall</w:t>
            </w:r>
            <w:r w:rsidR="00A54D2B">
              <w:t>'</w:t>
            </w:r>
            <w:r>
              <w:t>autorità competente. Il TSCR è definito nelle sezioni 7.4 e 7.5 degli orientamenti EBA SREP GL.</w:t>
            </w:r>
          </w:p>
          <w:p w14:paraId="2B22BEBA" w14:textId="3959C774" w:rsidR="00C9673B" w:rsidRPr="002A677E" w:rsidRDefault="00FF2818" w:rsidP="00487A02">
            <w:pPr>
              <w:pStyle w:val="InstructionsText"/>
              <w:rPr>
                <w:rStyle w:val="InstructionsTabelleberschrift"/>
                <w:rFonts w:ascii="Times New Roman" w:hAnsi="Times New Roman"/>
                <w:b w:val="0"/>
                <w:bCs w:val="0"/>
                <w:sz w:val="24"/>
                <w:u w:val="none"/>
              </w:rPr>
            </w:pPr>
            <w:r>
              <w:t>Nei casi in cui l</w:t>
            </w:r>
            <w:r w:rsidR="00A54D2B">
              <w:t>'</w:t>
            </w:r>
            <w:r>
              <w:t>autorità competente non ha comunicato requisiti aggiuntivi di fondi propri, deve essere segnalato solo l</w:t>
            </w:r>
            <w:r w:rsidR="00A54D2B">
              <w:t>'</w:t>
            </w:r>
            <w:r>
              <w:t xml:space="preserve">elemento di cui al punto i). </w:t>
            </w:r>
          </w:p>
        </w:tc>
      </w:tr>
      <w:tr w:rsidR="009C083D" w:rsidRPr="002A677E" w14:paraId="79420BB4" w14:textId="77777777" w:rsidTr="003E47C5">
        <w:tc>
          <w:tcPr>
            <w:tcW w:w="1163" w:type="dxa"/>
          </w:tcPr>
          <w:p w14:paraId="48EB47D6" w14:textId="77777777" w:rsidR="009C083D" w:rsidRPr="002A677E" w:rsidRDefault="00B13F06" w:rsidP="00487A02">
            <w:pPr>
              <w:pStyle w:val="InstructionsText"/>
            </w:pPr>
            <w:r>
              <w:lastRenderedPageBreak/>
              <w:t>0140</w:t>
            </w:r>
          </w:p>
        </w:tc>
        <w:tc>
          <w:tcPr>
            <w:tcW w:w="7620" w:type="dxa"/>
          </w:tcPr>
          <w:p w14:paraId="052FBAC8"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Pr="00A61049">
              <w:rPr>
                <w:u w:val="single"/>
              </w:rPr>
              <w:tab/>
            </w:r>
            <w:r>
              <w:rPr>
                <w:rStyle w:val="InstructionsTabelleberschrift"/>
                <w:rFonts w:ascii="Times New Roman" w:hAnsi="Times New Roman"/>
                <w:sz w:val="24"/>
              </w:rPr>
              <w:t xml:space="preserve">TSCR: costituito da capitale primario di classe 1 (CET1) </w:t>
            </w:r>
          </w:p>
          <w:p w14:paraId="131D3C90" w14:textId="77777777" w:rsidR="009C083D" w:rsidRPr="002A677E" w:rsidRDefault="009C083D" w:rsidP="00487A02">
            <w:pPr>
              <w:pStyle w:val="InstructionsText"/>
            </w:pPr>
            <w:r>
              <w:t>La somma di i) e ii) come segue:</w:t>
            </w:r>
          </w:p>
          <w:p w14:paraId="63A912BD" w14:textId="6E71E071" w:rsidR="009C083D" w:rsidRPr="002A677E" w:rsidRDefault="009C083D" w:rsidP="00487A02">
            <w:pPr>
              <w:pStyle w:val="InstructionsText"/>
              <w:numPr>
                <w:ilvl w:val="0"/>
                <w:numId w:val="21"/>
              </w:numPr>
            </w:pPr>
            <w:r>
              <w:t>il coefficiente di capitale primario di classe 1 (4,5 %) ai sensi dell</w:t>
            </w:r>
            <w:r w:rsidR="00A54D2B">
              <w:t>'</w:t>
            </w:r>
            <w:r>
              <w:t xml:space="preserve">articolo 92, paragrafo 1, lettera a), del regolamento (UE) </w:t>
            </w:r>
            <w:r w:rsidR="00E055DE">
              <w:t>n. </w:t>
            </w:r>
            <w:r>
              <w:t>575/2013;</w:t>
            </w:r>
          </w:p>
          <w:p w14:paraId="6840BFDD" w14:textId="3C9B623F" w:rsidR="0002157C" w:rsidRPr="002A677E" w:rsidRDefault="009C083D" w:rsidP="00487A02">
            <w:pPr>
              <w:pStyle w:val="InstructionsText"/>
              <w:numPr>
                <w:ilvl w:val="0"/>
                <w:numId w:val="21"/>
              </w:numPr>
              <w:rPr>
                <w:b/>
                <w:bCs/>
                <w:u w:val="single"/>
              </w:rPr>
            </w:pPr>
            <w:r>
              <w:t>la parte del coefficiente P2R di cui al punto ii) della riga 0130 che l</w:t>
            </w:r>
            <w:r w:rsidR="00A54D2B">
              <w:t>'</w:t>
            </w:r>
            <w:r>
              <w:t>autorità competente impone di detenere in forma di capitale primario di classe 1.</w:t>
            </w:r>
          </w:p>
          <w:p w14:paraId="170D6E02" w14:textId="7082859C" w:rsidR="009C083D" w:rsidRPr="002A677E" w:rsidRDefault="00FF2818" w:rsidP="00487A02">
            <w:pPr>
              <w:pStyle w:val="InstructionsText"/>
              <w:rPr>
                <w:rStyle w:val="InstructionsTabelleberschrift"/>
                <w:rFonts w:ascii="Times New Roman" w:hAnsi="Times New Roman"/>
                <w:sz w:val="24"/>
              </w:rPr>
            </w:pPr>
            <w:r>
              <w:t>Nei casi in cui l</w:t>
            </w:r>
            <w:r w:rsidR="00A54D2B">
              <w:t>'</w:t>
            </w:r>
            <w:r>
              <w:t>autorità competente non ha comunicato requisiti aggiuntivi di fondi propri da detenere sotto forma di capitale primario di classe 1, deve essere segnalato solo l</w:t>
            </w:r>
            <w:r w:rsidR="00A54D2B">
              <w:t>'</w:t>
            </w:r>
            <w:r>
              <w:t>elemento di cui al punto i).</w:t>
            </w:r>
            <w:r>
              <w:rPr>
                <w:rStyle w:val="InstructionsTabelleberschrift"/>
                <w:rFonts w:ascii="Times New Roman" w:hAnsi="Times New Roman"/>
                <w:b w:val="0"/>
                <w:sz w:val="24"/>
              </w:rPr>
              <w:t xml:space="preserve"> </w:t>
            </w:r>
          </w:p>
        </w:tc>
      </w:tr>
      <w:tr w:rsidR="009C083D" w:rsidRPr="002A677E" w14:paraId="0AED62E2" w14:textId="77777777" w:rsidTr="003E47C5">
        <w:tc>
          <w:tcPr>
            <w:tcW w:w="1163" w:type="dxa"/>
          </w:tcPr>
          <w:p w14:paraId="75C7F571" w14:textId="77777777" w:rsidR="009C083D" w:rsidRPr="002A677E" w:rsidRDefault="00B13F06" w:rsidP="00487A02">
            <w:pPr>
              <w:pStyle w:val="InstructionsText"/>
            </w:pPr>
            <w:r>
              <w:t>0150</w:t>
            </w:r>
          </w:p>
        </w:tc>
        <w:tc>
          <w:tcPr>
            <w:tcW w:w="7620" w:type="dxa"/>
          </w:tcPr>
          <w:p w14:paraId="131FF6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Pr="00A61049">
              <w:rPr>
                <w:u w:val="single"/>
              </w:rPr>
              <w:tab/>
            </w:r>
            <w:r>
              <w:rPr>
                <w:rStyle w:val="InstructionsTabelleberschrift"/>
                <w:rFonts w:ascii="Times New Roman" w:hAnsi="Times New Roman"/>
                <w:sz w:val="24"/>
              </w:rPr>
              <w:t>TSCR: da costituire con capitale di classe 1</w:t>
            </w:r>
          </w:p>
          <w:p w14:paraId="4C3C74C1" w14:textId="77777777" w:rsidR="009C083D" w:rsidRPr="002A677E" w:rsidRDefault="009C083D" w:rsidP="00487A02">
            <w:pPr>
              <w:pStyle w:val="InstructionsText"/>
            </w:pPr>
            <w:r>
              <w:t>La somma di i) e ii) come segue:</w:t>
            </w:r>
          </w:p>
          <w:p w14:paraId="4657F7D0" w14:textId="4E78D689" w:rsidR="009C083D" w:rsidRPr="002A677E" w:rsidRDefault="009C083D" w:rsidP="00487A02">
            <w:pPr>
              <w:pStyle w:val="InstructionsText"/>
              <w:numPr>
                <w:ilvl w:val="0"/>
                <w:numId w:val="22"/>
              </w:numPr>
            </w:pPr>
            <w:r>
              <w:t>il coefficiente di capitale di classe 1 (6 %) ai sensi dell</w:t>
            </w:r>
            <w:r w:rsidR="00A54D2B">
              <w:t>'</w:t>
            </w:r>
            <w:r>
              <w:t xml:space="preserve">articolo 92, paragrafo 1, lettera b), del regolamento (UE) </w:t>
            </w:r>
            <w:r w:rsidR="00E055DE">
              <w:t>n. </w:t>
            </w:r>
            <w:r>
              <w:t>575/2013;</w:t>
            </w:r>
          </w:p>
          <w:p w14:paraId="37CACF63" w14:textId="49022EBF" w:rsidR="009C083D" w:rsidRPr="002A677E" w:rsidRDefault="009C083D" w:rsidP="00487A02">
            <w:pPr>
              <w:pStyle w:val="InstructionsText"/>
              <w:numPr>
                <w:ilvl w:val="0"/>
                <w:numId w:val="22"/>
              </w:numPr>
              <w:rPr>
                <w:bCs/>
                <w:u w:val="single"/>
              </w:rPr>
            </w:pPr>
            <w:r>
              <w:t>la parte del coefficiente P2R di cui al punto ii) della riga 0130 che l</w:t>
            </w:r>
            <w:r w:rsidR="00A54D2B">
              <w:t>'</w:t>
            </w:r>
            <w:r>
              <w:t>autorità competente impone di detenere in forma di capitale di classe 1.</w:t>
            </w:r>
          </w:p>
          <w:p w14:paraId="7A82E739" w14:textId="2DF1B807" w:rsidR="00DA6CB8" w:rsidRPr="002A677E" w:rsidRDefault="00FF2818" w:rsidP="00487A02">
            <w:pPr>
              <w:pStyle w:val="InstructionsText"/>
              <w:rPr>
                <w:rStyle w:val="InstructionsTabelleberschrift"/>
                <w:rFonts w:ascii="Times New Roman" w:hAnsi="Times New Roman"/>
                <w:b w:val="0"/>
                <w:sz w:val="24"/>
              </w:rPr>
            </w:pPr>
            <w:r>
              <w:t>Nei casi in cui l</w:t>
            </w:r>
            <w:r w:rsidR="00A54D2B">
              <w:t>'</w:t>
            </w:r>
            <w:r>
              <w:t>autorità competente non ha comunicato requisiti aggiuntivi di fondi propri da detenere sotto forma di capitale di classe 1, deve essere segnalato solo l</w:t>
            </w:r>
            <w:r w:rsidR="00A54D2B">
              <w:t>'</w:t>
            </w:r>
            <w:r>
              <w:t>elemento di cui al punto i).</w:t>
            </w:r>
          </w:p>
        </w:tc>
      </w:tr>
      <w:tr w:rsidR="009C083D" w:rsidRPr="002A677E" w14:paraId="7CC3303B" w14:textId="77777777" w:rsidTr="003E47C5">
        <w:tc>
          <w:tcPr>
            <w:tcW w:w="1163" w:type="dxa"/>
          </w:tcPr>
          <w:p w14:paraId="4FF71E3D" w14:textId="77777777" w:rsidR="009C083D" w:rsidRPr="002A677E" w:rsidRDefault="00B13F06" w:rsidP="00487A02">
            <w:pPr>
              <w:pStyle w:val="InstructionsText"/>
            </w:pPr>
            <w:r>
              <w:t>0160</w:t>
            </w:r>
          </w:p>
        </w:tc>
        <w:tc>
          <w:tcPr>
            <w:tcW w:w="7620" w:type="dxa"/>
          </w:tcPr>
          <w:p w14:paraId="564FF575"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Pr="00A61049">
              <w:rPr>
                <w:u w:val="single"/>
              </w:rPr>
              <w:tab/>
            </w:r>
            <w:r>
              <w:rPr>
                <w:rStyle w:val="InstructionsTabelleberschrift"/>
                <w:rFonts w:ascii="Times New Roman" w:hAnsi="Times New Roman"/>
                <w:sz w:val="24"/>
              </w:rPr>
              <w:t>Coefficiente del requisito patrimoniale complessivo (OCR)</w:t>
            </w:r>
          </w:p>
          <w:p w14:paraId="5488678A" w14:textId="77777777" w:rsidR="009C083D" w:rsidRPr="002A677E" w:rsidRDefault="009C083D" w:rsidP="00487A02">
            <w:pPr>
              <w:pStyle w:val="InstructionsText"/>
            </w:pPr>
            <w:r>
              <w:t>La somma di i) e ii) come segue:</w:t>
            </w:r>
          </w:p>
          <w:p w14:paraId="0FF8F167" w14:textId="77777777" w:rsidR="009C083D" w:rsidRPr="002A677E" w:rsidRDefault="009C083D" w:rsidP="00487A02">
            <w:pPr>
              <w:pStyle w:val="InstructionsText"/>
              <w:numPr>
                <w:ilvl w:val="0"/>
                <w:numId w:val="23"/>
              </w:numPr>
            </w:pPr>
            <w:r>
              <w:t>il coefficiente TSCR di cui alla riga 0130;</w:t>
            </w:r>
          </w:p>
          <w:p w14:paraId="5C51AED8" w14:textId="4F71C153" w:rsidR="009C083D" w:rsidRPr="002A677E" w:rsidRDefault="009C083D" w:rsidP="00487A02">
            <w:pPr>
              <w:pStyle w:val="InstructionsText"/>
              <w:numPr>
                <w:ilvl w:val="0"/>
                <w:numId w:val="23"/>
              </w:numPr>
            </w:pPr>
            <w:r>
              <w:t>nella misura in cui è giuridicamente applicabile, il coefficiente di requisito combinato di riserva di capitale di cui all</w:t>
            </w:r>
            <w:r w:rsidR="00A54D2B">
              <w:t>'</w:t>
            </w:r>
            <w:r>
              <w:t>articolo 128, punto 6, della direttiva 2013/36/UE.</w:t>
            </w:r>
          </w:p>
          <w:p w14:paraId="44AD77AD" w14:textId="77777777" w:rsidR="005B54BB" w:rsidRPr="002A677E" w:rsidRDefault="009C083D" w:rsidP="00487A02">
            <w:pPr>
              <w:pStyle w:val="InstructionsText"/>
            </w:pPr>
            <w:r>
              <w:t>Questa voce riflette il coefficiente del requisito patrimoniale complessivo (OCR) ai sensi della sezione 7.5 degli orientamenti EBA SREP GL.</w:t>
            </w:r>
          </w:p>
          <w:p w14:paraId="4DD4EE34" w14:textId="77777777" w:rsidR="00645573" w:rsidRPr="002A677E" w:rsidRDefault="00FF2818" w:rsidP="00487A02">
            <w:pPr>
              <w:pStyle w:val="InstructionsText"/>
              <w:rPr>
                <w:rStyle w:val="InstructionsTabelleberschrift"/>
                <w:rFonts w:ascii="Times New Roman" w:hAnsi="Times New Roman"/>
                <w:sz w:val="24"/>
              </w:rPr>
            </w:pPr>
            <w:r>
              <w:t>Se non si applica alcun requisito di riserva di capitale, occorre segnalare solo il punto i).</w:t>
            </w:r>
          </w:p>
        </w:tc>
      </w:tr>
      <w:tr w:rsidR="009C083D" w:rsidRPr="002A677E" w14:paraId="0AAA33A9" w14:textId="77777777" w:rsidTr="003E47C5">
        <w:tc>
          <w:tcPr>
            <w:tcW w:w="1163" w:type="dxa"/>
          </w:tcPr>
          <w:p w14:paraId="671E447D" w14:textId="77777777" w:rsidR="009C083D" w:rsidRPr="002A677E" w:rsidRDefault="00B13F06" w:rsidP="00487A02">
            <w:pPr>
              <w:pStyle w:val="InstructionsText"/>
            </w:pPr>
            <w:r>
              <w:lastRenderedPageBreak/>
              <w:t>0170</w:t>
            </w:r>
          </w:p>
        </w:tc>
        <w:tc>
          <w:tcPr>
            <w:tcW w:w="7620" w:type="dxa"/>
          </w:tcPr>
          <w:p w14:paraId="0F364F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Pr="00A61049">
              <w:rPr>
                <w:u w:val="single"/>
              </w:rPr>
              <w:tab/>
            </w:r>
            <w:r>
              <w:rPr>
                <w:rStyle w:val="InstructionsTabelleberschrift"/>
                <w:rFonts w:ascii="Times New Roman" w:hAnsi="Times New Roman"/>
                <w:sz w:val="24"/>
              </w:rPr>
              <w:t xml:space="preserve">OCR: da costituire con capitale primario di classe 1 (CET1) </w:t>
            </w:r>
          </w:p>
          <w:p w14:paraId="3190A351" w14:textId="77777777" w:rsidR="009C083D" w:rsidRPr="002A677E" w:rsidRDefault="009C083D" w:rsidP="00487A02">
            <w:pPr>
              <w:pStyle w:val="InstructionsText"/>
            </w:pPr>
            <w:r>
              <w:t>La somma di i) e ii) come segue:</w:t>
            </w:r>
          </w:p>
          <w:p w14:paraId="14D63B29" w14:textId="77777777" w:rsidR="009C083D" w:rsidRPr="002A677E" w:rsidRDefault="009C083D" w:rsidP="00487A02">
            <w:pPr>
              <w:pStyle w:val="InstructionsText"/>
              <w:numPr>
                <w:ilvl w:val="0"/>
                <w:numId w:val="24"/>
              </w:numPr>
            </w:pPr>
            <w:r>
              <w:t>il coefficiente TSCR costituito da capitale primario di classe 1 di cui alla riga 0140;</w:t>
            </w:r>
          </w:p>
          <w:p w14:paraId="79A85A79" w14:textId="0F4AECD8" w:rsidR="009C083D" w:rsidRPr="002A677E" w:rsidRDefault="009C083D" w:rsidP="00487A02">
            <w:pPr>
              <w:pStyle w:val="InstructionsText"/>
              <w:numPr>
                <w:ilvl w:val="0"/>
                <w:numId w:val="24"/>
              </w:numPr>
              <w:rPr>
                <w:bCs/>
                <w:u w:val="single"/>
              </w:rPr>
            </w:pPr>
            <w:r>
              <w:t>nella misura in cui è giuridicamente applicabile, il coefficiente di requisito combinato di riserva di capitale di cui all</w:t>
            </w:r>
            <w:r w:rsidR="00A54D2B">
              <w:t>'</w:t>
            </w:r>
            <w:r>
              <w:t>articolo 128, punto 6, della direttiva 2013/36/UE.</w:t>
            </w:r>
          </w:p>
          <w:p w14:paraId="4AA3D835" w14:textId="77777777" w:rsidR="00BA325A" w:rsidRPr="002A677E" w:rsidRDefault="00FF2818" w:rsidP="00487A02">
            <w:pPr>
              <w:pStyle w:val="InstructionsText"/>
              <w:rPr>
                <w:rStyle w:val="InstructionsTabelleberschrift"/>
                <w:rFonts w:ascii="Times New Roman" w:hAnsi="Times New Roman"/>
                <w:b w:val="0"/>
                <w:sz w:val="24"/>
              </w:rPr>
            </w:pPr>
            <w:r>
              <w:t>Se non si applica alcun requisito di riserva di capitale, occorre segnalare solo il punto i).</w:t>
            </w:r>
          </w:p>
        </w:tc>
      </w:tr>
      <w:tr w:rsidR="009C083D" w:rsidRPr="002A677E" w14:paraId="41FEF037" w14:textId="77777777" w:rsidTr="003E47C5">
        <w:tc>
          <w:tcPr>
            <w:tcW w:w="1163" w:type="dxa"/>
          </w:tcPr>
          <w:p w14:paraId="3E8C9C08" w14:textId="77777777" w:rsidR="009C083D" w:rsidRPr="002A677E" w:rsidRDefault="00B13F06" w:rsidP="00487A02">
            <w:pPr>
              <w:pStyle w:val="InstructionsText"/>
            </w:pPr>
            <w:r>
              <w:t>0180</w:t>
            </w:r>
          </w:p>
        </w:tc>
        <w:tc>
          <w:tcPr>
            <w:tcW w:w="7620" w:type="dxa"/>
          </w:tcPr>
          <w:p w14:paraId="334ABD3E"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Pr="00A61049">
              <w:rPr>
                <w:u w:val="single"/>
              </w:rPr>
              <w:tab/>
            </w:r>
            <w:r>
              <w:rPr>
                <w:rStyle w:val="InstructionsTabelleberschrift"/>
                <w:rFonts w:ascii="Times New Roman" w:hAnsi="Times New Roman"/>
                <w:sz w:val="24"/>
              </w:rPr>
              <w:t>OCR: da costituire con capitale di classe 1</w:t>
            </w:r>
          </w:p>
          <w:p w14:paraId="554AC14C" w14:textId="77777777" w:rsidR="009C083D" w:rsidRPr="002A677E" w:rsidRDefault="009C083D" w:rsidP="00487A02">
            <w:pPr>
              <w:pStyle w:val="InstructionsText"/>
            </w:pPr>
            <w:r>
              <w:t>La somma di i) e ii) come segue:</w:t>
            </w:r>
          </w:p>
          <w:p w14:paraId="2FE66F48" w14:textId="77777777" w:rsidR="009C083D" w:rsidRPr="002A677E" w:rsidRDefault="009C083D" w:rsidP="00487A02">
            <w:pPr>
              <w:pStyle w:val="InstructionsText"/>
              <w:numPr>
                <w:ilvl w:val="0"/>
                <w:numId w:val="25"/>
              </w:numPr>
            </w:pPr>
            <w:r>
              <w:t>il coefficiente TSCR costituito da capitale di classe 1 di cui alla riga 0150;</w:t>
            </w:r>
          </w:p>
          <w:p w14:paraId="3647DB7F" w14:textId="1381336E" w:rsidR="009C083D" w:rsidRPr="002A677E" w:rsidRDefault="009C083D" w:rsidP="00487A02">
            <w:pPr>
              <w:pStyle w:val="InstructionsText"/>
              <w:numPr>
                <w:ilvl w:val="0"/>
                <w:numId w:val="25"/>
              </w:numPr>
              <w:rPr>
                <w:bCs/>
                <w:u w:val="single"/>
              </w:rPr>
            </w:pPr>
            <w:r>
              <w:t>nella misura in cui è giuridicamente applicabile, il coefficiente di requisito combinato di riserva di capitale di cui all</w:t>
            </w:r>
            <w:r w:rsidR="00A54D2B">
              <w:t>'</w:t>
            </w:r>
            <w:r>
              <w:t>articolo 128, punto 6, della direttiva 2013/36/UE.</w:t>
            </w:r>
          </w:p>
          <w:p w14:paraId="7DBC75C5" w14:textId="77777777" w:rsidR="00BA325A" w:rsidRPr="002A677E" w:rsidRDefault="00FF2818" w:rsidP="00487A02">
            <w:pPr>
              <w:pStyle w:val="InstructionsText"/>
              <w:rPr>
                <w:rStyle w:val="InstructionsTabelleberschrift"/>
                <w:rFonts w:ascii="Times New Roman" w:hAnsi="Times New Roman"/>
                <w:b w:val="0"/>
                <w:sz w:val="24"/>
              </w:rPr>
            </w:pPr>
            <w:r>
              <w:t>Se non si applica alcun requisito di riserva di capitale, occorre segnalare solo il punto i).</w:t>
            </w:r>
          </w:p>
        </w:tc>
      </w:tr>
      <w:tr w:rsidR="009C083D" w:rsidRPr="002A677E" w14:paraId="286F63C3" w14:textId="77777777" w:rsidTr="003E47C5">
        <w:tc>
          <w:tcPr>
            <w:tcW w:w="1163" w:type="dxa"/>
          </w:tcPr>
          <w:p w14:paraId="6C524C50" w14:textId="77777777" w:rsidR="009C083D" w:rsidRPr="002A677E" w:rsidRDefault="00B13F06" w:rsidP="00487A02">
            <w:pPr>
              <w:pStyle w:val="InstructionsText"/>
            </w:pPr>
            <w:r>
              <w:t>0190</w:t>
            </w:r>
          </w:p>
        </w:tc>
        <w:tc>
          <w:tcPr>
            <w:tcW w:w="7620" w:type="dxa"/>
          </w:tcPr>
          <w:p w14:paraId="2C468D34" w14:textId="0C421BE9"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Pr="00A61049">
              <w:rPr>
                <w:u w:val="single"/>
              </w:rPr>
              <w:tab/>
            </w:r>
            <w:r>
              <w:rPr>
                <w:rStyle w:val="InstructionsTabelleberschrift"/>
                <w:rFonts w:ascii="Times New Roman" w:hAnsi="Times New Roman"/>
                <w:sz w:val="24"/>
              </w:rPr>
              <w:t>Coefficiente del requisito patrimoniale complessivo (OCR) e livello degli orientamenti nell</w:t>
            </w:r>
            <w:r w:rsidR="00A54D2B">
              <w:rPr>
                <w:rStyle w:val="InstructionsTabelleberschrift"/>
                <w:rFonts w:ascii="Times New Roman" w:hAnsi="Times New Roman"/>
                <w:sz w:val="24"/>
              </w:rPr>
              <w:t>'</w:t>
            </w:r>
            <w:r>
              <w:rPr>
                <w:rStyle w:val="InstructionsTabelleberschrift"/>
                <w:rFonts w:ascii="Times New Roman" w:hAnsi="Times New Roman"/>
                <w:sz w:val="24"/>
              </w:rPr>
              <w:t>ambito del secondo pilastro (Pillar 2 Guidance o P2G)</w:t>
            </w:r>
          </w:p>
          <w:p w14:paraId="29A3CC59" w14:textId="77777777" w:rsidR="009C083D" w:rsidRPr="002A677E" w:rsidRDefault="009C083D" w:rsidP="00487A02">
            <w:pPr>
              <w:pStyle w:val="InstructionsText"/>
            </w:pPr>
            <w:r>
              <w:t>La somma di i) e ii) come segue:</w:t>
            </w:r>
          </w:p>
          <w:p w14:paraId="0BE33E9D" w14:textId="77777777" w:rsidR="009C083D" w:rsidRPr="002A677E" w:rsidRDefault="009C083D" w:rsidP="00487A02">
            <w:pPr>
              <w:pStyle w:val="InstructionsText"/>
              <w:numPr>
                <w:ilvl w:val="0"/>
                <w:numId w:val="26"/>
              </w:numPr>
            </w:pPr>
            <w:r>
              <w:t>il coefficiente OCR di cui alla riga 160;</w:t>
            </w:r>
          </w:p>
          <w:p w14:paraId="27E5BD11" w14:textId="103C425D" w:rsidR="009C083D" w:rsidRPr="002A677E" w:rsidRDefault="009C083D" w:rsidP="00487A02">
            <w:pPr>
              <w:pStyle w:val="InstructionsText"/>
              <w:numPr>
                <w:ilvl w:val="0"/>
                <w:numId w:val="26"/>
              </w:numPr>
              <w:rPr>
                <w:bCs/>
                <w:u w:val="single"/>
              </w:rPr>
            </w:pPr>
            <w:r>
              <w:t>se del caso, gli orientamenti sui fondi propri aggiuntivi comunicati dall</w:t>
            </w:r>
            <w:r w:rsidR="00A54D2B">
              <w:t>'</w:t>
            </w:r>
            <w:r>
              <w:t>autorità competente (orientamenti del pilastro 2 — P2G) di cui all</w:t>
            </w:r>
            <w:r w:rsidR="00A54D2B">
              <w:t>'</w:t>
            </w:r>
            <w:r>
              <w:t>articolo 104 ter, paragrafo 3, della direttiva 2013/36/UE, presentati come coefficiente. Sono definiti conformemente alla sezione 7.7.1 degli EBA SREP GL. Il P2G è incluso solo se comunicato all</w:t>
            </w:r>
            <w:r w:rsidR="00A54D2B">
              <w:t>'</w:t>
            </w:r>
            <w:r>
              <w:t>ente dall</w:t>
            </w:r>
            <w:r w:rsidR="00A54D2B">
              <w:t>'</w:t>
            </w:r>
            <w:r>
              <w:t>autorità competente.</w:t>
            </w:r>
          </w:p>
          <w:p w14:paraId="3392F936" w14:textId="61A3E926" w:rsidR="0047693D" w:rsidRPr="002A677E" w:rsidRDefault="00FF2818" w:rsidP="00487A02">
            <w:pPr>
              <w:pStyle w:val="InstructionsText"/>
              <w:rPr>
                <w:rStyle w:val="InstructionsTabelleberschrift"/>
                <w:rFonts w:ascii="Times New Roman" w:hAnsi="Times New Roman"/>
                <w:b w:val="0"/>
                <w:sz w:val="24"/>
              </w:rPr>
            </w:pPr>
            <w:r>
              <w:t>Se l</w:t>
            </w:r>
            <w:r w:rsidR="00A54D2B">
              <w:t>'</w:t>
            </w:r>
            <w:r>
              <w:t>autorità competente non ha comunicato il P2G, occorre segnalare solo il punto i).</w:t>
            </w:r>
          </w:p>
        </w:tc>
      </w:tr>
      <w:tr w:rsidR="009C083D" w:rsidRPr="002A677E" w14:paraId="74FD5EC5" w14:textId="77777777" w:rsidTr="003E47C5">
        <w:tc>
          <w:tcPr>
            <w:tcW w:w="1163" w:type="dxa"/>
          </w:tcPr>
          <w:p w14:paraId="5452ECD5" w14:textId="77777777" w:rsidR="009C083D" w:rsidRPr="002A677E" w:rsidRDefault="00B13F06" w:rsidP="00487A02">
            <w:pPr>
              <w:pStyle w:val="InstructionsText"/>
            </w:pPr>
            <w:r>
              <w:t>0200</w:t>
            </w:r>
          </w:p>
        </w:tc>
        <w:tc>
          <w:tcPr>
            <w:tcW w:w="7620" w:type="dxa"/>
          </w:tcPr>
          <w:p w14:paraId="0C547BAD"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Pr="00A61049">
              <w:rPr>
                <w:u w:val="single"/>
              </w:rPr>
              <w:tab/>
            </w:r>
            <w:r>
              <w:rPr>
                <w:rStyle w:val="InstructionsTabelleberschrift"/>
                <w:rFonts w:ascii="Times New Roman" w:hAnsi="Times New Roman"/>
                <w:sz w:val="24"/>
              </w:rPr>
              <w:t xml:space="preserve">OCR e P2G: costituito da capitale primario di classe 1 (CET1) </w:t>
            </w:r>
          </w:p>
          <w:p w14:paraId="20195C97" w14:textId="77777777" w:rsidR="009C083D" w:rsidRPr="002A677E" w:rsidRDefault="009C083D" w:rsidP="00487A02">
            <w:pPr>
              <w:pStyle w:val="InstructionsText"/>
            </w:pPr>
            <w:r>
              <w:t>La somma di i) e ii) come segue:</w:t>
            </w:r>
          </w:p>
          <w:p w14:paraId="0801BDF0" w14:textId="77777777" w:rsidR="009C083D" w:rsidRPr="002A677E" w:rsidRDefault="009C083D" w:rsidP="00487A02">
            <w:pPr>
              <w:pStyle w:val="InstructionsText"/>
              <w:numPr>
                <w:ilvl w:val="0"/>
                <w:numId w:val="27"/>
              </w:numPr>
            </w:pPr>
            <w:r>
              <w:t>il coefficiente OCR costituito da capitale primario di classe 1 di cui alla riga 0170;</w:t>
            </w:r>
          </w:p>
          <w:p w14:paraId="45E052B0" w14:textId="566DA92D" w:rsidR="009C083D" w:rsidRPr="002A677E" w:rsidRDefault="009C083D" w:rsidP="00487A02">
            <w:pPr>
              <w:pStyle w:val="InstructionsText"/>
              <w:numPr>
                <w:ilvl w:val="0"/>
                <w:numId w:val="27"/>
              </w:numPr>
              <w:rPr>
                <w:bCs/>
                <w:u w:val="single"/>
              </w:rPr>
            </w:pPr>
            <w:r>
              <w:t>ove applicabile, la parte del P2G di cui al punto ii) della riga 0190 che l</w:t>
            </w:r>
            <w:r w:rsidR="00A54D2B">
              <w:t>'</w:t>
            </w:r>
            <w:r>
              <w:t>autorità competente impone di detenere in forma di capitale primario di classe 1. Il P2G è incluso solo se comunicato all</w:t>
            </w:r>
            <w:r w:rsidR="00A54D2B">
              <w:t>'</w:t>
            </w:r>
            <w:r>
              <w:t>ente dall</w:t>
            </w:r>
            <w:r w:rsidR="00A54D2B">
              <w:t>'</w:t>
            </w:r>
            <w:r>
              <w:t>autorità competente.</w:t>
            </w:r>
          </w:p>
          <w:p w14:paraId="49D1141C" w14:textId="4233B106" w:rsidR="0047693D" w:rsidRPr="002A677E" w:rsidRDefault="00FF2818" w:rsidP="00487A02">
            <w:pPr>
              <w:pStyle w:val="InstructionsText"/>
              <w:rPr>
                <w:rStyle w:val="InstructionsTabelleberschrift"/>
                <w:rFonts w:ascii="Times New Roman" w:hAnsi="Times New Roman"/>
                <w:b w:val="0"/>
                <w:sz w:val="24"/>
              </w:rPr>
            </w:pPr>
            <w:r>
              <w:t>Se l</w:t>
            </w:r>
            <w:r w:rsidR="00A54D2B">
              <w:t>'</w:t>
            </w:r>
            <w:r>
              <w:t>autorità competente non ha comunicato il P2G, occorre segnalare solo il punto i).</w:t>
            </w:r>
          </w:p>
        </w:tc>
      </w:tr>
      <w:tr w:rsidR="009C083D" w:rsidRPr="002A677E" w14:paraId="265EFF69" w14:textId="77777777" w:rsidTr="003E47C5">
        <w:tc>
          <w:tcPr>
            <w:tcW w:w="1163" w:type="dxa"/>
          </w:tcPr>
          <w:p w14:paraId="37299B49" w14:textId="77777777" w:rsidR="009C083D" w:rsidRPr="002A677E" w:rsidRDefault="00B13F06" w:rsidP="00487A02">
            <w:pPr>
              <w:pStyle w:val="InstructionsText"/>
            </w:pPr>
            <w:r>
              <w:lastRenderedPageBreak/>
              <w:t>0210</w:t>
            </w:r>
          </w:p>
        </w:tc>
        <w:tc>
          <w:tcPr>
            <w:tcW w:w="7620" w:type="dxa"/>
          </w:tcPr>
          <w:p w14:paraId="523712C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Pr="00A61049">
              <w:rPr>
                <w:u w:val="single"/>
              </w:rPr>
              <w:tab/>
            </w:r>
            <w:r>
              <w:rPr>
                <w:rStyle w:val="InstructionsTabelleberschrift"/>
                <w:rFonts w:ascii="Times New Roman" w:hAnsi="Times New Roman"/>
                <w:sz w:val="24"/>
              </w:rPr>
              <w:t xml:space="preserve">OCR e P2G: costituito da capitale di classe 1 </w:t>
            </w:r>
          </w:p>
          <w:p w14:paraId="25D7BB7A" w14:textId="77777777" w:rsidR="009C083D" w:rsidRPr="002A677E" w:rsidRDefault="009C083D" w:rsidP="00487A02">
            <w:pPr>
              <w:pStyle w:val="InstructionsText"/>
            </w:pPr>
            <w:r>
              <w:t>La somma di i) e ii) come segue:</w:t>
            </w:r>
          </w:p>
          <w:p w14:paraId="603FFBBA" w14:textId="77777777" w:rsidR="009C083D" w:rsidRPr="002A677E" w:rsidRDefault="009C083D" w:rsidP="00487A02">
            <w:pPr>
              <w:pStyle w:val="InstructionsText"/>
              <w:numPr>
                <w:ilvl w:val="0"/>
                <w:numId w:val="28"/>
              </w:numPr>
            </w:pPr>
            <w:r>
              <w:t>il coefficiente OCR costituito da capitale di classe 1 di cui alla riga 0180;</w:t>
            </w:r>
          </w:p>
          <w:p w14:paraId="11A9088F" w14:textId="64BE1743" w:rsidR="009C083D" w:rsidRPr="002A677E" w:rsidRDefault="009C083D" w:rsidP="00487A02">
            <w:pPr>
              <w:pStyle w:val="InstructionsText"/>
              <w:numPr>
                <w:ilvl w:val="0"/>
                <w:numId w:val="28"/>
              </w:numPr>
            </w:pPr>
            <w:r>
              <w:t>ove applicabile, la parte del P2G di cui al punto ii) della riga 0190 che l</w:t>
            </w:r>
            <w:r w:rsidR="00A54D2B">
              <w:t>'</w:t>
            </w:r>
            <w:r>
              <w:t>autorità competente impone di detenere in forma di capitale di classe 1. Il P2G è incluso solo se comunicato all</w:t>
            </w:r>
            <w:r w:rsidR="00A54D2B">
              <w:t>'</w:t>
            </w:r>
            <w:r>
              <w:t>ente dall</w:t>
            </w:r>
            <w:r w:rsidR="00A54D2B">
              <w:t>'</w:t>
            </w:r>
            <w:r>
              <w:t>autorità competente.</w:t>
            </w:r>
          </w:p>
          <w:p w14:paraId="1CB9FE57" w14:textId="76E11B0B" w:rsidR="0047693D" w:rsidRPr="002A677E" w:rsidRDefault="00FF2818" w:rsidP="00487A02">
            <w:pPr>
              <w:pStyle w:val="InstructionsText"/>
              <w:rPr>
                <w:rStyle w:val="InstructionsTabelleberschrift"/>
                <w:rFonts w:ascii="Times New Roman" w:hAnsi="Times New Roman"/>
                <w:b w:val="0"/>
                <w:bCs w:val="0"/>
                <w:sz w:val="24"/>
                <w:u w:val="none"/>
              </w:rPr>
            </w:pPr>
            <w:r>
              <w:t>Se l</w:t>
            </w:r>
            <w:r w:rsidR="00A54D2B">
              <w:t>'</w:t>
            </w:r>
            <w:r>
              <w:t>autorità competente non ha comunicato il P2G, occorre segnalare solo il punto i).</w:t>
            </w:r>
            <w:r>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487A02">
            <w:pPr>
              <w:pStyle w:val="InstructionsText"/>
            </w:pPr>
            <w:r>
              <w:t>0220</w:t>
            </w:r>
          </w:p>
        </w:tc>
        <w:tc>
          <w:tcPr>
            <w:tcW w:w="7620" w:type="dxa"/>
          </w:tcPr>
          <w:p w14:paraId="35E534B8" w14:textId="671E1A20" w:rsidR="00477C45" w:rsidRPr="002A677E"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Eccedenza (+)/Carenza (−) di CET1 in considerazione dei requisiti dell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articolo 92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575/2013e dell</w:t>
            </w:r>
            <w:r w:rsidR="00A54D2B">
              <w:rPr>
                <w:rStyle w:val="InstructionsTabelleberschrift"/>
                <w:rFonts w:ascii="Times New Roman" w:hAnsi="Times New Roman"/>
                <w:sz w:val="24"/>
              </w:rPr>
              <w:t>'</w:t>
            </w:r>
            <w:r>
              <w:rPr>
                <w:rStyle w:val="InstructionsTabelleberschrift"/>
                <w:rFonts w:ascii="Times New Roman" w:hAnsi="Times New Roman"/>
                <w:sz w:val="24"/>
              </w:rPr>
              <w:t>articolo 104 bis della direttiva 2013/36/UE</w:t>
            </w:r>
          </w:p>
          <w:p w14:paraId="35245913" w14:textId="01DF1CE4" w:rsidR="00477C45" w:rsidRPr="002A677E" w:rsidRDefault="00477C45" w:rsidP="00487A02">
            <w:pPr>
              <w:pStyle w:val="InstructionsText"/>
            </w:pPr>
            <w:r>
              <w:t>Questa voce indica, in cifre assolute, l</w:t>
            </w:r>
            <w:r w:rsidR="00A54D2B">
              <w:t>'</w:t>
            </w:r>
            <w:r>
              <w:t>importo dell</w:t>
            </w:r>
            <w:r w:rsidR="00A54D2B">
              <w:t>'</w:t>
            </w:r>
            <w:r>
              <w:t>eccedenza o della carenza di capitale primario di classe 1 rispetto ai requisiti di cui all</w:t>
            </w:r>
            <w:r w:rsidR="00A54D2B">
              <w:t>'</w:t>
            </w:r>
            <w:r>
              <w:t xml:space="preserve">articolo 92, paragrafo 1, lettera a), del regolamento (UE) </w:t>
            </w:r>
            <w:r w:rsidR="00E055DE">
              <w:t>n. </w:t>
            </w:r>
            <w:r>
              <w:t>575/2013 (4,5 %) e all</w:t>
            </w:r>
            <w:r w:rsidR="00A54D2B">
              <w:t>'</w:t>
            </w:r>
            <w:r>
              <w:t xml:space="preserve">articolo 104 bis della direttiva 2013/36/UE – esclusi i fondi propri aggiuntivi necessari per far fronte al rischio di leva finanziaria eccessiva a norma del paragrafo 3 di tale articolo </w:t>
            </w:r>
            <w:r w:rsidR="00A54D2B">
              <w:t xml:space="preserve">– </w:t>
            </w:r>
            <w:r>
              <w:t>nella misura in cui il requisito di cui all</w:t>
            </w:r>
            <w:r w:rsidR="00A54D2B">
              <w:t>'</w:t>
            </w:r>
            <w:r>
              <w:t>articolo 104 bis di tale direttiva deve essere soddisfatto con capitale primario di classe 1. Se un ente deve utilizzare il proprio capitale primario di classe 1 per soddisfare i requisiti di cui all</w:t>
            </w:r>
            <w:r w:rsidR="00A54D2B">
              <w:t>'</w:t>
            </w:r>
            <w:r>
              <w:t xml:space="preserve">articolo 92, paragrafo 1, lettere b) e/o c), del regolamento (UE) </w:t>
            </w:r>
            <w:r w:rsidR="00E055DE">
              <w:t>n. </w:t>
            </w:r>
            <w:r>
              <w:t>575/2013 e/o all</w:t>
            </w:r>
            <w:r w:rsidR="00A54D2B">
              <w:t>'</w:t>
            </w:r>
            <w:r>
              <w:t>articolo 104 bis della direttiva 2013/36/UE oltre la misura in cui il secondo deve essere soddisfatto con capitale primario di classe 1, l</w:t>
            </w:r>
            <w:r w:rsidR="00A54D2B">
              <w:t>'</w:t>
            </w:r>
            <w:r>
              <w:t>eccedenza o la carenza segnalata ne tiene conto.</w:t>
            </w:r>
          </w:p>
          <w:p w14:paraId="4E7A0CC3" w14:textId="77777777" w:rsidR="00477C45" w:rsidRPr="002A677E" w:rsidRDefault="00477C45" w:rsidP="00487A02">
            <w:pPr>
              <w:pStyle w:val="InstructionsText"/>
              <w:rPr>
                <w:rStyle w:val="InstructionsTabelleberschrift"/>
                <w:rFonts w:ascii="Times New Roman" w:hAnsi="Times New Roman"/>
                <w:sz w:val="24"/>
              </w:rPr>
            </w:pPr>
            <w:r>
              <w:t>Questo importo riflette il capitale primario di classe 1 disponibile per soddisfare il requisito combinato di riserva di capitale e altri requisiti.</w:t>
            </w:r>
          </w:p>
        </w:tc>
      </w:tr>
      <w:tr w:rsidR="00845551" w:rsidRPr="002A677E" w14:paraId="15EC2AA3" w14:textId="77777777" w:rsidTr="003E47C5">
        <w:tc>
          <w:tcPr>
            <w:tcW w:w="1163" w:type="dxa"/>
          </w:tcPr>
          <w:p w14:paraId="648B9DBA" w14:textId="77777777" w:rsidR="00845551" w:rsidRPr="002A677E" w:rsidRDefault="00845551" w:rsidP="00845551">
            <w:pPr>
              <w:pStyle w:val="InstructionsText"/>
            </w:pPr>
            <w:r>
              <w:t>0300</w:t>
            </w:r>
          </w:p>
        </w:tc>
        <w:tc>
          <w:tcPr>
            <w:tcW w:w="7620" w:type="dxa"/>
          </w:tcPr>
          <w:p w14:paraId="5B2ECFE5" w14:textId="45319F67" w:rsidR="00845551" w:rsidRPr="002A677E" w:rsidRDefault="00845551" w:rsidP="00845551">
            <w:pPr>
              <w:pStyle w:val="InstructionsText"/>
            </w:pPr>
            <w:r>
              <w:rPr>
                <w:b/>
              </w:rPr>
              <w:t>Coefficiente di capitale primario di classe 1 senza applicazione delle disposizioni transitorie sull</w:t>
            </w:r>
            <w:r w:rsidR="00A54D2B">
              <w:rPr>
                <w:b/>
              </w:rPr>
              <w:t>'</w:t>
            </w:r>
            <w:r>
              <w:rPr>
                <w:b/>
              </w:rPr>
              <w:t>IFRS 9</w:t>
            </w:r>
          </w:p>
          <w:p w14:paraId="2DEA708A" w14:textId="0616EB0E" w:rsidR="00845551" w:rsidRPr="002A677E" w:rsidRDefault="00845551" w:rsidP="00566DB5">
            <w:pPr>
              <w:pStyle w:val="InstructionsText"/>
              <w:rPr>
                <w:rStyle w:val="InstructionsTabelleberschrift"/>
                <w:rFonts w:ascii="Times New Roman" w:hAnsi="Times New Roman"/>
                <w:sz w:val="24"/>
              </w:rPr>
            </w:pPr>
            <w:r>
              <w:t xml:space="preserve">Articolo 92, paragrafo 2, lettera a), del regolamento (UE) </w:t>
            </w:r>
            <w:r w:rsidR="00E055DE">
              <w:t>n. </w:t>
            </w:r>
            <w:r>
              <w:t xml:space="preserve">575/2013 e articolo 473 bis, paragrafo 8, di tale regolamento </w:t>
            </w:r>
          </w:p>
        </w:tc>
      </w:tr>
      <w:tr w:rsidR="00845551" w:rsidRPr="002A677E" w14:paraId="487D704D" w14:textId="77777777" w:rsidTr="003E47C5">
        <w:tc>
          <w:tcPr>
            <w:tcW w:w="1163" w:type="dxa"/>
          </w:tcPr>
          <w:p w14:paraId="202C7427" w14:textId="77777777" w:rsidR="00845551" w:rsidRPr="002A677E" w:rsidRDefault="00845551" w:rsidP="00845551">
            <w:pPr>
              <w:pStyle w:val="InstructionsText"/>
            </w:pPr>
            <w:r>
              <w:t>0310</w:t>
            </w:r>
          </w:p>
        </w:tc>
        <w:tc>
          <w:tcPr>
            <w:tcW w:w="7620" w:type="dxa"/>
          </w:tcPr>
          <w:p w14:paraId="6470B3D6" w14:textId="3BAC32C2" w:rsidR="00845551" w:rsidRPr="002A677E" w:rsidRDefault="00845551" w:rsidP="00845551">
            <w:pPr>
              <w:pStyle w:val="InstructionsText"/>
            </w:pPr>
            <w:r>
              <w:rPr>
                <w:b/>
              </w:rPr>
              <w:t>Coefficiente di capitale di classe 1 senza applicazione delle disposizioni transitorie sull</w:t>
            </w:r>
            <w:r w:rsidR="00A54D2B">
              <w:rPr>
                <w:b/>
              </w:rPr>
              <w:t>'</w:t>
            </w:r>
            <w:r>
              <w:rPr>
                <w:b/>
              </w:rPr>
              <w:t>IFRS 9</w:t>
            </w:r>
          </w:p>
          <w:p w14:paraId="52B0175F" w14:textId="29734E8E" w:rsidR="00845551" w:rsidRPr="002A677E" w:rsidRDefault="00845551" w:rsidP="00566DB5">
            <w:pPr>
              <w:pStyle w:val="InstructionsText"/>
              <w:rPr>
                <w:rStyle w:val="InstructionsTabelleberschrift"/>
                <w:rFonts w:ascii="Times New Roman" w:hAnsi="Times New Roman"/>
                <w:sz w:val="24"/>
              </w:rPr>
            </w:pPr>
            <w:r>
              <w:t xml:space="preserve">Articolo 92, paragrafo 2, lettera b), del regolamento (UE) </w:t>
            </w:r>
            <w:r w:rsidR="00E055DE">
              <w:t>n. </w:t>
            </w:r>
            <w:r>
              <w:t>575/2013 e articolo 473 bis, paragrafo 8, di tale regolamento</w:t>
            </w:r>
          </w:p>
        </w:tc>
      </w:tr>
      <w:tr w:rsidR="00845551" w:rsidRPr="002A677E" w14:paraId="32CD4802" w14:textId="77777777" w:rsidTr="003E47C5">
        <w:tc>
          <w:tcPr>
            <w:tcW w:w="1163" w:type="dxa"/>
          </w:tcPr>
          <w:p w14:paraId="0F4A1D2E" w14:textId="77777777" w:rsidR="00845551" w:rsidRPr="002A677E" w:rsidRDefault="00845551" w:rsidP="00845551">
            <w:pPr>
              <w:pStyle w:val="InstructionsText"/>
            </w:pPr>
            <w:r>
              <w:t>0320</w:t>
            </w:r>
          </w:p>
        </w:tc>
        <w:tc>
          <w:tcPr>
            <w:tcW w:w="7620" w:type="dxa"/>
          </w:tcPr>
          <w:p w14:paraId="294E3412" w14:textId="7887D4FA" w:rsidR="00845551" w:rsidRPr="002A677E" w:rsidRDefault="00845551" w:rsidP="00845551">
            <w:pPr>
              <w:pStyle w:val="InstructionsText"/>
            </w:pPr>
            <w:r>
              <w:rPr>
                <w:b/>
              </w:rPr>
              <w:t>Coefficiente di capitale totale senza applicazione delle disposizioni transitorie sull</w:t>
            </w:r>
            <w:r w:rsidR="00A54D2B">
              <w:rPr>
                <w:b/>
              </w:rPr>
              <w:t>'</w:t>
            </w:r>
            <w:r>
              <w:rPr>
                <w:b/>
              </w:rPr>
              <w:t>IFRS 9</w:t>
            </w:r>
          </w:p>
          <w:p w14:paraId="38305F85" w14:textId="652B6668" w:rsidR="00845551" w:rsidRPr="002A677E" w:rsidRDefault="00845551" w:rsidP="00566DB5">
            <w:pPr>
              <w:pStyle w:val="InstructionsText"/>
              <w:rPr>
                <w:rStyle w:val="InstructionsTabelleberschrift"/>
                <w:rFonts w:ascii="Times New Roman" w:hAnsi="Times New Roman"/>
                <w:sz w:val="24"/>
              </w:rPr>
            </w:pPr>
            <w:r>
              <w:t xml:space="preserve">Articolo 92, paragrafo 2, lettera c), del regolamento (UE) </w:t>
            </w:r>
            <w:r w:rsidR="00E055DE">
              <w:t>n. </w:t>
            </w:r>
            <w:r>
              <w:t>575/2013 e articolo 473 bis, paragrafo 8, di tale regolamento</w:t>
            </w:r>
          </w:p>
        </w:tc>
      </w:tr>
    </w:tbl>
    <w:p w14:paraId="085054A3" w14:textId="77777777" w:rsidR="005643EA" w:rsidRPr="002A677E" w:rsidRDefault="005643EA" w:rsidP="00487A02">
      <w:pPr>
        <w:pStyle w:val="InstructionsText"/>
      </w:pPr>
    </w:p>
    <w:p w14:paraId="0CCBB7E0" w14:textId="6E22CAC0"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6" w:name="_Toc473560879"/>
      <w:bookmarkStart w:id="57" w:name="_Toc308175830"/>
      <w:bookmarkStart w:id="58" w:name="_Toc360188331"/>
      <w:bookmarkStart w:id="59" w:name="_Toc119072109"/>
      <w:r>
        <w:rPr>
          <w:rFonts w:ascii="Times New Roman" w:hAnsi="Times New Roman"/>
          <w:sz w:val="24"/>
          <w:u w:val="none"/>
        </w:rPr>
        <w:lastRenderedPageBreak/>
        <w:t>1.5.</w:t>
      </w:r>
      <w:r w:rsidRPr="002757B3">
        <w:rPr>
          <w:u w:val="none"/>
        </w:rPr>
        <w:tab/>
      </w:r>
      <w:r>
        <w:rPr>
          <w:rFonts w:ascii="Times New Roman" w:hAnsi="Times New Roman"/>
          <w:sz w:val="24"/>
        </w:rPr>
        <w:t>C 04.00 — VOCI PER MEMORIA (CA4)</w:t>
      </w:r>
      <w:bookmarkEnd w:id="56"/>
      <w:bookmarkEnd w:id="57"/>
      <w:bookmarkEnd w:id="58"/>
      <w:bookmarkEnd w:id="59"/>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60" w:name="_Toc308175831"/>
      <w:bookmarkStart w:id="61" w:name="_Toc360188332"/>
      <w:bookmarkStart w:id="62" w:name="_Toc473560880"/>
      <w:bookmarkStart w:id="63" w:name="_Toc119072110"/>
      <w:r>
        <w:rPr>
          <w:rFonts w:ascii="Times New Roman" w:hAnsi="Times New Roman"/>
          <w:sz w:val="24"/>
          <w:u w:val="none"/>
        </w:rPr>
        <w:t>1.5.1.</w:t>
      </w:r>
      <w:r w:rsidRPr="002757B3">
        <w:rPr>
          <w:u w:val="none"/>
        </w:rPr>
        <w:tab/>
      </w:r>
      <w:r>
        <w:rPr>
          <w:rFonts w:ascii="Times New Roman" w:hAnsi="Times New Roman"/>
          <w:sz w:val="24"/>
        </w:rPr>
        <w:t>Istruzioni relative a posizioni specifiche</w:t>
      </w:r>
      <w:bookmarkEnd w:id="60"/>
      <w:bookmarkEnd w:id="61"/>
      <w:bookmarkEnd w:id="62"/>
      <w:bookmarkEnd w:id="63"/>
    </w:p>
    <w:p w14:paraId="55C86CDB" w14:textId="77777777" w:rsidR="002648B0" w:rsidRPr="002A677E"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487A02">
            <w:pPr>
              <w:pStyle w:val="InstructionsText"/>
            </w:pPr>
            <w:r>
              <w:t>Righe</w:t>
            </w:r>
          </w:p>
        </w:tc>
      </w:tr>
      <w:tr w:rsidR="002648B0" w:rsidRPr="002A677E" w14:paraId="22ED7EA2" w14:textId="77777777" w:rsidTr="00674BF5">
        <w:tc>
          <w:tcPr>
            <w:tcW w:w="1474" w:type="dxa"/>
          </w:tcPr>
          <w:p w14:paraId="78ACBACE" w14:textId="77777777" w:rsidR="002648B0" w:rsidRPr="002A677E" w:rsidRDefault="00B13F06" w:rsidP="00487A02">
            <w:pPr>
              <w:pStyle w:val="InstructionsText"/>
            </w:pPr>
            <w:r>
              <w:t>0010</w:t>
            </w:r>
          </w:p>
        </w:tc>
        <w:tc>
          <w:tcPr>
            <w:tcW w:w="7049" w:type="dxa"/>
          </w:tcPr>
          <w:p w14:paraId="15876547" w14:textId="77777777" w:rsidR="005643EA" w:rsidRPr="002A677E" w:rsidRDefault="00C66473" w:rsidP="00487A02">
            <w:pPr>
              <w:pStyle w:val="InstructionsText"/>
            </w:pPr>
            <w:r>
              <w:rPr>
                <w:rStyle w:val="InstructionsTabelleberschrift"/>
                <w:rFonts w:ascii="Times New Roman" w:hAnsi="Times New Roman"/>
                <w:sz w:val="24"/>
              </w:rPr>
              <w:t>1.</w:t>
            </w:r>
            <w:r w:rsidRPr="00A61049">
              <w:rPr>
                <w:u w:val="single"/>
              </w:rPr>
              <w:tab/>
            </w:r>
            <w:r>
              <w:rPr>
                <w:rStyle w:val="InstructionsTabelleberschrift"/>
                <w:rFonts w:ascii="Times New Roman" w:hAnsi="Times New Roman"/>
                <w:sz w:val="24"/>
              </w:rPr>
              <w:t>Totale delle attività fiscali differite</w:t>
            </w:r>
          </w:p>
          <w:p w14:paraId="064512C3" w14:textId="08D40A66" w:rsidR="005643EA" w:rsidRPr="002A677E" w:rsidRDefault="002648B0" w:rsidP="00487A02">
            <w:pPr>
              <w:pStyle w:val="InstructionsText"/>
            </w:pPr>
            <w:r>
              <w:t>L</w:t>
            </w:r>
            <w:r w:rsidR="00A54D2B">
              <w:t>'</w:t>
            </w:r>
            <w:r>
              <w:t>importo segnalato in questa voce è uguale all</w:t>
            </w:r>
            <w:r w:rsidR="00A54D2B">
              <w:t>'</w:t>
            </w:r>
            <w:r>
              <w:t>importo rilevato nel più recente bilancio contabile verificato/sottoposto a revisione.</w:t>
            </w:r>
          </w:p>
        </w:tc>
      </w:tr>
      <w:tr w:rsidR="002648B0" w:rsidRPr="002A677E" w14:paraId="767AFC9B" w14:textId="77777777" w:rsidTr="00674BF5">
        <w:tc>
          <w:tcPr>
            <w:tcW w:w="1474" w:type="dxa"/>
          </w:tcPr>
          <w:p w14:paraId="0C1FE4BF" w14:textId="77777777" w:rsidR="002648B0" w:rsidRPr="002A677E" w:rsidRDefault="00B13F06" w:rsidP="00487A02">
            <w:pPr>
              <w:pStyle w:val="InstructionsText"/>
            </w:pPr>
            <w:r>
              <w:t>0020</w:t>
            </w:r>
          </w:p>
        </w:tc>
        <w:tc>
          <w:tcPr>
            <w:tcW w:w="7049" w:type="dxa"/>
          </w:tcPr>
          <w:p w14:paraId="3E972956" w14:textId="77777777" w:rsidR="005643EA" w:rsidRPr="002A677E" w:rsidRDefault="002648B0" w:rsidP="00487A02">
            <w:pPr>
              <w:pStyle w:val="InstructionsText"/>
            </w:pPr>
            <w:r>
              <w:rPr>
                <w:rStyle w:val="InstructionsTabelleberschrift"/>
                <w:rFonts w:ascii="Times New Roman" w:hAnsi="Times New Roman"/>
                <w:sz w:val="24"/>
              </w:rPr>
              <w:t>1.1</w:t>
            </w:r>
            <w:r w:rsidRPr="00A61049">
              <w:rPr>
                <w:u w:val="single"/>
              </w:rPr>
              <w:tab/>
            </w:r>
            <w:r>
              <w:rPr>
                <w:rStyle w:val="InstructionsTabelleberschrift"/>
                <w:rFonts w:ascii="Times New Roman" w:hAnsi="Times New Roman"/>
                <w:sz w:val="24"/>
              </w:rPr>
              <w:t>Attività fiscali differite che non si basano sulla redditività futura</w:t>
            </w:r>
          </w:p>
          <w:p w14:paraId="481999B0" w14:textId="42C6B23E" w:rsidR="005643EA" w:rsidRPr="002A677E" w:rsidRDefault="002648B0" w:rsidP="00487A02">
            <w:pPr>
              <w:pStyle w:val="InstructionsText"/>
            </w:pPr>
            <w:r>
              <w:t xml:space="preserve">Articolo 39, paragrafo 2, del regolamento (UE) </w:t>
            </w:r>
            <w:r w:rsidR="00E055DE">
              <w:t>n. </w:t>
            </w:r>
            <w:r>
              <w:t>575/2013</w:t>
            </w:r>
          </w:p>
          <w:p w14:paraId="1929DFCA" w14:textId="0DDEDE92" w:rsidR="005643EA" w:rsidRPr="002A677E" w:rsidRDefault="002648B0" w:rsidP="00487A02">
            <w:pPr>
              <w:pStyle w:val="InstructionsText"/>
            </w:pPr>
            <w:r>
              <w:t>Attività fiscali differite create prima del 23 novembre 2016 che non si basano sulla redditività futura e sono pertanto soggette all</w:t>
            </w:r>
            <w:r w:rsidR="00A54D2B">
              <w:t>'</w:t>
            </w:r>
            <w:r>
              <w:t>applicazione di un fattore di ponderazione del rischio.</w:t>
            </w:r>
          </w:p>
        </w:tc>
      </w:tr>
      <w:tr w:rsidR="002648B0" w:rsidRPr="002A677E" w14:paraId="3DB34CBE" w14:textId="77777777" w:rsidTr="00674BF5">
        <w:tc>
          <w:tcPr>
            <w:tcW w:w="1474" w:type="dxa"/>
          </w:tcPr>
          <w:p w14:paraId="6739B74C" w14:textId="77777777" w:rsidR="002648B0" w:rsidRPr="002A677E" w:rsidRDefault="00B13F06" w:rsidP="00487A02">
            <w:pPr>
              <w:pStyle w:val="InstructionsText"/>
            </w:pPr>
            <w:r>
              <w:t>0030</w:t>
            </w:r>
          </w:p>
        </w:tc>
        <w:tc>
          <w:tcPr>
            <w:tcW w:w="7049" w:type="dxa"/>
          </w:tcPr>
          <w:p w14:paraId="2C39DB84" w14:textId="77777777" w:rsidR="005643EA" w:rsidRPr="002A677E" w:rsidRDefault="002648B0" w:rsidP="00487A02">
            <w:pPr>
              <w:pStyle w:val="InstructionsText"/>
            </w:pPr>
            <w:r>
              <w:rPr>
                <w:rStyle w:val="InstructionsTabelleberschrift"/>
                <w:rFonts w:ascii="Times New Roman" w:hAnsi="Times New Roman"/>
                <w:sz w:val="24"/>
              </w:rPr>
              <w:t>1.2</w:t>
            </w:r>
            <w:r w:rsidRPr="00A61049">
              <w:rPr>
                <w:u w:val="single"/>
              </w:rPr>
              <w:tab/>
            </w:r>
            <w:r>
              <w:rPr>
                <w:rStyle w:val="InstructionsTabelleberschrift"/>
                <w:rFonts w:ascii="Times New Roman" w:hAnsi="Times New Roman"/>
                <w:sz w:val="24"/>
              </w:rPr>
              <w:t>Attività fiscali differite che si basano sulla redditività futura e non derivano da differenze temporanee</w:t>
            </w:r>
          </w:p>
          <w:p w14:paraId="42A728ED" w14:textId="267133E9" w:rsidR="005643EA" w:rsidRPr="002A677E" w:rsidRDefault="002648B0" w:rsidP="00487A02">
            <w:pPr>
              <w:pStyle w:val="InstructionsText"/>
            </w:pPr>
            <w:r>
              <w:t xml:space="preserve">Articolo 36, paragrafo 1, lettera c), e articolo 38 del regolamento (UE) </w:t>
            </w:r>
            <w:r w:rsidR="00E055DE">
              <w:t>n. </w:t>
            </w:r>
            <w:r>
              <w:t>575/2013</w:t>
            </w:r>
          </w:p>
          <w:p w14:paraId="21D9DB00" w14:textId="77777777" w:rsidR="005643EA" w:rsidRPr="002A677E" w:rsidRDefault="002648B0" w:rsidP="00487A02">
            <w:pPr>
              <w:pStyle w:val="InstructionsText"/>
            </w:pPr>
            <w:r>
              <w:t>Attività fiscali differite che si basano sulla redditività futura ma non derivano da differenze temporanee e quindi non sono soggette a soglie (cioè sono dedotte integralmente dal capitale primario di classe 1).</w:t>
            </w:r>
          </w:p>
        </w:tc>
      </w:tr>
      <w:tr w:rsidR="002648B0" w:rsidRPr="002A677E" w14:paraId="08C7E623" w14:textId="77777777" w:rsidTr="00674BF5">
        <w:tc>
          <w:tcPr>
            <w:tcW w:w="1474" w:type="dxa"/>
          </w:tcPr>
          <w:p w14:paraId="2293E247" w14:textId="77777777" w:rsidR="002648B0" w:rsidRPr="002A677E" w:rsidRDefault="00B13F06" w:rsidP="00487A02">
            <w:pPr>
              <w:pStyle w:val="InstructionsText"/>
            </w:pPr>
            <w:r>
              <w:t>0040</w:t>
            </w:r>
          </w:p>
        </w:tc>
        <w:tc>
          <w:tcPr>
            <w:tcW w:w="7049" w:type="dxa"/>
          </w:tcPr>
          <w:p w14:paraId="1E5C7BB0" w14:textId="77777777" w:rsidR="005643EA" w:rsidRPr="002A677E" w:rsidRDefault="002648B0" w:rsidP="00487A02">
            <w:pPr>
              <w:pStyle w:val="InstructionsText"/>
            </w:pPr>
            <w:r>
              <w:rPr>
                <w:rStyle w:val="InstructionsTabelleberschrift"/>
                <w:rFonts w:ascii="Times New Roman" w:hAnsi="Times New Roman"/>
                <w:sz w:val="24"/>
              </w:rPr>
              <w:t>1.3</w:t>
            </w:r>
            <w:r w:rsidRPr="00A61049">
              <w:rPr>
                <w:u w:val="single"/>
              </w:rPr>
              <w:tab/>
            </w:r>
            <w:r>
              <w:rPr>
                <w:rStyle w:val="InstructionsTabelleberschrift"/>
                <w:rFonts w:ascii="Times New Roman" w:hAnsi="Times New Roman"/>
                <w:sz w:val="24"/>
              </w:rPr>
              <w:t>Attività fiscali differite che si basano sulla redditività futura e derivano da differenze temporanee</w:t>
            </w:r>
          </w:p>
          <w:p w14:paraId="5D01C3C3" w14:textId="5EEBFECE" w:rsidR="005643EA" w:rsidRPr="002A677E" w:rsidRDefault="002648B0" w:rsidP="00487A02">
            <w:pPr>
              <w:pStyle w:val="InstructionsText"/>
            </w:pPr>
            <w:r>
              <w:t xml:space="preserve">Articolo 36, paragrafo 1, lettera c); Articolo 38 e articolo 48, paragrafo 1, lettera a), del regolamento (UE) </w:t>
            </w:r>
            <w:r w:rsidR="00E055DE">
              <w:t>n. </w:t>
            </w:r>
            <w:r>
              <w:t>575/2013</w:t>
            </w:r>
          </w:p>
          <w:p w14:paraId="27BFEBDB" w14:textId="3FEBCDB0" w:rsidR="005643EA" w:rsidRPr="002A677E" w:rsidRDefault="002648B0" w:rsidP="00487A02">
            <w:pPr>
              <w:pStyle w:val="InstructionsText"/>
            </w:pPr>
            <w:r>
              <w:t>Attività fiscali differite che si basano sulla redditività futura e derivano da differenze temporanee. Pertanto alla loro deduzione dal capitale primario di classe 1 si applicano le soglie del 10 % e del 17,65 % di cui all</w:t>
            </w:r>
            <w:r w:rsidR="00A54D2B">
              <w:t>'</w:t>
            </w:r>
            <w:r>
              <w:t xml:space="preserve">articolo 48 del regolamento (UE) </w:t>
            </w:r>
            <w:r w:rsidR="00E055DE">
              <w:t>n. </w:t>
            </w:r>
            <w:r>
              <w:t>575/2013.</w:t>
            </w:r>
          </w:p>
        </w:tc>
      </w:tr>
      <w:tr w:rsidR="002648B0" w:rsidRPr="002A677E" w14:paraId="4F7F873F" w14:textId="77777777" w:rsidTr="00674BF5">
        <w:tc>
          <w:tcPr>
            <w:tcW w:w="1474" w:type="dxa"/>
          </w:tcPr>
          <w:p w14:paraId="77D47B51" w14:textId="77777777" w:rsidR="002648B0" w:rsidRPr="002A677E" w:rsidRDefault="00B13F06" w:rsidP="00487A02">
            <w:pPr>
              <w:pStyle w:val="InstructionsText"/>
            </w:pPr>
            <w:r>
              <w:t>0050</w:t>
            </w:r>
          </w:p>
        </w:tc>
        <w:tc>
          <w:tcPr>
            <w:tcW w:w="7049" w:type="dxa"/>
          </w:tcPr>
          <w:p w14:paraId="2D8BD1E1" w14:textId="0E73968F" w:rsidR="005643EA" w:rsidRPr="002A677E" w:rsidRDefault="00A61049" w:rsidP="00487A02">
            <w:pPr>
              <w:pStyle w:val="InstructionsText"/>
            </w:pPr>
            <w:r>
              <w:rPr>
                <w:rStyle w:val="InstructionsTabelleberschrift"/>
                <w:rFonts w:ascii="Times New Roman" w:hAnsi="Times New Roman"/>
                <w:sz w:val="24"/>
              </w:rPr>
              <w:t>2</w:t>
            </w:r>
            <w:r w:rsidRPr="00A61049">
              <w:rPr>
                <w:rStyle w:val="InstructionsTabelleberschrift"/>
                <w:rFonts w:ascii="Times New Roman" w:hAnsi="Times New Roman"/>
                <w:sz w:val="24"/>
              </w:rPr>
              <w:tab/>
            </w:r>
            <w:r w:rsidR="002648B0">
              <w:rPr>
                <w:rStyle w:val="InstructionsTabelleberschrift"/>
                <w:rFonts w:ascii="Times New Roman" w:hAnsi="Times New Roman"/>
                <w:sz w:val="24"/>
              </w:rPr>
              <w:t>Totale delle passività fiscali differite</w:t>
            </w:r>
          </w:p>
          <w:p w14:paraId="67FF7D87" w14:textId="4D819FCD" w:rsidR="005643EA" w:rsidRPr="002A677E" w:rsidRDefault="002648B0" w:rsidP="00487A02">
            <w:pPr>
              <w:pStyle w:val="InstructionsText"/>
            </w:pPr>
            <w:r>
              <w:t>L</w:t>
            </w:r>
            <w:r w:rsidR="00A54D2B">
              <w:t>'</w:t>
            </w:r>
            <w:r>
              <w:t>importo segnalato in questa voce è uguale all</w:t>
            </w:r>
            <w:r w:rsidR="00A54D2B">
              <w:t>'</w:t>
            </w:r>
            <w:r>
              <w:t>importo rilevato nel più recente bilancio contabile verificato/sottoposto a revisione.</w:t>
            </w:r>
          </w:p>
        </w:tc>
      </w:tr>
      <w:tr w:rsidR="002648B0" w:rsidRPr="002A677E" w14:paraId="62602289" w14:textId="77777777" w:rsidTr="00674BF5">
        <w:tc>
          <w:tcPr>
            <w:tcW w:w="1474" w:type="dxa"/>
          </w:tcPr>
          <w:p w14:paraId="6A74689B" w14:textId="77777777" w:rsidR="002648B0" w:rsidRPr="002A677E" w:rsidRDefault="00B13F06" w:rsidP="00487A02">
            <w:pPr>
              <w:pStyle w:val="InstructionsText"/>
            </w:pPr>
            <w:r>
              <w:t>0060</w:t>
            </w:r>
          </w:p>
        </w:tc>
        <w:tc>
          <w:tcPr>
            <w:tcW w:w="7049" w:type="dxa"/>
          </w:tcPr>
          <w:p w14:paraId="0EDDF1A8" w14:textId="77777777" w:rsidR="005643EA" w:rsidRPr="002A677E" w:rsidRDefault="002648B0" w:rsidP="00487A02">
            <w:pPr>
              <w:pStyle w:val="InstructionsText"/>
            </w:pPr>
            <w:r>
              <w:rPr>
                <w:rStyle w:val="InstructionsTabelleberschrift"/>
                <w:rFonts w:ascii="Times New Roman" w:hAnsi="Times New Roman"/>
                <w:sz w:val="24"/>
              </w:rPr>
              <w:t>2.1</w:t>
            </w:r>
            <w:r w:rsidRPr="00A61049">
              <w:rPr>
                <w:u w:val="single"/>
              </w:rPr>
              <w:tab/>
            </w:r>
            <w:r>
              <w:rPr>
                <w:rStyle w:val="InstructionsTabelleberschrift"/>
                <w:rFonts w:ascii="Times New Roman" w:hAnsi="Times New Roman"/>
                <w:sz w:val="24"/>
              </w:rPr>
              <w:t>Passività fiscali differite non deducibili dalle attività fiscali differite che si basano sulla redditività futura</w:t>
            </w:r>
          </w:p>
          <w:p w14:paraId="738C6A5B" w14:textId="012732F5" w:rsidR="005643EA" w:rsidRPr="002A677E" w:rsidRDefault="002648B0" w:rsidP="00487A02">
            <w:pPr>
              <w:pStyle w:val="InstructionsText"/>
            </w:pPr>
            <w:r>
              <w:t xml:space="preserve">Articolo 38, paragrafi 3 e 4, del regolamento (UE) </w:t>
            </w:r>
            <w:r w:rsidR="00E055DE">
              <w:t>n. </w:t>
            </w:r>
            <w:r>
              <w:t>575/2013</w:t>
            </w:r>
          </w:p>
          <w:p w14:paraId="6CD92B54" w14:textId="75D5977E" w:rsidR="005643EA" w:rsidRPr="002A677E" w:rsidRDefault="002648B0" w:rsidP="00F42FE9">
            <w:pPr>
              <w:pStyle w:val="InstructionsText"/>
            </w:pPr>
            <w:r>
              <w:t>Passività fiscali differite che non soddisfano le condizioni di cui all</w:t>
            </w:r>
            <w:r w:rsidR="00A54D2B">
              <w:t>'</w:t>
            </w:r>
            <w:r>
              <w:t xml:space="preserve">articolo 38, paragrafi 3 e 4, del regolamento (UE) </w:t>
            </w:r>
            <w:r w:rsidR="00E055DE">
              <w:t>n. </w:t>
            </w:r>
            <w:r>
              <w:t>575/2013. Questa voce comprende pertanto le passività fiscali differite che riducono l</w:t>
            </w:r>
            <w:r w:rsidR="00A54D2B">
              <w:t>'</w:t>
            </w:r>
            <w:r>
              <w:t>importo dell</w:t>
            </w:r>
            <w:r w:rsidR="00A54D2B">
              <w:t>'</w:t>
            </w:r>
            <w:r>
              <w:t>avviamento, altre attività immateriali o attività dei fondi pensione a prestazioni definite da dedurre che sono segnalate, rispettivamente, alle voci 1.1.1.10.3, 1.1.1.11.2 e 1.1.1.14.2 del modello CA1.</w:t>
            </w:r>
          </w:p>
        </w:tc>
      </w:tr>
      <w:tr w:rsidR="002648B0" w:rsidRPr="002A677E" w14:paraId="5BF223A8" w14:textId="77777777" w:rsidTr="00674BF5">
        <w:tc>
          <w:tcPr>
            <w:tcW w:w="1474" w:type="dxa"/>
          </w:tcPr>
          <w:p w14:paraId="1D19C6B3" w14:textId="77777777" w:rsidR="002648B0" w:rsidRPr="002A677E" w:rsidRDefault="00B13F06" w:rsidP="00487A02">
            <w:pPr>
              <w:pStyle w:val="InstructionsText"/>
            </w:pPr>
            <w:r>
              <w:lastRenderedPageBreak/>
              <w:t>0070</w:t>
            </w:r>
          </w:p>
        </w:tc>
        <w:tc>
          <w:tcPr>
            <w:tcW w:w="7049" w:type="dxa"/>
          </w:tcPr>
          <w:p w14:paraId="00E88E35" w14:textId="77777777" w:rsidR="005643EA" w:rsidRPr="002A677E" w:rsidRDefault="002648B0" w:rsidP="00487A02">
            <w:pPr>
              <w:pStyle w:val="InstructionsText"/>
            </w:pPr>
            <w:r>
              <w:rPr>
                <w:rStyle w:val="InstructionsTabelleberschrift"/>
                <w:rFonts w:ascii="Times New Roman" w:hAnsi="Times New Roman"/>
                <w:sz w:val="24"/>
              </w:rPr>
              <w:t>2.2</w:t>
            </w:r>
            <w:r w:rsidRPr="00A61049">
              <w:rPr>
                <w:u w:val="single"/>
              </w:rPr>
              <w:tab/>
            </w:r>
            <w:r>
              <w:rPr>
                <w:rStyle w:val="InstructionsTabelleberschrift"/>
                <w:rFonts w:ascii="Times New Roman" w:hAnsi="Times New Roman"/>
                <w:sz w:val="24"/>
              </w:rPr>
              <w:t>Passività fiscali differite deducibili dalle attività fiscali differite che si basano sulla redditività futura</w:t>
            </w:r>
          </w:p>
          <w:p w14:paraId="74A43E2C" w14:textId="106CA85C" w:rsidR="005643EA" w:rsidRPr="002A677E" w:rsidRDefault="002648B0" w:rsidP="00487A02">
            <w:pPr>
              <w:pStyle w:val="InstructionsText"/>
            </w:pPr>
            <w:r>
              <w:t xml:space="preserve">Articolo 38 del regolamento (UE) </w:t>
            </w:r>
            <w:r w:rsidR="00E055DE">
              <w:t>n. </w:t>
            </w:r>
            <w:r>
              <w:t>575/2013</w:t>
            </w:r>
          </w:p>
        </w:tc>
      </w:tr>
      <w:tr w:rsidR="002648B0" w:rsidRPr="002A677E" w14:paraId="2137CA71" w14:textId="77777777" w:rsidTr="00674BF5">
        <w:tc>
          <w:tcPr>
            <w:tcW w:w="1474" w:type="dxa"/>
          </w:tcPr>
          <w:p w14:paraId="734ECB34" w14:textId="77777777" w:rsidR="002648B0" w:rsidRPr="002A677E" w:rsidRDefault="00B13F06" w:rsidP="00487A02">
            <w:pPr>
              <w:pStyle w:val="InstructionsText"/>
            </w:pPr>
            <w:r>
              <w:t>0080</w:t>
            </w:r>
          </w:p>
        </w:tc>
        <w:tc>
          <w:tcPr>
            <w:tcW w:w="7049" w:type="dxa"/>
          </w:tcPr>
          <w:p w14:paraId="30D68EAA" w14:textId="77777777" w:rsidR="005643EA" w:rsidRPr="002A677E" w:rsidRDefault="002648B0" w:rsidP="00487A02">
            <w:pPr>
              <w:pStyle w:val="InstructionsText"/>
            </w:pPr>
            <w:r>
              <w:rPr>
                <w:rStyle w:val="InstructionsTabelleberschrift"/>
                <w:rFonts w:ascii="Times New Roman" w:hAnsi="Times New Roman"/>
                <w:sz w:val="24"/>
              </w:rPr>
              <w:t>2.2.1</w:t>
            </w:r>
            <w:r w:rsidRPr="00A61049">
              <w:rPr>
                <w:u w:val="single"/>
              </w:rPr>
              <w:tab/>
            </w:r>
            <w:r>
              <w:rPr>
                <w:rStyle w:val="InstructionsTabelleberschrift"/>
                <w:rFonts w:ascii="Times New Roman" w:hAnsi="Times New Roman"/>
                <w:sz w:val="24"/>
              </w:rPr>
              <w:t>Passività fiscali differite deducibili associate ad attività fiscali differite che si basano sulla redditività futura e non derivano da differenze temporanee</w:t>
            </w:r>
          </w:p>
          <w:p w14:paraId="322BE481" w14:textId="5865D387" w:rsidR="005643EA" w:rsidRPr="002A677E" w:rsidRDefault="002648B0" w:rsidP="00487A02">
            <w:pPr>
              <w:pStyle w:val="InstructionsText"/>
            </w:pPr>
            <w:r>
              <w:t xml:space="preserve">Articolo 38, paragrafi 3, 4 e 5, del regolamento (UE) </w:t>
            </w:r>
            <w:r w:rsidR="00E055DE">
              <w:t>n. </w:t>
            </w:r>
            <w:r>
              <w:t>575/2013</w:t>
            </w:r>
          </w:p>
          <w:p w14:paraId="58E9ED0C" w14:textId="14007FEC" w:rsidR="005643EA" w:rsidRPr="002A677E" w:rsidRDefault="002648B0" w:rsidP="00F42FE9">
            <w:pPr>
              <w:pStyle w:val="InstructionsText"/>
            </w:pPr>
            <w:r>
              <w:t>Passività fiscali differite che possono ridurre l</w:t>
            </w:r>
            <w:r w:rsidR="00A54D2B">
              <w:t>'</w:t>
            </w:r>
            <w:r>
              <w:t>importo delle attività fiscali differite che si basano sulla redditività futura conformemente all</w:t>
            </w:r>
            <w:r w:rsidR="00A54D2B">
              <w:t>'</w:t>
            </w:r>
            <w:r>
              <w:t xml:space="preserve">articolo 38, paragrafi 3 e 4, del regolamento (UE) </w:t>
            </w:r>
            <w:r w:rsidR="00E055DE">
              <w:t>n. </w:t>
            </w:r>
            <w:r>
              <w:t>575/2013, e non sono assegnate ad attività fiscali differite che si basano sulla redditività futura e derivano da differenze temporanee, ai sensi dell</w:t>
            </w:r>
            <w:r w:rsidR="00A54D2B">
              <w:t xml:space="preserve">'articolo 38, paragrafo 5, del </w:t>
            </w:r>
            <w:r>
              <w:t xml:space="preserve">regolamento (UE) </w:t>
            </w:r>
            <w:r w:rsidR="00E055DE">
              <w:t>n. </w:t>
            </w:r>
            <w:r>
              <w:t>575/2013.</w:t>
            </w:r>
          </w:p>
        </w:tc>
      </w:tr>
      <w:tr w:rsidR="002648B0" w:rsidRPr="002A677E" w14:paraId="503D093A" w14:textId="77777777" w:rsidTr="00674BF5">
        <w:tc>
          <w:tcPr>
            <w:tcW w:w="1474" w:type="dxa"/>
          </w:tcPr>
          <w:p w14:paraId="745E05CC" w14:textId="77777777" w:rsidR="002648B0" w:rsidRPr="002A677E" w:rsidRDefault="00B13F06" w:rsidP="00487A02">
            <w:pPr>
              <w:pStyle w:val="InstructionsText"/>
            </w:pPr>
            <w:r>
              <w:t>0090</w:t>
            </w:r>
          </w:p>
        </w:tc>
        <w:tc>
          <w:tcPr>
            <w:tcW w:w="7049" w:type="dxa"/>
          </w:tcPr>
          <w:p w14:paraId="56115E84" w14:textId="77777777" w:rsidR="005643EA" w:rsidRPr="002A677E" w:rsidRDefault="002648B0" w:rsidP="00487A02">
            <w:pPr>
              <w:pStyle w:val="InstructionsText"/>
            </w:pPr>
            <w:r>
              <w:rPr>
                <w:rStyle w:val="InstructionsTabelleberschrift"/>
                <w:rFonts w:ascii="Times New Roman" w:hAnsi="Times New Roman"/>
                <w:sz w:val="24"/>
              </w:rPr>
              <w:t>2.2.2</w:t>
            </w:r>
            <w:r w:rsidRPr="00A61049">
              <w:rPr>
                <w:u w:val="single"/>
              </w:rPr>
              <w:tab/>
            </w:r>
            <w:r>
              <w:rPr>
                <w:rStyle w:val="InstructionsTabelleberschrift"/>
                <w:rFonts w:ascii="Times New Roman" w:hAnsi="Times New Roman"/>
                <w:sz w:val="24"/>
              </w:rPr>
              <w:t>Passività fiscali differite deducibili associate ad attività fiscali differite che si basano sulla redditività futura e derivano da differenze temporanee</w:t>
            </w:r>
          </w:p>
          <w:p w14:paraId="7363CE15" w14:textId="7054B781" w:rsidR="005643EA" w:rsidRPr="002A677E" w:rsidRDefault="002648B0" w:rsidP="00487A02">
            <w:pPr>
              <w:pStyle w:val="InstructionsText"/>
            </w:pPr>
            <w:r>
              <w:t xml:space="preserve">Articolo 38, paragrafi 3, 4 e 5, del regolamento (UE) </w:t>
            </w:r>
            <w:r w:rsidR="00E055DE">
              <w:t>n. </w:t>
            </w:r>
            <w:r>
              <w:t>575/2013</w:t>
            </w:r>
          </w:p>
          <w:p w14:paraId="56E5FD8E" w14:textId="2E76E75A" w:rsidR="005643EA" w:rsidRPr="002A677E" w:rsidRDefault="002648B0" w:rsidP="00F42FE9">
            <w:pPr>
              <w:pStyle w:val="InstructionsText"/>
            </w:pPr>
            <w:r>
              <w:t>Passività fiscali differite che possono ridurre l</w:t>
            </w:r>
            <w:r w:rsidR="00A54D2B">
              <w:t>'</w:t>
            </w:r>
            <w:r>
              <w:t>importo delle attività fiscali differite che si basano sulla redditività futura conformemente all</w:t>
            </w:r>
            <w:r w:rsidR="00A54D2B">
              <w:t>'</w:t>
            </w:r>
            <w:r>
              <w:t xml:space="preserve">articolo 38, paragrafi 3 e 4, del regolamento (UE) </w:t>
            </w:r>
            <w:r w:rsidR="00E055DE">
              <w:t>n. </w:t>
            </w:r>
            <w:r>
              <w:t>575/2013, e sono assegnate ad attività fiscali differite che si basano sulla redditività futura e derivano da differenze temporanee, ai sensi dell</w:t>
            </w:r>
            <w:r w:rsidR="00A54D2B">
              <w:t>'</w:t>
            </w:r>
            <w:r>
              <w:t xml:space="preserve">articolo 38, paragrafo 5, del regolamento (UE) </w:t>
            </w:r>
            <w:r w:rsidR="00E055DE">
              <w:t>n. </w:t>
            </w:r>
            <w:r>
              <w:t>575/2013.</w:t>
            </w:r>
          </w:p>
        </w:tc>
      </w:tr>
      <w:tr w:rsidR="00550113" w:rsidRPr="002A677E" w14:paraId="3638796A" w14:textId="77777777" w:rsidTr="00674BF5">
        <w:tc>
          <w:tcPr>
            <w:tcW w:w="1474" w:type="dxa"/>
          </w:tcPr>
          <w:p w14:paraId="5097CB57" w14:textId="77777777" w:rsidR="00550113" w:rsidRPr="002A677E" w:rsidRDefault="00B13F06" w:rsidP="00487A02">
            <w:pPr>
              <w:pStyle w:val="InstructionsText"/>
            </w:pPr>
            <w:r>
              <w:t>0093</w:t>
            </w:r>
          </w:p>
        </w:tc>
        <w:tc>
          <w:tcPr>
            <w:tcW w:w="7049" w:type="dxa"/>
          </w:tcPr>
          <w:p w14:paraId="6A609734" w14:textId="77777777" w:rsidR="00550113" w:rsidRPr="002A677E" w:rsidRDefault="00550113" w:rsidP="00487A02">
            <w:pPr>
              <w:pStyle w:val="InstructionsText"/>
            </w:pPr>
            <w:r>
              <w:rPr>
                <w:rStyle w:val="InstructionsTabelleberschrift"/>
                <w:rFonts w:ascii="Times New Roman" w:hAnsi="Times New Roman"/>
                <w:sz w:val="24"/>
              </w:rPr>
              <w:t>2A</w:t>
            </w:r>
            <w:r w:rsidRPr="00A61049">
              <w:rPr>
                <w:u w:val="single"/>
              </w:rPr>
              <w:tab/>
            </w:r>
            <w:r>
              <w:rPr>
                <w:rStyle w:val="InstructionsTabelleberschrift"/>
                <w:rFonts w:ascii="Times New Roman" w:hAnsi="Times New Roman"/>
                <w:sz w:val="24"/>
              </w:rPr>
              <w:t>Pagamenti in eccesso di imposte e riporti di perdite fiscali</w:t>
            </w:r>
          </w:p>
          <w:p w14:paraId="1695947D" w14:textId="7A262D63" w:rsidR="00550113" w:rsidRPr="002A677E" w:rsidRDefault="00201704" w:rsidP="00487A02">
            <w:pPr>
              <w:pStyle w:val="InstructionsText"/>
            </w:pPr>
            <w:r>
              <w:t xml:space="preserve">Articolo 39, paragrafo 1, del regolamento (UE) </w:t>
            </w:r>
            <w:r w:rsidR="00E055DE">
              <w:t>n. </w:t>
            </w:r>
            <w:r>
              <w:t>575/2013</w:t>
            </w:r>
          </w:p>
          <w:p w14:paraId="036E36C9" w14:textId="3D18798C" w:rsidR="00550113" w:rsidRPr="002A677E" w:rsidRDefault="00550113" w:rsidP="00487A02">
            <w:pPr>
              <w:pStyle w:val="InstructionsText"/>
              <w:rPr>
                <w:rStyle w:val="InstructionsTabelleberschrift"/>
                <w:rFonts w:ascii="Times New Roman" w:hAnsi="Times New Roman"/>
                <w:b w:val="0"/>
                <w:bCs w:val="0"/>
                <w:sz w:val="24"/>
                <w:u w:val="none"/>
              </w:rPr>
            </w:pPr>
            <w:r>
              <w:t>L</w:t>
            </w:r>
            <w:r w:rsidR="00A54D2B">
              <w:t>'</w:t>
            </w:r>
            <w:r>
              <w:t>importo dei pagamenti in eccesso di imposte e dei riporti di perdite fiscali che non è dedotto dai fondi propri conformemente all</w:t>
            </w:r>
            <w:r w:rsidR="00A54D2B">
              <w:t>'</w:t>
            </w:r>
            <w:r>
              <w:t xml:space="preserve">articolo 39, paragrafo 1, del regolamento (UE) </w:t>
            </w:r>
            <w:r w:rsidR="00E055DE">
              <w:t>n. </w:t>
            </w:r>
            <w:r>
              <w:t>575/2013; l</w:t>
            </w:r>
            <w:r w:rsidR="00A54D2B">
              <w:t>'</w:t>
            </w:r>
            <w:r>
              <w:t>importo indicato è quello precedente all</w:t>
            </w:r>
            <w:r w:rsidR="00A54D2B">
              <w:t>'</w:t>
            </w:r>
            <w:r>
              <w:t>applicazione dei fattori di ponderazione del rischio.</w:t>
            </w:r>
          </w:p>
        </w:tc>
      </w:tr>
      <w:tr w:rsidR="00DF65DF" w:rsidRPr="002A677E" w14:paraId="5F147872" w14:textId="77777777" w:rsidTr="00674BF5">
        <w:tc>
          <w:tcPr>
            <w:tcW w:w="1474" w:type="dxa"/>
          </w:tcPr>
          <w:p w14:paraId="2F969A6C" w14:textId="77777777" w:rsidR="00DF65DF" w:rsidRPr="002A677E" w:rsidRDefault="00B13F06" w:rsidP="00487A02">
            <w:pPr>
              <w:pStyle w:val="InstructionsText"/>
            </w:pPr>
            <w:r>
              <w:t>0096</w:t>
            </w:r>
          </w:p>
        </w:tc>
        <w:tc>
          <w:tcPr>
            <w:tcW w:w="7049" w:type="dxa"/>
          </w:tcPr>
          <w:p w14:paraId="3FAEDC94" w14:textId="59977BC0" w:rsidR="00DF65DF" w:rsidRPr="002A677E" w:rsidRDefault="00550113" w:rsidP="00487A02">
            <w:pPr>
              <w:pStyle w:val="InstructionsText"/>
            </w:pPr>
            <w:r>
              <w:rPr>
                <w:rStyle w:val="InstructionsTabelleberschrift"/>
                <w:rFonts w:ascii="Times New Roman" w:hAnsi="Times New Roman"/>
                <w:sz w:val="24"/>
              </w:rPr>
              <w:t>2B</w:t>
            </w:r>
            <w:r w:rsidRPr="00A61049">
              <w:rPr>
                <w:u w:val="single"/>
              </w:rPr>
              <w:tab/>
            </w:r>
            <w:r>
              <w:rPr>
                <w:rStyle w:val="InstructionsTabelleberschrift"/>
                <w:rFonts w:ascii="Times New Roman" w:hAnsi="Times New Roman"/>
                <w:sz w:val="24"/>
              </w:rPr>
              <w:t>Attività fiscali differite soggette a un fattore di ponderazione del rischio del 250 %</w:t>
            </w:r>
          </w:p>
          <w:p w14:paraId="3250EE36" w14:textId="48F1F22E" w:rsidR="00DF65DF" w:rsidRPr="002A677E" w:rsidRDefault="00201704" w:rsidP="00487A02">
            <w:pPr>
              <w:pStyle w:val="InstructionsText"/>
            </w:pPr>
            <w:r>
              <w:t xml:space="preserve">Articolo 48, paragrafo 4, del regolamento (UE) </w:t>
            </w:r>
            <w:r w:rsidR="00E055DE">
              <w:t>n. </w:t>
            </w:r>
            <w:r>
              <w:t>575/2013</w:t>
            </w:r>
          </w:p>
          <w:p w14:paraId="65CF5C4A" w14:textId="50E9D480" w:rsidR="00DF65DF" w:rsidRPr="002A677E" w:rsidRDefault="00DF65DF" w:rsidP="00566DB5">
            <w:pPr>
              <w:pStyle w:val="InstructionsText"/>
              <w:rPr>
                <w:rStyle w:val="InstructionsTabelleberschrift"/>
                <w:rFonts w:ascii="Times New Roman" w:hAnsi="Times New Roman"/>
                <w:b w:val="0"/>
                <w:bCs w:val="0"/>
                <w:sz w:val="24"/>
                <w:u w:val="none"/>
              </w:rPr>
            </w:pPr>
            <w:r>
              <w:t>L</w:t>
            </w:r>
            <w:r w:rsidR="00A54D2B">
              <w:t>'</w:t>
            </w:r>
            <w:r>
              <w:t>importo delle attività fiscali differite che dipendono dalla redditività futura e derivano da differenze temporanee che non sono dedotte conformemente all</w:t>
            </w:r>
            <w:r w:rsidR="00A54D2B">
              <w:t>'</w:t>
            </w:r>
            <w:r>
              <w:t xml:space="preserve">articolo 48, paragrafo 1, del regolamento (UE) </w:t>
            </w:r>
            <w:r w:rsidR="00E055DE">
              <w:t>n. </w:t>
            </w:r>
            <w:r>
              <w:t>575/2013, ma sono soggette a un fattore di ponderazione del rischio del 250 % conformemente all</w:t>
            </w:r>
            <w:r w:rsidR="00A54D2B">
              <w:t>'</w:t>
            </w:r>
            <w:r>
              <w:t>articolo 48, paragrafo 4, di tale regolamento, tenendo conto dell</w:t>
            </w:r>
            <w:r w:rsidR="00A54D2B">
              <w:t>'</w:t>
            </w:r>
            <w:r>
              <w:t>effetto dell</w:t>
            </w:r>
            <w:r w:rsidR="00A54D2B">
              <w:t>'</w:t>
            </w:r>
            <w:r>
              <w:t>articolo 470, dell</w:t>
            </w:r>
            <w:r w:rsidR="00A54D2B">
              <w:t>'</w:t>
            </w:r>
            <w:r>
              <w:t>articolo 478, paragrafo 2, e dell</w:t>
            </w:r>
            <w:r w:rsidR="00A54D2B">
              <w:t>'</w:t>
            </w:r>
            <w:r>
              <w:t>articolo 473 bis, paragrafo 7, lettera a), dello stesso regolamento. L</w:t>
            </w:r>
            <w:r w:rsidR="00A54D2B">
              <w:t>'</w:t>
            </w:r>
            <w:r>
              <w:t>importo indicato è quello delle attività fiscali differite precedente all</w:t>
            </w:r>
            <w:r w:rsidR="00A54D2B">
              <w:t>'</w:t>
            </w:r>
            <w:r>
              <w:t>applicazione del fattore di ponderazione del rischio.</w:t>
            </w:r>
          </w:p>
        </w:tc>
      </w:tr>
      <w:tr w:rsidR="00DF65DF" w:rsidRPr="002A677E" w14:paraId="79D85BBB" w14:textId="77777777" w:rsidTr="00674BF5">
        <w:tc>
          <w:tcPr>
            <w:tcW w:w="1474" w:type="dxa"/>
          </w:tcPr>
          <w:p w14:paraId="2F5D8708" w14:textId="77777777" w:rsidR="00DF65DF" w:rsidRPr="002A677E" w:rsidRDefault="00B13F06" w:rsidP="00487A02">
            <w:pPr>
              <w:pStyle w:val="InstructionsText"/>
            </w:pPr>
            <w:r>
              <w:lastRenderedPageBreak/>
              <w:t>0097</w:t>
            </w:r>
          </w:p>
        </w:tc>
        <w:tc>
          <w:tcPr>
            <w:tcW w:w="7049" w:type="dxa"/>
          </w:tcPr>
          <w:p w14:paraId="3211FAAD" w14:textId="1B2BC687" w:rsidR="00DF65DF" w:rsidRPr="002A677E" w:rsidRDefault="00550113" w:rsidP="00487A02">
            <w:pPr>
              <w:pStyle w:val="InstructionsText"/>
            </w:pPr>
            <w:r>
              <w:rPr>
                <w:rStyle w:val="InstructionsTabelleberschrift"/>
                <w:rFonts w:ascii="Times New Roman" w:hAnsi="Times New Roman"/>
                <w:sz w:val="24"/>
              </w:rPr>
              <w:t>2C</w:t>
            </w:r>
            <w:r w:rsidRPr="00A61049">
              <w:rPr>
                <w:u w:val="single"/>
              </w:rPr>
              <w:tab/>
            </w:r>
            <w:r>
              <w:rPr>
                <w:rStyle w:val="InstructionsTabelleberschrift"/>
                <w:rFonts w:ascii="Times New Roman" w:hAnsi="Times New Roman"/>
                <w:sz w:val="24"/>
              </w:rPr>
              <w:t>Attività fiscali differite soggette a un fattore di ponderazione del rischio dello 0 %</w:t>
            </w:r>
          </w:p>
          <w:p w14:paraId="76CA7E3C" w14:textId="0D83A636" w:rsidR="00DF65DF" w:rsidRPr="002A677E" w:rsidRDefault="00DF65DF" w:rsidP="00487A02">
            <w:pPr>
              <w:pStyle w:val="InstructionsText"/>
            </w:pPr>
            <w:r>
              <w:t xml:space="preserve">Articolo 469, paragrafo 1, lettera d), articolo 470, articolo 472, paragrafo 5, e articolo 478 del regolamento (UE) </w:t>
            </w:r>
            <w:r w:rsidR="00E055DE">
              <w:t>n. </w:t>
            </w:r>
            <w:r>
              <w:t>575/2013.</w:t>
            </w:r>
          </w:p>
          <w:p w14:paraId="5159B743" w14:textId="2E91CC11" w:rsidR="00DF65DF" w:rsidRPr="002A677E" w:rsidRDefault="00DF65DF" w:rsidP="00985B99">
            <w:pPr>
              <w:pStyle w:val="InstructionsText"/>
              <w:rPr>
                <w:rStyle w:val="InstructionsTabelleberschrift"/>
                <w:rFonts w:ascii="Times New Roman" w:hAnsi="Times New Roman"/>
                <w:b w:val="0"/>
                <w:bCs w:val="0"/>
                <w:sz w:val="24"/>
                <w:u w:val="none"/>
              </w:rPr>
            </w:pPr>
            <w:r>
              <w:t>L</w:t>
            </w:r>
            <w:r w:rsidR="00A54D2B">
              <w:t>'</w:t>
            </w:r>
            <w:r>
              <w:t>importo delle attività fiscali differite che dipendono dalla redditività futura e derivano da differenze temporanee che non sono dedotte conformemente all</w:t>
            </w:r>
            <w:r w:rsidR="00A54D2B">
              <w:t>'</w:t>
            </w:r>
            <w:r>
              <w:t>articolo 469, paragrafo 1, lettera d), all</w:t>
            </w:r>
            <w:r w:rsidR="00A54D2B">
              <w:t>'</w:t>
            </w:r>
            <w:r>
              <w:t>articolo 470, all</w:t>
            </w:r>
            <w:r w:rsidR="00A54D2B">
              <w:t>'</w:t>
            </w:r>
            <w:r>
              <w:t>articolo 478, paragrafo 2, e all</w:t>
            </w:r>
            <w:r w:rsidR="00A54D2B">
              <w:t>'</w:t>
            </w:r>
            <w:r>
              <w:t xml:space="preserve">articolo 473 bis, paragrafo 7, lettera a), del regolamento (UE) </w:t>
            </w:r>
            <w:r w:rsidR="00E055DE">
              <w:t>n. </w:t>
            </w:r>
            <w:r>
              <w:t>575/2013, ma sono soggette a un fattore di ponderazione del rischio dello 0 % conformemente all</w:t>
            </w:r>
            <w:r w:rsidR="00A54D2B">
              <w:t>'</w:t>
            </w:r>
            <w:r>
              <w:t>articolo 472, paragrafo 5, di tale regolamento. L</w:t>
            </w:r>
            <w:r w:rsidR="00A54D2B">
              <w:t>'</w:t>
            </w:r>
            <w:r>
              <w:t>importo indicato è quello delle attività fiscali differite precedente all</w:t>
            </w:r>
            <w:r w:rsidR="00A54D2B">
              <w:t>'</w:t>
            </w:r>
            <w:r>
              <w:t>applicazione del fattore di ponderazione del rischio.</w:t>
            </w:r>
          </w:p>
        </w:tc>
      </w:tr>
      <w:tr w:rsidR="00674BF5" w:rsidRPr="002A677E" w14:paraId="5BBC3EC9" w14:textId="77777777" w:rsidTr="00674BF5">
        <w:tc>
          <w:tcPr>
            <w:tcW w:w="1474" w:type="dxa"/>
          </w:tcPr>
          <w:p w14:paraId="7C43FF54" w14:textId="77777777" w:rsidR="00674BF5" w:rsidRPr="002A677E" w:rsidRDefault="004F1DDB" w:rsidP="00487A02">
            <w:pPr>
              <w:pStyle w:val="InstructionsText"/>
            </w:pPr>
            <w:r>
              <w:t>0901</w:t>
            </w:r>
          </w:p>
        </w:tc>
        <w:tc>
          <w:tcPr>
            <w:tcW w:w="7049" w:type="dxa"/>
          </w:tcPr>
          <w:p w14:paraId="57A73705" w14:textId="78665A9B" w:rsidR="00674BF5" w:rsidRPr="002A677E" w:rsidRDefault="00A61049"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w:t>
            </w:r>
            <w:r w:rsidRPr="00A61049">
              <w:rPr>
                <w:rStyle w:val="InstructionsTabelleberschrift"/>
                <w:rFonts w:ascii="Times New Roman" w:hAnsi="Times New Roman"/>
                <w:sz w:val="24"/>
              </w:rPr>
              <w:tab/>
            </w:r>
            <w:r w:rsidR="00674BF5">
              <w:rPr>
                <w:rStyle w:val="InstructionsTabelleberschrift"/>
                <w:rFonts w:ascii="Times New Roman" w:hAnsi="Times New Roman"/>
                <w:sz w:val="24"/>
              </w:rPr>
              <w:t>Attività sotto forma di software contabilizzate come attività immateriali esenti dalla deduzione dal capitale primario di classe 1</w:t>
            </w:r>
          </w:p>
          <w:p w14:paraId="44F69E3F" w14:textId="1E15C533" w:rsidR="00674BF5" w:rsidRPr="002A677E" w:rsidRDefault="00674BF5" w:rsidP="00487A02">
            <w:pPr>
              <w:pStyle w:val="InstructionsText"/>
            </w:pPr>
            <w:r>
              <w:t xml:space="preserve">Articolo 36, paragrafo 1, lettera b), del regolamento (UE) </w:t>
            </w:r>
            <w:r w:rsidR="00E055DE">
              <w:t>n. </w:t>
            </w:r>
            <w:r>
              <w:t>575/2013</w:t>
            </w:r>
          </w:p>
          <w:p w14:paraId="4421B226" w14:textId="26A73365" w:rsidR="00674BF5" w:rsidRPr="002A677E" w:rsidRDefault="00674BF5" w:rsidP="00487A02">
            <w:pPr>
              <w:pStyle w:val="InstructionsText"/>
              <w:rPr>
                <w:rStyle w:val="InstructionsTabelleberschrift"/>
                <w:rFonts w:ascii="Times New Roman" w:hAnsi="Times New Roman"/>
                <w:sz w:val="24"/>
              </w:rPr>
            </w:pPr>
            <w:r>
              <w:t>Gli enti segnalano l</w:t>
            </w:r>
            <w:r w:rsidR="00A54D2B">
              <w:t>'</w:t>
            </w:r>
            <w:r>
              <w:t>importo delle attività sotto forma di software valutate prudentemente esentate dalla deduzione dagli elementi del capitale primario di classe 1 ai sensi dell</w:t>
            </w:r>
            <w:r w:rsidR="00A54D2B">
              <w:t>'</w:t>
            </w:r>
            <w:r>
              <w:t xml:space="preserve">articolo 13 bis del regolamento delegato (UE) </w:t>
            </w:r>
            <w:r w:rsidR="00E055DE">
              <w:t>n. </w:t>
            </w:r>
            <w:r>
              <w:t>241/2014.</w:t>
            </w:r>
          </w:p>
        </w:tc>
      </w:tr>
      <w:tr w:rsidR="00674BF5" w:rsidRPr="002A677E" w14:paraId="6658206C" w14:textId="77777777" w:rsidTr="00674BF5">
        <w:tc>
          <w:tcPr>
            <w:tcW w:w="1474" w:type="dxa"/>
          </w:tcPr>
          <w:p w14:paraId="5FC17CD5" w14:textId="77777777" w:rsidR="00674BF5" w:rsidRPr="002A677E" w:rsidRDefault="004F1DDB" w:rsidP="00487A02">
            <w:pPr>
              <w:pStyle w:val="InstructionsText"/>
            </w:pPr>
            <w:r>
              <w:t>0905</w:t>
            </w:r>
          </w:p>
        </w:tc>
        <w:tc>
          <w:tcPr>
            <w:tcW w:w="7049" w:type="dxa"/>
          </w:tcPr>
          <w:p w14:paraId="1CDEF317" w14:textId="0B787230" w:rsidR="00674BF5" w:rsidRPr="002A677E" w:rsidRDefault="00A61049"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w:t>
            </w:r>
            <w:r w:rsidRPr="00A61049">
              <w:rPr>
                <w:rStyle w:val="InstructionsTabelleberschrift"/>
                <w:rFonts w:ascii="Times New Roman" w:hAnsi="Times New Roman"/>
                <w:sz w:val="24"/>
              </w:rPr>
              <w:tab/>
            </w:r>
            <w:r w:rsidR="00674BF5">
              <w:rPr>
                <w:rStyle w:val="InstructionsTabelleberschrift"/>
                <w:rFonts w:ascii="Times New Roman" w:hAnsi="Times New Roman"/>
                <w:sz w:val="24"/>
              </w:rPr>
              <w:t>Strumenti di capitale aggiuntivo di classe 1 e relativi sovrapprezzi di emissione classificati come patrimonio netto secondo i principi contabili applicabili</w:t>
            </w:r>
          </w:p>
          <w:p w14:paraId="30206890" w14:textId="2BE6A557" w:rsidR="00674BF5" w:rsidRPr="002A677E" w:rsidRDefault="00674BF5" w:rsidP="00487A02">
            <w:pPr>
              <w:pStyle w:val="InstructionsText"/>
              <w:rPr>
                <w:rStyle w:val="InstructionsTabelleberschrift"/>
                <w:rFonts w:ascii="Times New Roman" w:hAnsi="Times New Roman"/>
                <w:sz w:val="24"/>
              </w:rPr>
            </w:pPr>
            <w:r>
              <w:t>L</w:t>
            </w:r>
            <w:r w:rsidR="00A54D2B">
              <w:t>'</w:t>
            </w:r>
            <w:r>
              <w:t>importo degli strumenti di capitale aggiuntivo di classe 1, inclusi i relativi sovrapprezzi di emissione, classificati come patrimonio netto in base al principio contabile applicabile.</w:t>
            </w:r>
          </w:p>
        </w:tc>
      </w:tr>
      <w:tr w:rsidR="00674BF5" w:rsidRPr="002A677E" w14:paraId="2A4E3C88" w14:textId="77777777" w:rsidTr="00674BF5">
        <w:tc>
          <w:tcPr>
            <w:tcW w:w="1474" w:type="dxa"/>
          </w:tcPr>
          <w:p w14:paraId="5DE0AD58" w14:textId="77777777" w:rsidR="00674BF5" w:rsidRPr="002A677E" w:rsidRDefault="004F1DDB" w:rsidP="00487A02">
            <w:pPr>
              <w:pStyle w:val="InstructionsText"/>
            </w:pPr>
            <w:r>
              <w:t>0906</w:t>
            </w:r>
          </w:p>
        </w:tc>
        <w:tc>
          <w:tcPr>
            <w:tcW w:w="7049" w:type="dxa"/>
          </w:tcPr>
          <w:p w14:paraId="0F66E835" w14:textId="15E1AB57" w:rsidR="00674BF5" w:rsidRPr="002A677E" w:rsidRDefault="00A61049"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w:t>
            </w:r>
            <w:r w:rsidRPr="00A61049">
              <w:rPr>
                <w:rStyle w:val="InstructionsTabelleberschrift"/>
                <w:rFonts w:ascii="Times New Roman" w:hAnsi="Times New Roman"/>
                <w:sz w:val="24"/>
              </w:rPr>
              <w:tab/>
            </w:r>
            <w:r w:rsidR="00674BF5">
              <w:rPr>
                <w:rStyle w:val="InstructionsTabelleberschrift"/>
                <w:rFonts w:ascii="Times New Roman" w:hAnsi="Times New Roman"/>
                <w:sz w:val="24"/>
              </w:rPr>
              <w:t>Strumenti di capitale aggiuntivo di classe 1 e relativi sovrapprezzi di emissione classificati come passività in base ai principi contabili applicabili</w:t>
            </w:r>
          </w:p>
          <w:p w14:paraId="79E6E78E" w14:textId="258D51AF" w:rsidR="00674BF5" w:rsidRPr="002A677E" w:rsidRDefault="00674BF5" w:rsidP="00487A02">
            <w:pPr>
              <w:pStyle w:val="InstructionsText"/>
              <w:rPr>
                <w:rStyle w:val="InstructionsTabelleberschrift"/>
                <w:rFonts w:ascii="Times New Roman" w:hAnsi="Times New Roman"/>
                <w:sz w:val="24"/>
              </w:rPr>
            </w:pPr>
            <w:r>
              <w:t>L</w:t>
            </w:r>
            <w:r w:rsidR="00A54D2B">
              <w:t>'</w:t>
            </w:r>
            <w:r>
              <w:t>importo degli strumenti di capitale aggiuntivo di classe 1, inclusi i relativi sovrapprezzi di emissione, classificati come passività in base al principio contabile applicabile.</w:t>
            </w:r>
          </w:p>
        </w:tc>
      </w:tr>
      <w:tr w:rsidR="00674BF5" w:rsidRPr="002A677E" w14:paraId="0EE82339" w14:textId="77777777" w:rsidTr="00674BF5">
        <w:tc>
          <w:tcPr>
            <w:tcW w:w="1474" w:type="dxa"/>
          </w:tcPr>
          <w:p w14:paraId="1674F052" w14:textId="77777777" w:rsidR="00674BF5" w:rsidRPr="002A677E" w:rsidRDefault="004F1DDB" w:rsidP="00487A02">
            <w:pPr>
              <w:pStyle w:val="InstructionsText"/>
            </w:pPr>
            <w:r>
              <w:t>0100</w:t>
            </w:r>
          </w:p>
        </w:tc>
        <w:tc>
          <w:tcPr>
            <w:tcW w:w="7049" w:type="dxa"/>
          </w:tcPr>
          <w:p w14:paraId="1F34352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rsidRPr="00A61049">
              <w:rPr>
                <w:u w:val="single"/>
              </w:rPr>
              <w:tab/>
            </w:r>
            <w:r>
              <w:rPr>
                <w:rStyle w:val="InstructionsTabelleberschrift"/>
                <w:rFonts w:ascii="Times New Roman" w:hAnsi="Times New Roman"/>
                <w:sz w:val="24"/>
              </w:rPr>
              <w:t>Eccesso (+) o carenza (-) di rettifiche di valore su crediti, rettifiche di valore supplementari e altre riduzioni dei fondi propri in base al metodo IRB rispetto alle perdite attese per le esposizioni non in stato di default</w:t>
            </w:r>
          </w:p>
          <w:p w14:paraId="30E72DCC" w14:textId="6F2C71E8" w:rsidR="00674BF5" w:rsidRPr="002A677E" w:rsidRDefault="00674BF5" w:rsidP="00487A02">
            <w:pPr>
              <w:pStyle w:val="InstructionsText"/>
            </w:pPr>
            <w:r>
              <w:t xml:space="preserve">Articolo 36, paragrafo 1, lettera d), articolo 62, lettera d), e articoli 158 e 159 del regolamento (UE) </w:t>
            </w:r>
            <w:r w:rsidR="00E055DE">
              <w:t>n. </w:t>
            </w:r>
            <w:r>
              <w:t>575/2013</w:t>
            </w:r>
          </w:p>
          <w:p w14:paraId="2FD4B9C9" w14:textId="77777777" w:rsidR="00674BF5" w:rsidRPr="002A677E" w:rsidRDefault="00674BF5" w:rsidP="00487A02">
            <w:pPr>
              <w:pStyle w:val="InstructionsText"/>
            </w:pPr>
            <w:r>
              <w:t>Questa riga è compilata soltanto dagli enti che applicano il metodo IRB.</w:t>
            </w:r>
          </w:p>
        </w:tc>
      </w:tr>
      <w:tr w:rsidR="00674BF5" w:rsidRPr="002A677E" w14:paraId="791146D9" w14:textId="77777777" w:rsidTr="00674BF5">
        <w:tc>
          <w:tcPr>
            <w:tcW w:w="1474" w:type="dxa"/>
          </w:tcPr>
          <w:p w14:paraId="7A9BF4F4" w14:textId="77777777" w:rsidR="00674BF5" w:rsidRPr="002A677E" w:rsidRDefault="004F1DDB" w:rsidP="00487A02">
            <w:pPr>
              <w:pStyle w:val="InstructionsText"/>
            </w:pPr>
            <w:r>
              <w:t>0110</w:t>
            </w:r>
          </w:p>
        </w:tc>
        <w:tc>
          <w:tcPr>
            <w:tcW w:w="7049" w:type="dxa"/>
          </w:tcPr>
          <w:p w14:paraId="4C113E22" w14:textId="7D0E0650" w:rsidR="00674BF5" w:rsidRPr="002A677E" w:rsidRDefault="00674BF5" w:rsidP="00487A02">
            <w:pPr>
              <w:pStyle w:val="InstructionsText"/>
            </w:pPr>
            <w:r>
              <w:rPr>
                <w:rStyle w:val="InstructionsTabelleberschrift"/>
                <w:rFonts w:ascii="Times New Roman" w:hAnsi="Times New Roman"/>
                <w:sz w:val="24"/>
              </w:rPr>
              <w:t>3.1</w:t>
            </w:r>
            <w:r w:rsidRPr="00A61049">
              <w:rPr>
                <w:u w:val="single"/>
              </w:rPr>
              <w:tab/>
            </w:r>
            <w:r>
              <w:rPr>
                <w:rStyle w:val="InstructionsTabelleberschrift"/>
                <w:rFonts w:ascii="Times New Roman" w:hAnsi="Times New Roman"/>
                <w:sz w:val="24"/>
              </w:rPr>
              <w:t>Totale delle rettifiche di valore su crediti, rettifiche di valore supplementari e altre riduzioni dei fondi propri ammissibili all</w:t>
            </w:r>
            <w:r w:rsidR="00A54D2B">
              <w:rPr>
                <w:rStyle w:val="InstructionsTabelleberschrift"/>
                <w:rFonts w:ascii="Times New Roman" w:hAnsi="Times New Roman"/>
                <w:sz w:val="24"/>
              </w:rPr>
              <w:t>'</w:t>
            </w:r>
            <w:r>
              <w:rPr>
                <w:rStyle w:val="InstructionsTabelleberschrift"/>
                <w:rFonts w:ascii="Times New Roman" w:hAnsi="Times New Roman"/>
                <w:sz w:val="24"/>
              </w:rPr>
              <w:t>inclusione nel calcolo dell</w:t>
            </w:r>
            <w:r w:rsidR="00A54D2B">
              <w:rPr>
                <w:rStyle w:val="InstructionsTabelleberschrift"/>
                <w:rFonts w:ascii="Times New Roman" w:hAnsi="Times New Roman"/>
                <w:sz w:val="24"/>
              </w:rPr>
              <w:t>'</w:t>
            </w:r>
            <w:r>
              <w:rPr>
                <w:rStyle w:val="InstructionsTabelleberschrift"/>
                <w:rFonts w:ascii="Times New Roman" w:hAnsi="Times New Roman"/>
                <w:sz w:val="24"/>
              </w:rPr>
              <w:t>importo delle perdite attese</w:t>
            </w:r>
          </w:p>
          <w:p w14:paraId="4C89842E" w14:textId="7B564E9E" w:rsidR="00674BF5" w:rsidRPr="002A677E" w:rsidRDefault="00674BF5" w:rsidP="00487A02">
            <w:pPr>
              <w:pStyle w:val="InstructionsText"/>
            </w:pPr>
            <w:r>
              <w:t xml:space="preserve">Articolo 159 del regolamento (UE) </w:t>
            </w:r>
            <w:r w:rsidR="00E055DE">
              <w:t>n. </w:t>
            </w:r>
            <w:r>
              <w:t>575/2013</w:t>
            </w:r>
          </w:p>
          <w:p w14:paraId="52A0ACC8" w14:textId="77777777" w:rsidR="00674BF5" w:rsidRPr="002A677E" w:rsidRDefault="00674BF5" w:rsidP="00487A02">
            <w:pPr>
              <w:pStyle w:val="InstructionsText"/>
            </w:pPr>
            <w:r>
              <w:lastRenderedPageBreak/>
              <w:t>Questa riga è compilata soltanto dagli enti che applicano il metodo IRB.</w:t>
            </w:r>
          </w:p>
        </w:tc>
      </w:tr>
      <w:tr w:rsidR="00674BF5" w:rsidRPr="002A677E" w14:paraId="689A3C1F" w14:textId="77777777" w:rsidTr="00674BF5">
        <w:tc>
          <w:tcPr>
            <w:tcW w:w="1474" w:type="dxa"/>
          </w:tcPr>
          <w:p w14:paraId="26D7FD00" w14:textId="77777777" w:rsidR="00674BF5" w:rsidRPr="002A677E" w:rsidRDefault="004F1DDB" w:rsidP="00487A02">
            <w:pPr>
              <w:pStyle w:val="InstructionsText"/>
            </w:pPr>
            <w:r>
              <w:lastRenderedPageBreak/>
              <w:t>0120</w:t>
            </w:r>
          </w:p>
        </w:tc>
        <w:tc>
          <w:tcPr>
            <w:tcW w:w="7049" w:type="dxa"/>
          </w:tcPr>
          <w:p w14:paraId="4711C0BE" w14:textId="77777777" w:rsidR="00674BF5" w:rsidRPr="002A677E" w:rsidRDefault="00674BF5" w:rsidP="00487A02">
            <w:pPr>
              <w:pStyle w:val="InstructionsText"/>
            </w:pPr>
            <w:r>
              <w:rPr>
                <w:rStyle w:val="InstructionsTabelleberschrift"/>
                <w:rFonts w:ascii="Times New Roman" w:hAnsi="Times New Roman"/>
                <w:sz w:val="24"/>
              </w:rPr>
              <w:t>3.1.1</w:t>
            </w:r>
            <w:r w:rsidRPr="00A61049">
              <w:rPr>
                <w:u w:val="single"/>
              </w:rPr>
              <w:tab/>
            </w:r>
            <w:r>
              <w:rPr>
                <w:rStyle w:val="InstructionsTabelleberschrift"/>
                <w:rFonts w:ascii="Times New Roman" w:hAnsi="Times New Roman"/>
                <w:sz w:val="24"/>
              </w:rPr>
              <w:t>Rettifiche di valore su crediti generiche</w:t>
            </w:r>
          </w:p>
          <w:p w14:paraId="0F1C0767" w14:textId="28C3252D" w:rsidR="00674BF5" w:rsidRPr="002A677E" w:rsidRDefault="00674BF5" w:rsidP="00487A02">
            <w:pPr>
              <w:pStyle w:val="InstructionsText"/>
            </w:pPr>
            <w:r>
              <w:t xml:space="preserve">Articolo 159 del regolamento (UE) </w:t>
            </w:r>
            <w:r w:rsidR="00E055DE">
              <w:t>n. </w:t>
            </w:r>
            <w:r>
              <w:t>575/2013</w:t>
            </w:r>
          </w:p>
          <w:p w14:paraId="4154ADBE" w14:textId="77777777" w:rsidR="00674BF5" w:rsidRPr="002A677E" w:rsidRDefault="00674BF5" w:rsidP="00487A02">
            <w:pPr>
              <w:pStyle w:val="InstructionsText"/>
            </w:pPr>
            <w:r>
              <w:t>Questa riga è compilata soltanto dagli enti che applicano il metodo IRB.</w:t>
            </w:r>
          </w:p>
        </w:tc>
      </w:tr>
      <w:tr w:rsidR="00674BF5" w:rsidRPr="002A677E" w14:paraId="3A455B60" w14:textId="77777777" w:rsidTr="00674BF5">
        <w:tc>
          <w:tcPr>
            <w:tcW w:w="1474" w:type="dxa"/>
          </w:tcPr>
          <w:p w14:paraId="000152E6" w14:textId="77777777" w:rsidR="00674BF5" w:rsidRPr="002A677E" w:rsidRDefault="004F1DDB" w:rsidP="00487A02">
            <w:pPr>
              <w:pStyle w:val="InstructionsText"/>
            </w:pPr>
            <w:r>
              <w:t>0130</w:t>
            </w:r>
          </w:p>
        </w:tc>
        <w:tc>
          <w:tcPr>
            <w:tcW w:w="7049" w:type="dxa"/>
          </w:tcPr>
          <w:p w14:paraId="4DD5E8AB" w14:textId="77777777" w:rsidR="00674BF5" w:rsidRPr="002A677E" w:rsidRDefault="00674BF5" w:rsidP="00487A02">
            <w:pPr>
              <w:pStyle w:val="InstructionsText"/>
            </w:pPr>
            <w:r>
              <w:rPr>
                <w:rStyle w:val="InstructionsTabelleberschrift"/>
                <w:rFonts w:ascii="Times New Roman" w:hAnsi="Times New Roman"/>
                <w:sz w:val="24"/>
              </w:rPr>
              <w:t>3.1.2</w:t>
            </w:r>
            <w:r w:rsidRPr="00A61049">
              <w:rPr>
                <w:u w:val="single"/>
              </w:rPr>
              <w:tab/>
            </w:r>
            <w:r>
              <w:rPr>
                <w:rStyle w:val="InstructionsTabelleberschrift"/>
                <w:rFonts w:ascii="Times New Roman" w:hAnsi="Times New Roman"/>
                <w:sz w:val="24"/>
              </w:rPr>
              <w:t>Rettifiche di valore su crediti specifiche</w:t>
            </w:r>
          </w:p>
          <w:p w14:paraId="224BBAEC" w14:textId="04771437" w:rsidR="00674BF5" w:rsidRPr="002A677E" w:rsidRDefault="00674BF5" w:rsidP="00487A02">
            <w:pPr>
              <w:pStyle w:val="InstructionsText"/>
            </w:pPr>
            <w:r>
              <w:t xml:space="preserve">Articolo 159 del regolamento (UE) </w:t>
            </w:r>
            <w:r w:rsidR="00E055DE">
              <w:t>n. </w:t>
            </w:r>
            <w:r>
              <w:t>575/2013</w:t>
            </w:r>
          </w:p>
          <w:p w14:paraId="4E4EA60F" w14:textId="77777777" w:rsidR="00674BF5" w:rsidRPr="002A677E" w:rsidRDefault="00674BF5" w:rsidP="00487A02">
            <w:pPr>
              <w:pStyle w:val="InstructionsText"/>
            </w:pPr>
            <w:r>
              <w:t>Questa riga è compilata soltanto dagli enti che applicano il metodo IRB.</w:t>
            </w:r>
          </w:p>
        </w:tc>
      </w:tr>
      <w:tr w:rsidR="00674BF5" w:rsidRPr="002A677E" w14:paraId="4E3F5E63" w14:textId="77777777" w:rsidTr="00674BF5">
        <w:tc>
          <w:tcPr>
            <w:tcW w:w="1474" w:type="dxa"/>
          </w:tcPr>
          <w:p w14:paraId="11CF481F" w14:textId="77777777" w:rsidR="00674BF5" w:rsidRPr="002A677E" w:rsidRDefault="004F1DDB" w:rsidP="00487A02">
            <w:pPr>
              <w:pStyle w:val="InstructionsText"/>
            </w:pPr>
            <w:r>
              <w:t>0131</w:t>
            </w:r>
          </w:p>
        </w:tc>
        <w:tc>
          <w:tcPr>
            <w:tcW w:w="7049" w:type="dxa"/>
          </w:tcPr>
          <w:p w14:paraId="580E835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rsidRPr="00A61049">
              <w:rPr>
                <w:u w:val="single"/>
              </w:rPr>
              <w:tab/>
            </w:r>
            <w:r>
              <w:rPr>
                <w:rStyle w:val="InstructionsTabelleberschrift"/>
                <w:rFonts w:ascii="Times New Roman" w:hAnsi="Times New Roman"/>
                <w:sz w:val="24"/>
              </w:rPr>
              <w:t>Rettifiche di valore supplementari e altre riduzioni dei fondi propri</w:t>
            </w:r>
          </w:p>
          <w:p w14:paraId="3FD23FCE" w14:textId="62921464" w:rsidR="00674BF5" w:rsidRPr="002A677E" w:rsidRDefault="00674BF5" w:rsidP="00487A02">
            <w:pPr>
              <w:pStyle w:val="InstructionsText"/>
              <w:rPr>
                <w:rStyle w:val="InstructionsTabelleberschrift"/>
                <w:rFonts w:ascii="Times New Roman" w:hAnsi="Times New Roman"/>
                <w:b w:val="0"/>
                <w:sz w:val="24"/>
                <w:u w:val="none"/>
              </w:rPr>
            </w:pPr>
            <w:r>
              <w:t xml:space="preserve">Articoli 34, 110 e 159 del regolamento (UE) </w:t>
            </w:r>
            <w:r w:rsidR="00E055DE">
              <w:t>n. </w:t>
            </w:r>
            <w:r>
              <w:t>575/2013</w:t>
            </w:r>
          </w:p>
          <w:p w14:paraId="7FE6A470" w14:textId="77777777" w:rsidR="00674BF5" w:rsidRPr="002A677E" w:rsidRDefault="00674BF5" w:rsidP="00487A02">
            <w:pPr>
              <w:pStyle w:val="InstructionsText"/>
              <w:rPr>
                <w:rStyle w:val="InstructionsTabelleberschrift"/>
                <w:rFonts w:ascii="Times New Roman" w:hAnsi="Times New Roman"/>
                <w:b w:val="0"/>
                <w:bCs w:val="0"/>
                <w:sz w:val="24"/>
                <w:u w:val="none"/>
              </w:rPr>
            </w:pPr>
            <w:r>
              <w:t>Questa riga è compilata soltanto dagli enti che applicano il metodo IRB.</w:t>
            </w:r>
          </w:p>
        </w:tc>
      </w:tr>
      <w:tr w:rsidR="00674BF5" w:rsidRPr="002A677E" w14:paraId="6862293B" w14:textId="77777777" w:rsidTr="00674BF5">
        <w:tc>
          <w:tcPr>
            <w:tcW w:w="1474" w:type="dxa"/>
          </w:tcPr>
          <w:p w14:paraId="7014E5FC" w14:textId="77777777" w:rsidR="00674BF5" w:rsidRPr="002A677E" w:rsidRDefault="004F1DDB" w:rsidP="00487A02">
            <w:pPr>
              <w:pStyle w:val="InstructionsText"/>
            </w:pPr>
            <w:r>
              <w:t>0140</w:t>
            </w:r>
          </w:p>
        </w:tc>
        <w:tc>
          <w:tcPr>
            <w:tcW w:w="7049" w:type="dxa"/>
          </w:tcPr>
          <w:p w14:paraId="6CC7F592" w14:textId="77777777" w:rsidR="00674BF5" w:rsidRPr="002A677E" w:rsidRDefault="00674BF5" w:rsidP="00487A02">
            <w:pPr>
              <w:pStyle w:val="InstructionsText"/>
            </w:pPr>
            <w:r>
              <w:rPr>
                <w:rStyle w:val="InstructionsTabelleberschrift"/>
                <w:rFonts w:ascii="Times New Roman" w:hAnsi="Times New Roman"/>
                <w:sz w:val="24"/>
              </w:rPr>
              <w:t>3.2</w:t>
            </w:r>
            <w:r w:rsidRPr="00A61049">
              <w:rPr>
                <w:u w:val="single"/>
              </w:rPr>
              <w:tab/>
            </w:r>
            <w:r>
              <w:rPr>
                <w:rStyle w:val="InstructionsTabelleberschrift"/>
                <w:rFonts w:ascii="Times New Roman" w:hAnsi="Times New Roman"/>
                <w:sz w:val="24"/>
              </w:rPr>
              <w:t xml:space="preserve">Perdite attese totali ammissibili </w:t>
            </w:r>
          </w:p>
          <w:p w14:paraId="4E24DA26" w14:textId="44CA9759" w:rsidR="00674BF5" w:rsidRPr="002A677E" w:rsidRDefault="00674BF5" w:rsidP="00487A02">
            <w:pPr>
              <w:pStyle w:val="InstructionsText"/>
            </w:pPr>
            <w:r>
              <w:t xml:space="preserve">Articolo 158, paragrafi 5, 6 e 10, e articolo 159 del regolamento (UE) </w:t>
            </w:r>
            <w:r w:rsidR="00E055DE">
              <w:t>n. </w:t>
            </w:r>
            <w:r>
              <w:t>575/2013</w:t>
            </w:r>
          </w:p>
          <w:p w14:paraId="76D1C43C" w14:textId="77777777" w:rsidR="00674BF5" w:rsidRPr="002A677E" w:rsidRDefault="00674BF5" w:rsidP="00487A02">
            <w:pPr>
              <w:pStyle w:val="InstructionsText"/>
            </w:pPr>
            <w:r>
              <w:t>Questa riga è compilata soltanto dagli enti che applicano il metodo IRB. Sono segnalate solo le perdite attese relative alle esposizioni non in stato di default.</w:t>
            </w:r>
          </w:p>
        </w:tc>
      </w:tr>
      <w:tr w:rsidR="00674BF5" w:rsidRPr="002A677E" w14:paraId="0F8159B1" w14:textId="77777777" w:rsidTr="00674BF5">
        <w:tc>
          <w:tcPr>
            <w:tcW w:w="1474" w:type="dxa"/>
          </w:tcPr>
          <w:p w14:paraId="18D4AAF5" w14:textId="77777777" w:rsidR="00674BF5" w:rsidRPr="002A677E" w:rsidRDefault="004F1DDB" w:rsidP="00487A02">
            <w:pPr>
              <w:pStyle w:val="InstructionsText"/>
            </w:pPr>
            <w:r>
              <w:t>0145</w:t>
            </w:r>
          </w:p>
        </w:tc>
        <w:tc>
          <w:tcPr>
            <w:tcW w:w="7049" w:type="dxa"/>
          </w:tcPr>
          <w:p w14:paraId="31AF296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Eccesso (+) o carenza (-) di rettifiche di valore su crediti specifiche rispetto alle perdite attese per le esposizioni in stato di default in base al metodo IRB</w:t>
            </w:r>
          </w:p>
          <w:p w14:paraId="27D461A9" w14:textId="11936791" w:rsidR="00674BF5" w:rsidRPr="002A677E" w:rsidRDefault="00674BF5" w:rsidP="00487A02">
            <w:pPr>
              <w:pStyle w:val="InstructionsText"/>
            </w:pPr>
            <w:r>
              <w:t xml:space="preserve">Articolo 36, paragrafo 1, lettera d), articolo 62, lettera d), articoli 158 e 159 del regolamento (UE) </w:t>
            </w:r>
            <w:r w:rsidR="00E055DE">
              <w:t>n. </w:t>
            </w:r>
            <w:r>
              <w:t>575/2013</w:t>
            </w:r>
          </w:p>
          <w:p w14:paraId="19B352E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Questa riga è compilata soltanto dagli enti che applicano il metodo IRB.</w:t>
            </w:r>
          </w:p>
        </w:tc>
      </w:tr>
      <w:tr w:rsidR="00674BF5" w:rsidRPr="002A677E" w14:paraId="5DE621F5" w14:textId="77777777" w:rsidTr="00674BF5">
        <w:tc>
          <w:tcPr>
            <w:tcW w:w="1474" w:type="dxa"/>
          </w:tcPr>
          <w:p w14:paraId="705A9DFC" w14:textId="77777777" w:rsidR="00674BF5" w:rsidRPr="002A677E" w:rsidRDefault="004F1DDB" w:rsidP="00487A02">
            <w:pPr>
              <w:pStyle w:val="InstructionsText"/>
            </w:pPr>
            <w:r>
              <w:t>0150</w:t>
            </w:r>
          </w:p>
        </w:tc>
        <w:tc>
          <w:tcPr>
            <w:tcW w:w="7049" w:type="dxa"/>
          </w:tcPr>
          <w:p w14:paraId="5F6BBFB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rsidRPr="00A61049">
              <w:rPr>
                <w:u w:val="single"/>
              </w:rPr>
              <w:tab/>
            </w:r>
            <w:r>
              <w:rPr>
                <w:rStyle w:val="InstructionsTabelleberschrift"/>
                <w:rFonts w:ascii="Times New Roman" w:hAnsi="Times New Roman"/>
                <w:sz w:val="24"/>
              </w:rPr>
              <w:t>Rettifiche di valore su crediti specifiche e posizioni trattate in maniera analoga</w:t>
            </w:r>
          </w:p>
          <w:p w14:paraId="43A68A00" w14:textId="0F7DF300" w:rsidR="00674BF5" w:rsidRPr="002A677E" w:rsidRDefault="00674BF5" w:rsidP="00487A02">
            <w:pPr>
              <w:pStyle w:val="InstructionsText"/>
            </w:pPr>
            <w:r>
              <w:t xml:space="preserve">Articolo 159 del regolamento (UE) </w:t>
            </w:r>
            <w:r w:rsidR="00E055DE">
              <w:t>n. </w:t>
            </w:r>
            <w:r>
              <w:t>575/2013</w:t>
            </w:r>
          </w:p>
          <w:p w14:paraId="6708F684" w14:textId="77777777" w:rsidR="00674BF5" w:rsidRPr="002A677E" w:rsidRDefault="00674BF5" w:rsidP="00487A02">
            <w:pPr>
              <w:pStyle w:val="InstructionsText"/>
              <w:rPr>
                <w:rStyle w:val="InstructionsTabelleberschrift"/>
                <w:rFonts w:ascii="Times New Roman" w:hAnsi="Times New Roman"/>
                <w:b w:val="0"/>
                <w:bCs w:val="0"/>
                <w:sz w:val="24"/>
                <w:u w:val="none"/>
              </w:rPr>
            </w:pPr>
            <w:r>
              <w:t>Questa riga è compilata soltanto dagli enti che applicano il metodo IRB.</w:t>
            </w:r>
          </w:p>
        </w:tc>
      </w:tr>
      <w:tr w:rsidR="00674BF5" w:rsidRPr="002A677E" w14:paraId="10440547" w14:textId="77777777" w:rsidTr="00674BF5">
        <w:tc>
          <w:tcPr>
            <w:tcW w:w="1474" w:type="dxa"/>
          </w:tcPr>
          <w:p w14:paraId="60B1A572" w14:textId="77777777" w:rsidR="00674BF5" w:rsidRPr="002A677E" w:rsidRDefault="004F1DDB" w:rsidP="00487A02">
            <w:pPr>
              <w:pStyle w:val="InstructionsText"/>
            </w:pPr>
            <w:r>
              <w:t>0155</w:t>
            </w:r>
          </w:p>
        </w:tc>
        <w:tc>
          <w:tcPr>
            <w:tcW w:w="7049" w:type="dxa"/>
          </w:tcPr>
          <w:p w14:paraId="1A24E06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rsidRPr="00A61049">
              <w:rPr>
                <w:u w:val="single"/>
              </w:rPr>
              <w:tab/>
            </w:r>
            <w:r>
              <w:rPr>
                <w:rStyle w:val="InstructionsTabelleberschrift"/>
                <w:rFonts w:ascii="Times New Roman" w:hAnsi="Times New Roman"/>
                <w:sz w:val="24"/>
              </w:rPr>
              <w:t>Perdite attese totali ammissibili</w:t>
            </w:r>
          </w:p>
          <w:p w14:paraId="13C1AF08" w14:textId="47E32619" w:rsidR="00674BF5" w:rsidRPr="002A677E" w:rsidRDefault="00674BF5" w:rsidP="00487A02">
            <w:pPr>
              <w:pStyle w:val="InstructionsText"/>
              <w:rPr>
                <w:rStyle w:val="InstructionsTabelleberschrift"/>
                <w:rFonts w:ascii="Times New Roman" w:hAnsi="Times New Roman"/>
                <w:sz w:val="24"/>
              </w:rPr>
            </w:pPr>
            <w:r>
              <w:t xml:space="preserve">Articolo 158, paragrafi 5, 6 e 10, e articolo 159 del regolamento (UE) </w:t>
            </w:r>
            <w:r w:rsidR="00E055DE">
              <w:t>n. </w:t>
            </w:r>
            <w:r>
              <w:t>575/2013</w:t>
            </w:r>
          </w:p>
          <w:p w14:paraId="086470B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Questa riga è compilata soltanto dagli enti che applicano il metodo IRB. Sono segnalate soltanto le perdite attese relative alle esposizioni in stato di default.</w:t>
            </w:r>
          </w:p>
        </w:tc>
      </w:tr>
      <w:tr w:rsidR="00674BF5" w:rsidRPr="002A677E" w14:paraId="6B8EC52E" w14:textId="77777777" w:rsidTr="00674BF5">
        <w:tc>
          <w:tcPr>
            <w:tcW w:w="1474" w:type="dxa"/>
          </w:tcPr>
          <w:p w14:paraId="1C8B3981" w14:textId="77777777" w:rsidR="00674BF5" w:rsidRPr="002A677E" w:rsidRDefault="004F1DDB" w:rsidP="00487A02">
            <w:pPr>
              <w:pStyle w:val="InstructionsText"/>
            </w:pPr>
            <w:r>
              <w:t>0160</w:t>
            </w:r>
          </w:p>
        </w:tc>
        <w:tc>
          <w:tcPr>
            <w:tcW w:w="7049" w:type="dxa"/>
          </w:tcPr>
          <w:p w14:paraId="2429D2FF" w14:textId="2ED8CE0D" w:rsidR="00674BF5" w:rsidRPr="002A677E" w:rsidRDefault="00674BF5" w:rsidP="00487A02">
            <w:pPr>
              <w:pStyle w:val="InstructionsText"/>
            </w:pPr>
            <w:r>
              <w:rPr>
                <w:rStyle w:val="InstructionsTabelleberschrift"/>
                <w:rFonts w:ascii="Times New Roman" w:hAnsi="Times New Roman"/>
                <w:sz w:val="24"/>
              </w:rPr>
              <w:t>5</w:t>
            </w:r>
            <w:r w:rsidRPr="00A61049">
              <w:rPr>
                <w:u w:val="single"/>
              </w:rPr>
              <w:tab/>
            </w:r>
            <w:r>
              <w:rPr>
                <w:rStyle w:val="InstructionsTabelleberschrift"/>
                <w:rFonts w:ascii="Times New Roman" w:hAnsi="Times New Roman"/>
                <w:sz w:val="24"/>
              </w:rPr>
              <w:t>Importi delle esposizioni ponderati per il rischio per calcolare il massimale dell</w:t>
            </w:r>
            <w:r w:rsidR="00A54D2B">
              <w:rPr>
                <w:rStyle w:val="InstructionsTabelleberschrift"/>
                <w:rFonts w:ascii="Times New Roman" w:hAnsi="Times New Roman"/>
                <w:sz w:val="24"/>
              </w:rPr>
              <w:t>'</w:t>
            </w:r>
            <w:r>
              <w:rPr>
                <w:rStyle w:val="InstructionsTabelleberschrift"/>
                <w:rFonts w:ascii="Times New Roman" w:hAnsi="Times New Roman"/>
                <w:sz w:val="24"/>
              </w:rPr>
              <w:t>eccesso di accantonamento ammissibile come capitale di classe 2</w:t>
            </w:r>
          </w:p>
          <w:p w14:paraId="73903EE6" w14:textId="68251B43" w:rsidR="00674BF5" w:rsidRPr="002A677E" w:rsidRDefault="00674BF5" w:rsidP="00487A02">
            <w:pPr>
              <w:pStyle w:val="InstructionsText"/>
            </w:pPr>
            <w:r>
              <w:t xml:space="preserve">Articolo 62, lettera d), del regolamento (UE) </w:t>
            </w:r>
            <w:r w:rsidR="00E055DE">
              <w:t>n. </w:t>
            </w:r>
            <w:r>
              <w:t>575/2013</w:t>
            </w:r>
          </w:p>
          <w:p w14:paraId="7FC9FB95" w14:textId="2AF1137C" w:rsidR="00674BF5" w:rsidRPr="002A677E" w:rsidRDefault="00674BF5" w:rsidP="00487A02">
            <w:pPr>
              <w:pStyle w:val="InstructionsText"/>
            </w:pPr>
            <w:r>
              <w:lastRenderedPageBreak/>
              <w:t>Conformemente all</w:t>
            </w:r>
            <w:r w:rsidR="00A54D2B">
              <w:t>'</w:t>
            </w:r>
            <w:r>
              <w:t xml:space="preserve">articolo 62, lettera d), del regolamento (UE) </w:t>
            </w:r>
            <w:r w:rsidR="00E055DE">
              <w:t>n. </w:t>
            </w:r>
            <w:r>
              <w:t>575/2013, per gli enti che applicano il metodo IRB l</w:t>
            </w:r>
            <w:r w:rsidR="00A54D2B">
              <w:t>'</w:t>
            </w:r>
            <w:r>
              <w:t>importo dell</w:t>
            </w:r>
            <w:r w:rsidR="00A54D2B">
              <w:t>'</w:t>
            </w:r>
            <w:r>
              <w:t>eccesso di accantonamento (rispetto alle perdite attese) che può essere incluso nel capitale di classe 2 può ammontare al massimo allo 0,6 % degli importi delle esposizioni ponderati per il rischio calcolati secondo il metodo IRB.</w:t>
            </w:r>
          </w:p>
          <w:p w14:paraId="02C5710E" w14:textId="7E3789FC" w:rsidR="00674BF5" w:rsidRPr="002A677E" w:rsidRDefault="00674BF5" w:rsidP="00487A02">
            <w:pPr>
              <w:pStyle w:val="InstructionsText"/>
            </w:pPr>
            <w:r>
              <w:t>L</w:t>
            </w:r>
            <w:r w:rsidR="00A54D2B">
              <w:t>'</w:t>
            </w:r>
            <w:r>
              <w:t>importo da segnalare in questa riga sono gli importi delle esposizioni ponderati per il rischio (cioè non moltiplicati per 0,6 %) che costituiscono la base per il calcolo del massimale.</w:t>
            </w:r>
          </w:p>
        </w:tc>
      </w:tr>
      <w:tr w:rsidR="00674BF5" w:rsidRPr="002A677E" w14:paraId="38D23AF2" w14:textId="77777777" w:rsidTr="00674BF5">
        <w:tc>
          <w:tcPr>
            <w:tcW w:w="1474" w:type="dxa"/>
          </w:tcPr>
          <w:p w14:paraId="5F2F5E29" w14:textId="77777777" w:rsidR="00674BF5" w:rsidRPr="002A677E" w:rsidRDefault="004F1DDB" w:rsidP="00487A02">
            <w:pPr>
              <w:pStyle w:val="InstructionsText"/>
            </w:pPr>
            <w:r>
              <w:lastRenderedPageBreak/>
              <w:t>0170</w:t>
            </w:r>
          </w:p>
        </w:tc>
        <w:tc>
          <w:tcPr>
            <w:tcW w:w="7049" w:type="dxa"/>
          </w:tcPr>
          <w:p w14:paraId="373C43C1" w14:textId="565A5EC6" w:rsidR="00674BF5" w:rsidRPr="002A677E" w:rsidRDefault="00674BF5" w:rsidP="00487A02">
            <w:pPr>
              <w:pStyle w:val="InstructionsText"/>
            </w:pPr>
            <w:r>
              <w:rPr>
                <w:rStyle w:val="InstructionsTabelleberschrift"/>
                <w:rFonts w:ascii="Times New Roman" w:hAnsi="Times New Roman"/>
                <w:sz w:val="24"/>
              </w:rPr>
              <w:t>6</w:t>
            </w:r>
            <w:r w:rsidRPr="00A61049">
              <w:rPr>
                <w:u w:val="single"/>
              </w:rPr>
              <w:tab/>
            </w:r>
            <w:r>
              <w:rPr>
                <w:rStyle w:val="InstructionsTabelleberschrift"/>
                <w:rFonts w:ascii="Times New Roman" w:hAnsi="Times New Roman"/>
                <w:sz w:val="24"/>
              </w:rPr>
              <w:t>Accantonamenti lordi totali ammissibili all</w:t>
            </w:r>
            <w:r w:rsidR="00A54D2B">
              <w:rPr>
                <w:rStyle w:val="InstructionsTabelleberschrift"/>
                <w:rFonts w:ascii="Times New Roman" w:hAnsi="Times New Roman"/>
                <w:sz w:val="24"/>
              </w:rPr>
              <w:t>'</w:t>
            </w:r>
            <w:r>
              <w:rPr>
                <w:rStyle w:val="InstructionsTabelleberschrift"/>
                <w:rFonts w:ascii="Times New Roman" w:hAnsi="Times New Roman"/>
                <w:sz w:val="24"/>
              </w:rPr>
              <w:t>inclusione nel capitale di classe 2</w:t>
            </w:r>
          </w:p>
          <w:p w14:paraId="1E001C6E" w14:textId="7A90ECEF" w:rsidR="00674BF5" w:rsidRPr="002A677E" w:rsidRDefault="00674BF5" w:rsidP="00487A02">
            <w:pPr>
              <w:pStyle w:val="InstructionsText"/>
            </w:pPr>
            <w:r>
              <w:t xml:space="preserve">Articolo 62, lettera c), del regolamento (UE) </w:t>
            </w:r>
            <w:r w:rsidR="00E055DE">
              <w:t>n. </w:t>
            </w:r>
            <w:r>
              <w:t>575/2013</w:t>
            </w:r>
          </w:p>
          <w:p w14:paraId="054F6F39" w14:textId="724C785C" w:rsidR="00674BF5" w:rsidRPr="002A677E" w:rsidRDefault="00674BF5" w:rsidP="00487A02">
            <w:pPr>
              <w:pStyle w:val="InstructionsText"/>
            </w:pPr>
            <w:r>
              <w:t>Questa riga comprende le rettifiche di valore su crediti generiche che possono essere incluse nel capitale di classe 2, prima dell</w:t>
            </w:r>
            <w:r w:rsidR="00A54D2B">
              <w:t>'</w:t>
            </w:r>
            <w:r>
              <w:t>applicazione del massimale.</w:t>
            </w:r>
          </w:p>
          <w:p w14:paraId="536A8737" w14:textId="2957DD4A" w:rsidR="00674BF5" w:rsidRPr="002A677E" w:rsidRDefault="00674BF5" w:rsidP="00487A02">
            <w:pPr>
              <w:pStyle w:val="InstructionsText"/>
            </w:pPr>
            <w:r>
              <w:t>L</w:t>
            </w:r>
            <w:r w:rsidR="00A54D2B">
              <w:t>'</w:t>
            </w:r>
            <w:r>
              <w:t>importo da segnalare è al lordo degli effetti fiscali.</w:t>
            </w:r>
          </w:p>
        </w:tc>
      </w:tr>
      <w:tr w:rsidR="00674BF5" w:rsidRPr="002A677E" w14:paraId="372310B1" w14:textId="77777777" w:rsidTr="00674BF5">
        <w:tc>
          <w:tcPr>
            <w:tcW w:w="1474" w:type="dxa"/>
          </w:tcPr>
          <w:p w14:paraId="742C3A51" w14:textId="77777777" w:rsidR="00674BF5" w:rsidRPr="002A677E" w:rsidRDefault="004F1DDB" w:rsidP="00487A02">
            <w:pPr>
              <w:pStyle w:val="InstructionsText"/>
            </w:pPr>
            <w:r>
              <w:t>0180</w:t>
            </w:r>
          </w:p>
        </w:tc>
        <w:tc>
          <w:tcPr>
            <w:tcW w:w="7049" w:type="dxa"/>
          </w:tcPr>
          <w:p w14:paraId="5FC61E8C" w14:textId="3458E5A5" w:rsidR="00674BF5" w:rsidRPr="002A677E" w:rsidRDefault="00674BF5" w:rsidP="00487A02">
            <w:pPr>
              <w:pStyle w:val="InstructionsText"/>
            </w:pPr>
            <w:r>
              <w:rPr>
                <w:rStyle w:val="InstructionsTabelleberschrift"/>
                <w:rFonts w:ascii="Times New Roman" w:hAnsi="Times New Roman"/>
                <w:sz w:val="24"/>
              </w:rPr>
              <w:t>7</w:t>
            </w:r>
            <w:r w:rsidRPr="00A61049">
              <w:rPr>
                <w:u w:val="single"/>
              </w:rPr>
              <w:tab/>
            </w:r>
            <w:r>
              <w:rPr>
                <w:rStyle w:val="InstructionsTabelleberschrift"/>
                <w:rFonts w:ascii="Times New Roman" w:hAnsi="Times New Roman"/>
                <w:sz w:val="24"/>
              </w:rPr>
              <w:t>Importi delle esposizioni ponderati per il rischio per calcolare il massimale dell</w:t>
            </w:r>
            <w:r w:rsidR="00A54D2B">
              <w:rPr>
                <w:rStyle w:val="InstructionsTabelleberschrift"/>
                <w:rFonts w:ascii="Times New Roman" w:hAnsi="Times New Roman"/>
                <w:sz w:val="24"/>
              </w:rPr>
              <w:t>'</w:t>
            </w:r>
            <w:r>
              <w:rPr>
                <w:rStyle w:val="InstructionsTabelleberschrift"/>
                <w:rFonts w:ascii="Times New Roman" w:hAnsi="Times New Roman"/>
                <w:sz w:val="24"/>
              </w:rPr>
              <w:t>accantonamento ammissibile come capitale di classe 2</w:t>
            </w:r>
          </w:p>
          <w:p w14:paraId="4E8EDB11" w14:textId="06FDAC81" w:rsidR="00674BF5" w:rsidRPr="002A677E" w:rsidRDefault="00674BF5" w:rsidP="00487A02">
            <w:pPr>
              <w:pStyle w:val="InstructionsText"/>
            </w:pPr>
            <w:r>
              <w:t xml:space="preserve">Articolo 62, lettera c), del regolamento (UE) </w:t>
            </w:r>
            <w:r w:rsidR="00E055DE">
              <w:t>n. </w:t>
            </w:r>
            <w:r>
              <w:t>575/2013</w:t>
            </w:r>
          </w:p>
          <w:p w14:paraId="5976FED4" w14:textId="4EDB7D60" w:rsidR="00674BF5" w:rsidRPr="002A677E" w:rsidRDefault="00674BF5" w:rsidP="00487A02">
            <w:pPr>
              <w:pStyle w:val="InstructionsText"/>
            </w:pPr>
            <w:r>
              <w:t>Conformemente all</w:t>
            </w:r>
            <w:r w:rsidR="00A54D2B">
              <w:t>'</w:t>
            </w:r>
            <w:r>
              <w:t xml:space="preserve">articolo 62, lettera c), del regolamento (UE) </w:t>
            </w:r>
            <w:r w:rsidR="00E055DE">
              <w:t>n. </w:t>
            </w:r>
            <w:r>
              <w:t>575/2013, le rettifiche di valore su crediti che possono essere incluse nel capitale di classe 2 possono ammontare al massimo all</w:t>
            </w:r>
            <w:r w:rsidR="00A54D2B">
              <w:t>'</w:t>
            </w:r>
            <w:r>
              <w:t>1,25 % degli importi delle esposizioni ponderati per il rischio.</w:t>
            </w:r>
          </w:p>
          <w:p w14:paraId="451AFB2F" w14:textId="4D88C309" w:rsidR="00674BF5" w:rsidRPr="002A677E" w:rsidRDefault="00674BF5" w:rsidP="00487A02">
            <w:pPr>
              <w:pStyle w:val="InstructionsText"/>
            </w:pPr>
            <w:r>
              <w:t>L</w:t>
            </w:r>
            <w:r w:rsidR="00A54D2B">
              <w:t>'</w:t>
            </w:r>
            <w:r>
              <w:t>importo da segnalare in questa riga sono gli importi delle esposizioni ponderati per il rischio (cioè non moltiplicati per 1,25 %) che costituiscono la base per il calcolo del massimale.</w:t>
            </w:r>
          </w:p>
        </w:tc>
      </w:tr>
      <w:tr w:rsidR="00674BF5" w:rsidRPr="002A677E" w14:paraId="7556DF87" w14:textId="77777777" w:rsidTr="00674BF5">
        <w:tc>
          <w:tcPr>
            <w:tcW w:w="1474" w:type="dxa"/>
          </w:tcPr>
          <w:p w14:paraId="57442F3D" w14:textId="77777777" w:rsidR="00674BF5" w:rsidRPr="002A677E" w:rsidRDefault="004F1DDB" w:rsidP="00487A02">
            <w:pPr>
              <w:pStyle w:val="InstructionsText"/>
            </w:pPr>
            <w:r>
              <w:t>0190</w:t>
            </w:r>
          </w:p>
        </w:tc>
        <w:tc>
          <w:tcPr>
            <w:tcW w:w="7049" w:type="dxa"/>
          </w:tcPr>
          <w:p w14:paraId="6DD5284D" w14:textId="608B2130" w:rsidR="00674BF5" w:rsidRPr="002A677E" w:rsidRDefault="00674BF5" w:rsidP="00487A02">
            <w:pPr>
              <w:pStyle w:val="InstructionsText"/>
            </w:pPr>
            <w:r>
              <w:rPr>
                <w:rStyle w:val="InstructionsTabelleberschrift"/>
                <w:rFonts w:ascii="Times New Roman" w:hAnsi="Times New Roman"/>
                <w:sz w:val="24"/>
              </w:rPr>
              <w:t>8</w:t>
            </w:r>
            <w:r w:rsidRPr="00A61049">
              <w:rPr>
                <w:u w:val="single"/>
              </w:rPr>
              <w:tab/>
            </w:r>
            <w:r>
              <w:rPr>
                <w:rStyle w:val="InstructionsTabelleberschrift"/>
                <w:rFonts w:ascii="Times New Roman" w:hAnsi="Times New Roman"/>
                <w:sz w:val="24"/>
              </w:rPr>
              <w:t>Soglia non deducibile delle partecipazioni in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14:paraId="2577F674" w14:textId="35D5A333" w:rsidR="00674BF5" w:rsidRPr="002A677E" w:rsidRDefault="00674BF5" w:rsidP="00487A02">
            <w:pPr>
              <w:pStyle w:val="InstructionsText"/>
            </w:pPr>
            <w:r>
              <w:t xml:space="preserve">Articolo 46, paragrafo 1, lettera a), del regolamento (UE) </w:t>
            </w:r>
            <w:r w:rsidR="00E055DE">
              <w:t>n. </w:t>
            </w:r>
            <w:r>
              <w:t>575/2013</w:t>
            </w:r>
          </w:p>
          <w:p w14:paraId="063689F3" w14:textId="5E3E498F" w:rsidR="00674BF5" w:rsidRPr="002A677E" w:rsidRDefault="00674BF5" w:rsidP="00487A02">
            <w:pPr>
              <w:pStyle w:val="InstructionsText"/>
            </w:pPr>
            <w:r>
              <w:t>Questa riga indica la soglia massima delle partecipazioni non deducibili in soggetti del settore finanziario in cui l</w:t>
            </w:r>
            <w:r w:rsidR="00A54D2B">
              <w:t>'</w:t>
            </w:r>
            <w:r>
              <w:t>ente non ha un investimento significativo. L</w:t>
            </w:r>
            <w:r w:rsidR="00A54D2B">
              <w:t>'</w:t>
            </w:r>
            <w:r>
              <w:t>importo risulta dalla somma degli elementi che costituiscono la base della soglia e dalla moltiplicazione del totale così ottenuto per il 10 %.</w:t>
            </w:r>
          </w:p>
        </w:tc>
      </w:tr>
      <w:tr w:rsidR="00674BF5" w:rsidRPr="002A677E" w14:paraId="2DF58DD2" w14:textId="77777777" w:rsidTr="00674BF5">
        <w:tc>
          <w:tcPr>
            <w:tcW w:w="1474" w:type="dxa"/>
          </w:tcPr>
          <w:p w14:paraId="20CA3D59" w14:textId="77777777" w:rsidR="00674BF5" w:rsidRPr="002A677E" w:rsidRDefault="004F1DDB" w:rsidP="00487A02">
            <w:pPr>
              <w:pStyle w:val="InstructionsText"/>
            </w:pPr>
            <w:r>
              <w:t>0200</w:t>
            </w:r>
          </w:p>
        </w:tc>
        <w:tc>
          <w:tcPr>
            <w:tcW w:w="7049" w:type="dxa"/>
          </w:tcPr>
          <w:p w14:paraId="09A04A30" w14:textId="1AC1BD34" w:rsidR="00674BF5" w:rsidRPr="002A677E" w:rsidRDefault="00674BF5" w:rsidP="00487A02">
            <w:pPr>
              <w:pStyle w:val="InstructionsText"/>
            </w:pPr>
            <w:r>
              <w:rPr>
                <w:rStyle w:val="InstructionsTabelleberschrift"/>
                <w:rFonts w:ascii="Times New Roman" w:hAnsi="Times New Roman"/>
                <w:sz w:val="24"/>
              </w:rPr>
              <w:t>9</w:t>
            </w:r>
            <w:r w:rsidRPr="00A61049">
              <w:rPr>
                <w:u w:val="single"/>
              </w:rPr>
              <w:tab/>
            </w:r>
            <w:r>
              <w:rPr>
                <w:rStyle w:val="InstructionsTabelleberschrift"/>
                <w:rFonts w:ascii="Times New Roman" w:hAnsi="Times New Roman"/>
                <w:sz w:val="24"/>
              </w:rPr>
              <w:t xml:space="preserve">Soglia del 10 % del CET1 </w:t>
            </w:r>
          </w:p>
          <w:p w14:paraId="654AD885" w14:textId="1540E0C0" w:rsidR="00674BF5" w:rsidRPr="002A677E" w:rsidRDefault="00674BF5" w:rsidP="00487A02">
            <w:pPr>
              <w:pStyle w:val="InstructionsText"/>
            </w:pPr>
            <w:r>
              <w:t xml:space="preserve">Articolo 48, paragrafo 1, lettere a) e b), del regolamento (UE) </w:t>
            </w:r>
            <w:r w:rsidR="00E055DE">
              <w:t>n. </w:t>
            </w:r>
            <w:r>
              <w:t>575/2013</w:t>
            </w:r>
          </w:p>
          <w:p w14:paraId="0361524B" w14:textId="7E9EF6EE" w:rsidR="00674BF5" w:rsidRPr="002A677E" w:rsidRDefault="00674BF5" w:rsidP="00487A02">
            <w:pPr>
              <w:pStyle w:val="InstructionsText"/>
            </w:pPr>
            <w:r>
              <w:t>Questa riga indica la soglia del 10 % per le partecipazioni in soggetti del settore finanziario in cui l</w:t>
            </w:r>
            <w:r w:rsidR="00A54D2B">
              <w:t>'</w:t>
            </w:r>
            <w:r>
              <w:t>ente ha un investimento significativo e le attività fiscali differite che dipendono dalla redditività futura e derivano da differenze temporanee.</w:t>
            </w:r>
          </w:p>
          <w:p w14:paraId="479EB0E8" w14:textId="06B3A58B" w:rsidR="00674BF5" w:rsidRPr="002A677E" w:rsidRDefault="00674BF5" w:rsidP="00487A02">
            <w:pPr>
              <w:pStyle w:val="InstructionsText"/>
            </w:pPr>
            <w:r>
              <w:lastRenderedPageBreak/>
              <w:t>L</w:t>
            </w:r>
            <w:r w:rsidR="00A54D2B">
              <w:t>'</w:t>
            </w:r>
            <w:r>
              <w:t>importo risulta dalla somma degli elementi che costituiscono la base della soglia e dalla moltiplicazione del totale così ottenuto per il 10 %.</w:t>
            </w:r>
          </w:p>
        </w:tc>
      </w:tr>
      <w:tr w:rsidR="00674BF5" w:rsidRPr="002A677E" w14:paraId="4A0F18A8" w14:textId="77777777" w:rsidTr="00674BF5">
        <w:tc>
          <w:tcPr>
            <w:tcW w:w="1474" w:type="dxa"/>
          </w:tcPr>
          <w:p w14:paraId="404E8D73" w14:textId="77777777" w:rsidR="00674BF5" w:rsidRPr="002A677E" w:rsidRDefault="004F1DDB" w:rsidP="00487A02">
            <w:pPr>
              <w:pStyle w:val="InstructionsText"/>
            </w:pPr>
            <w:r>
              <w:lastRenderedPageBreak/>
              <w:t>0210</w:t>
            </w:r>
          </w:p>
        </w:tc>
        <w:tc>
          <w:tcPr>
            <w:tcW w:w="7049" w:type="dxa"/>
          </w:tcPr>
          <w:p w14:paraId="20955EA7" w14:textId="3F93857D" w:rsidR="00674BF5" w:rsidRPr="002A677E" w:rsidRDefault="00674BF5" w:rsidP="00487A02">
            <w:pPr>
              <w:pStyle w:val="InstructionsText"/>
            </w:pPr>
            <w:r>
              <w:rPr>
                <w:rStyle w:val="InstructionsTabelleberschrift"/>
                <w:rFonts w:ascii="Times New Roman" w:hAnsi="Times New Roman"/>
                <w:sz w:val="24"/>
              </w:rPr>
              <w:t>10</w:t>
            </w:r>
            <w:r w:rsidRPr="00A61049">
              <w:rPr>
                <w:u w:val="single"/>
              </w:rPr>
              <w:tab/>
            </w:r>
            <w:r>
              <w:rPr>
                <w:rStyle w:val="InstructionsTabelleberschrift"/>
                <w:rFonts w:ascii="Times New Roman" w:hAnsi="Times New Roman"/>
                <w:sz w:val="24"/>
              </w:rPr>
              <w:t xml:space="preserve">Soglia del 17,65 % del CET1 </w:t>
            </w:r>
          </w:p>
          <w:p w14:paraId="1D5CF966" w14:textId="55A040EC" w:rsidR="00674BF5" w:rsidRPr="002A677E" w:rsidRDefault="00674BF5" w:rsidP="00487A02">
            <w:pPr>
              <w:pStyle w:val="InstructionsText"/>
            </w:pPr>
            <w:r>
              <w:t xml:space="preserve">Articolo 48, paragrafo 1, del regolamento (UE) </w:t>
            </w:r>
            <w:r w:rsidR="00E055DE">
              <w:t>n. </w:t>
            </w:r>
            <w:r>
              <w:t>575/2013</w:t>
            </w:r>
          </w:p>
          <w:p w14:paraId="12D87189" w14:textId="6CCC76B5" w:rsidR="00674BF5" w:rsidRPr="002A677E" w:rsidRDefault="00674BF5" w:rsidP="00487A02">
            <w:pPr>
              <w:pStyle w:val="InstructionsText"/>
            </w:pPr>
            <w:r>
              <w:t>Questa riga indica la soglia del 17,65 % per le partecipazioni in soggetti del settore finanziario in cui l</w:t>
            </w:r>
            <w:r w:rsidR="00A54D2B">
              <w:t>'</w:t>
            </w:r>
            <w:r>
              <w:t>ente ha un investimento significativo e per le attività fiscali differite che dipendono dalla redditività futura e derivano da differenze temporanee, da applicare dopo la soglia del 10 %.</w:t>
            </w:r>
          </w:p>
          <w:p w14:paraId="14884015" w14:textId="5575E3A7" w:rsidR="00674BF5" w:rsidRPr="002A677E" w:rsidRDefault="00674BF5" w:rsidP="00487A02">
            <w:pPr>
              <w:pStyle w:val="InstructionsText"/>
            </w:pPr>
            <w:r>
              <w:t>La soglia è calcolata in modo tale che l</w:t>
            </w:r>
            <w:r w:rsidR="00A54D2B">
              <w:t>'</w:t>
            </w:r>
            <w:r>
              <w:t>importo rilevato dei due elementi non ecceda il 15 % del capitale primario di classe 1, calcolato dopo tutte le deduzioni e escluso qualsiasi aggiustamento dovuto a disposizioni transitorie.</w:t>
            </w:r>
          </w:p>
        </w:tc>
      </w:tr>
      <w:tr w:rsidR="00674BF5" w:rsidRPr="002A677E" w14:paraId="3ADC9E87" w14:textId="77777777" w:rsidTr="00674BF5">
        <w:tc>
          <w:tcPr>
            <w:tcW w:w="1474" w:type="dxa"/>
          </w:tcPr>
          <w:p w14:paraId="4031B342" w14:textId="77777777" w:rsidR="00674BF5" w:rsidRPr="002A677E" w:rsidRDefault="004F1DDB" w:rsidP="00487A02">
            <w:pPr>
              <w:pStyle w:val="InstructionsText"/>
            </w:pPr>
            <w:r>
              <w:t>0225</w:t>
            </w:r>
          </w:p>
        </w:tc>
        <w:tc>
          <w:tcPr>
            <w:tcW w:w="7049" w:type="dxa"/>
          </w:tcPr>
          <w:p w14:paraId="4DB6B6BB"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Pr="00A61049">
              <w:rPr>
                <w:u w:val="single"/>
              </w:rPr>
              <w:tab/>
            </w:r>
            <w:r>
              <w:rPr>
                <w:rStyle w:val="InstructionsTabelleberschrift"/>
                <w:rFonts w:ascii="Times New Roman" w:hAnsi="Times New Roman"/>
                <w:sz w:val="24"/>
              </w:rPr>
              <w:t>Capitale ammissibile ai fini delle partecipazioni qualificate esterne al settore finanziario</w:t>
            </w:r>
          </w:p>
          <w:p w14:paraId="758CEFE8" w14:textId="716F6B34" w:rsidR="00674BF5" w:rsidRPr="002A677E" w:rsidRDefault="00674BF5" w:rsidP="00F42FE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Articolo 4, paragrafo 1, punto 71, lettera a),</w:t>
            </w:r>
            <w:r>
              <w:t xml:space="preserve"> del regolamento (UE) </w:t>
            </w:r>
            <w:r w:rsidR="00E055DE">
              <w:t>n. </w:t>
            </w:r>
            <w:r>
              <w:t>575/2013</w:t>
            </w:r>
          </w:p>
        </w:tc>
      </w:tr>
      <w:tr w:rsidR="00674BF5" w:rsidRPr="002A677E" w14:paraId="2F3A43D2" w14:textId="77777777" w:rsidTr="00674BF5">
        <w:tc>
          <w:tcPr>
            <w:tcW w:w="1474" w:type="dxa"/>
          </w:tcPr>
          <w:p w14:paraId="3CBA75A3" w14:textId="77777777" w:rsidR="00674BF5" w:rsidRPr="002A677E" w:rsidRDefault="004F1DDB" w:rsidP="00487A02">
            <w:pPr>
              <w:pStyle w:val="InstructionsText"/>
            </w:pPr>
            <w:r>
              <w:t>0230</w:t>
            </w:r>
          </w:p>
        </w:tc>
        <w:tc>
          <w:tcPr>
            <w:tcW w:w="7049" w:type="dxa"/>
          </w:tcPr>
          <w:p w14:paraId="583FCAD3" w14:textId="15D5ED13" w:rsidR="00674BF5" w:rsidRPr="002A677E" w:rsidRDefault="00674BF5" w:rsidP="00487A02">
            <w:pPr>
              <w:pStyle w:val="InstructionsText"/>
            </w:pPr>
            <w:r>
              <w:rPr>
                <w:rStyle w:val="InstructionsTabelleberschrift"/>
                <w:rFonts w:ascii="Times New Roman" w:hAnsi="Times New Roman"/>
                <w:sz w:val="24"/>
              </w:rPr>
              <w:t>12</w:t>
            </w:r>
            <w:r w:rsidRPr="00A61049">
              <w:rPr>
                <w:u w:val="single"/>
              </w:rPr>
              <w:tab/>
            </w:r>
            <w:r>
              <w:rPr>
                <w:rStyle w:val="InstructionsTabelleberschrift"/>
                <w:rFonts w:ascii="Times New Roman" w:hAnsi="Times New Roman"/>
                <w:sz w:val="24"/>
              </w:rPr>
              <w:t>Detenzioni di capitale primario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 al netto delle posizioni corte</w:t>
            </w:r>
          </w:p>
          <w:p w14:paraId="2254EDFA" w14:textId="2F7F295D" w:rsidR="00674BF5" w:rsidRPr="002A677E" w:rsidRDefault="00674BF5" w:rsidP="00487A02">
            <w:pPr>
              <w:pStyle w:val="InstructionsText"/>
            </w:pPr>
            <w:r>
              <w:t xml:space="preserve">Articoli 44, 45, 46 e 49 del regolamento (UE) </w:t>
            </w:r>
            <w:r w:rsidR="00E055DE">
              <w:t>n. </w:t>
            </w:r>
            <w:r>
              <w:t>575/2013</w:t>
            </w:r>
          </w:p>
        </w:tc>
      </w:tr>
      <w:tr w:rsidR="00674BF5" w:rsidRPr="002A677E" w14:paraId="7DDEB753" w14:textId="77777777" w:rsidTr="00674BF5">
        <w:tc>
          <w:tcPr>
            <w:tcW w:w="1474" w:type="dxa"/>
          </w:tcPr>
          <w:p w14:paraId="6948AB60" w14:textId="77777777" w:rsidR="00674BF5" w:rsidRPr="002A677E" w:rsidRDefault="004F1DDB" w:rsidP="00487A02">
            <w:pPr>
              <w:pStyle w:val="InstructionsText"/>
            </w:pPr>
            <w:r>
              <w:t>0240</w:t>
            </w:r>
          </w:p>
        </w:tc>
        <w:tc>
          <w:tcPr>
            <w:tcW w:w="7049" w:type="dxa"/>
          </w:tcPr>
          <w:p w14:paraId="23E364C8" w14:textId="281CF908" w:rsidR="00674BF5" w:rsidRPr="002A677E" w:rsidRDefault="00674BF5" w:rsidP="00487A02">
            <w:pPr>
              <w:pStyle w:val="InstructionsText"/>
            </w:pPr>
            <w:r>
              <w:rPr>
                <w:rStyle w:val="InstructionsTabelleberschrift"/>
                <w:rFonts w:ascii="Times New Roman" w:hAnsi="Times New Roman"/>
                <w:sz w:val="24"/>
              </w:rPr>
              <w:t>12.1</w:t>
            </w:r>
            <w:r w:rsidRPr="00A61049">
              <w:rPr>
                <w:u w:val="single"/>
              </w:rPr>
              <w:tab/>
            </w:r>
            <w:r>
              <w:rPr>
                <w:rStyle w:val="InstructionsTabelleberschrift"/>
                <w:rFonts w:ascii="Times New Roman" w:hAnsi="Times New Roman"/>
                <w:sz w:val="24"/>
              </w:rPr>
              <w:t>Detenzioni dirette di capitale primario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14:paraId="659E1D80" w14:textId="2E793CD4" w:rsidR="00674BF5" w:rsidRPr="002A677E" w:rsidRDefault="00674BF5" w:rsidP="00487A02">
            <w:pPr>
              <w:pStyle w:val="InstructionsText"/>
            </w:pPr>
            <w:r>
              <w:t xml:space="preserve">Articoli 44, 45, 46 e 49 del regolamento (UE) </w:t>
            </w:r>
            <w:r w:rsidR="00E055DE">
              <w:t>n. </w:t>
            </w:r>
            <w:r>
              <w:t>575/2013</w:t>
            </w:r>
          </w:p>
        </w:tc>
      </w:tr>
      <w:tr w:rsidR="00674BF5" w:rsidRPr="002A677E" w14:paraId="0FBF07F0" w14:textId="77777777" w:rsidTr="00674BF5">
        <w:tc>
          <w:tcPr>
            <w:tcW w:w="1474" w:type="dxa"/>
          </w:tcPr>
          <w:p w14:paraId="642BE6B5" w14:textId="77777777" w:rsidR="00674BF5" w:rsidRPr="002A677E" w:rsidRDefault="004F1DDB" w:rsidP="00487A02">
            <w:pPr>
              <w:pStyle w:val="InstructionsText"/>
            </w:pPr>
            <w:r>
              <w:t>0250</w:t>
            </w:r>
          </w:p>
        </w:tc>
        <w:tc>
          <w:tcPr>
            <w:tcW w:w="7049" w:type="dxa"/>
          </w:tcPr>
          <w:p w14:paraId="033E9BD4" w14:textId="2AA0FC1A" w:rsidR="00674BF5" w:rsidRPr="002A677E" w:rsidRDefault="00674BF5" w:rsidP="00487A02">
            <w:pPr>
              <w:pStyle w:val="InstructionsText"/>
            </w:pPr>
            <w:r>
              <w:rPr>
                <w:rStyle w:val="InstructionsTabelleberschrift"/>
                <w:rFonts w:ascii="Times New Roman" w:hAnsi="Times New Roman"/>
                <w:sz w:val="24"/>
              </w:rPr>
              <w:t>12.1.1</w:t>
            </w:r>
            <w:r w:rsidRPr="00A61049">
              <w:rPr>
                <w:u w:val="single"/>
              </w:rPr>
              <w:tab/>
            </w:r>
            <w:r>
              <w:rPr>
                <w:rStyle w:val="InstructionsTabelleberschrift"/>
                <w:rFonts w:ascii="Times New Roman" w:hAnsi="Times New Roman"/>
                <w:sz w:val="24"/>
              </w:rPr>
              <w:t>Detenzioni dirette lorde di capitale primario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14:paraId="13ECC0FA" w14:textId="591A2A59" w:rsidR="00674BF5" w:rsidRPr="002A677E" w:rsidRDefault="00674BF5" w:rsidP="00487A02">
            <w:pPr>
              <w:pStyle w:val="InstructionsText"/>
            </w:pPr>
            <w:r>
              <w:t xml:space="preserve">Articoli 44, 46 e 49 del regolamento (UE) </w:t>
            </w:r>
            <w:r w:rsidR="00E055DE">
              <w:t>n. </w:t>
            </w:r>
            <w:r>
              <w:t>575/2013</w:t>
            </w:r>
          </w:p>
          <w:p w14:paraId="7CB3E9B2" w14:textId="3E9233E3" w:rsidR="00674BF5" w:rsidRPr="002A677E" w:rsidRDefault="00674BF5" w:rsidP="00487A02">
            <w:pPr>
              <w:pStyle w:val="InstructionsText"/>
            </w:pPr>
            <w:r>
              <w:t>Partecipazioni dirette nel capitale primario di classe 1 di soggetti del settore finanziario in cui l</w:t>
            </w:r>
            <w:r w:rsidR="00A54D2B">
              <w:t>'</w:t>
            </w:r>
            <w:r>
              <w:t>ente non ha un investimento significativo, esclusi:</w:t>
            </w:r>
          </w:p>
          <w:p w14:paraId="1D194F52" w14:textId="77777777" w:rsidR="00674BF5" w:rsidRPr="002A677E" w:rsidRDefault="00674BF5" w:rsidP="00487A02">
            <w:pPr>
              <w:pStyle w:val="InstructionsText"/>
            </w:pPr>
            <w:r>
              <w:t>a)</w:t>
            </w:r>
            <w:r>
              <w:tab/>
              <w:t xml:space="preserve">le posizioni in impegni irrevocabili detenute per cinque giorni lavorativi o meno; </w:t>
            </w:r>
          </w:p>
          <w:p w14:paraId="6F04C7CA" w14:textId="0E19AC49" w:rsidR="00674BF5" w:rsidRPr="002A677E" w:rsidRDefault="00674BF5" w:rsidP="00487A02">
            <w:pPr>
              <w:pStyle w:val="InstructionsText"/>
            </w:pPr>
            <w:r>
              <w:t>b)</w:t>
            </w:r>
            <w:r>
              <w:tab/>
              <w:t>gli importi relativi agli investimenti ai quali si applica qualsiasi alternativa di cui all</w:t>
            </w:r>
            <w:r w:rsidR="00A54D2B">
              <w:t>'</w:t>
            </w:r>
            <w:r>
              <w:t xml:space="preserve">articolo 49; e </w:t>
            </w:r>
          </w:p>
          <w:p w14:paraId="257189C5" w14:textId="723B5F8D" w:rsidR="00674BF5" w:rsidRPr="002A677E" w:rsidRDefault="00674BF5" w:rsidP="00F42FE9">
            <w:pPr>
              <w:pStyle w:val="InstructionsText"/>
            </w:pPr>
            <w:r>
              <w:t>c)</w:t>
            </w:r>
            <w:r>
              <w:tab/>
              <w:t>le partecipazioni trattate come partecipazioni incrociate reciproche conformemente all</w:t>
            </w:r>
            <w:r w:rsidR="00A54D2B">
              <w:t>'</w:t>
            </w:r>
            <w:r>
              <w:t xml:space="preserve">articolo 36, paragrafo 1, lettera g), del regolamento (UE) </w:t>
            </w:r>
            <w:r w:rsidR="00E055DE">
              <w:t>n. </w:t>
            </w:r>
            <w:r>
              <w:t>575/2013</w:t>
            </w:r>
          </w:p>
        </w:tc>
      </w:tr>
      <w:tr w:rsidR="00674BF5" w:rsidRPr="002A677E" w14:paraId="7EF1B8E9" w14:textId="77777777" w:rsidTr="00674BF5">
        <w:tc>
          <w:tcPr>
            <w:tcW w:w="1474" w:type="dxa"/>
          </w:tcPr>
          <w:p w14:paraId="2EA02C99" w14:textId="77777777" w:rsidR="00674BF5" w:rsidRPr="002A677E" w:rsidRDefault="00D5689B" w:rsidP="00487A02">
            <w:pPr>
              <w:pStyle w:val="InstructionsText"/>
            </w:pPr>
            <w:r>
              <w:t>0260</w:t>
            </w:r>
          </w:p>
        </w:tc>
        <w:tc>
          <w:tcPr>
            <w:tcW w:w="7049" w:type="dxa"/>
          </w:tcPr>
          <w:p w14:paraId="51DBBC14" w14:textId="77777777" w:rsidR="00674BF5" w:rsidRPr="002A677E" w:rsidRDefault="00674BF5" w:rsidP="00487A02">
            <w:pPr>
              <w:pStyle w:val="InstructionsText"/>
            </w:pPr>
            <w:r>
              <w:rPr>
                <w:rStyle w:val="InstructionsTabelleberschrift"/>
                <w:rFonts w:ascii="Times New Roman" w:hAnsi="Times New Roman"/>
                <w:sz w:val="24"/>
              </w:rPr>
              <w:t>12.1.2</w:t>
            </w:r>
            <w:r w:rsidRPr="00A61049">
              <w:rPr>
                <w:u w:val="single"/>
              </w:rPr>
              <w:tab/>
            </w:r>
            <w:r>
              <w:rPr>
                <w:rStyle w:val="InstructionsTabelleberschrift"/>
                <w:rFonts w:ascii="Times New Roman" w:hAnsi="Times New Roman"/>
                <w:sz w:val="24"/>
              </w:rPr>
              <w:t>(-) Posizioni corte di segno opposto autorizzate in relazione alle detenzioni dirette lorde di cui sopra</w:t>
            </w:r>
          </w:p>
          <w:p w14:paraId="75CB2494" w14:textId="6D6C03E1" w:rsidR="00674BF5" w:rsidRPr="002A677E" w:rsidRDefault="00674BF5" w:rsidP="00487A02">
            <w:pPr>
              <w:pStyle w:val="InstructionsText"/>
            </w:pPr>
            <w:r>
              <w:t xml:space="preserve">Articolo 45 del regolamento (UE) </w:t>
            </w:r>
            <w:r w:rsidR="00E055DE">
              <w:t>n. </w:t>
            </w:r>
            <w:r>
              <w:t>575/2013</w:t>
            </w:r>
          </w:p>
          <w:p w14:paraId="0D472F64" w14:textId="4B1A362F" w:rsidR="00674BF5" w:rsidRPr="002A677E" w:rsidRDefault="00674BF5" w:rsidP="00487A02">
            <w:pPr>
              <w:pStyle w:val="InstructionsText"/>
            </w:pPr>
            <w:r>
              <w:lastRenderedPageBreak/>
              <w:t>L</w:t>
            </w:r>
            <w:r w:rsidR="00A54D2B">
              <w:t>'</w:t>
            </w:r>
            <w:r>
              <w:t xml:space="preserve">articolo 45, lettera a), del regolamento (UE) </w:t>
            </w:r>
            <w:r w:rsidR="00E055DE">
              <w:t>n. </w:t>
            </w:r>
            <w:r>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2A677E" w14:paraId="0B73021B" w14:textId="77777777" w:rsidTr="00674BF5">
        <w:tc>
          <w:tcPr>
            <w:tcW w:w="1474" w:type="dxa"/>
          </w:tcPr>
          <w:p w14:paraId="1A4FBB95" w14:textId="77777777" w:rsidR="00674BF5" w:rsidRPr="002A677E" w:rsidRDefault="00754ADC" w:rsidP="00487A02">
            <w:pPr>
              <w:pStyle w:val="InstructionsText"/>
            </w:pPr>
            <w:r>
              <w:lastRenderedPageBreak/>
              <w:t>0270</w:t>
            </w:r>
          </w:p>
        </w:tc>
        <w:tc>
          <w:tcPr>
            <w:tcW w:w="7049" w:type="dxa"/>
          </w:tcPr>
          <w:p w14:paraId="7FDBFD32" w14:textId="5F8BAEE1" w:rsidR="00674BF5" w:rsidRPr="002A677E" w:rsidRDefault="00674BF5" w:rsidP="00487A02">
            <w:pPr>
              <w:pStyle w:val="InstructionsText"/>
            </w:pPr>
            <w:r>
              <w:rPr>
                <w:rStyle w:val="InstructionsTabelleberschrift"/>
                <w:rFonts w:ascii="Times New Roman" w:hAnsi="Times New Roman"/>
                <w:sz w:val="24"/>
              </w:rPr>
              <w:t>12.2</w:t>
            </w:r>
            <w:r w:rsidRPr="00A61049">
              <w:rPr>
                <w:u w:val="single"/>
              </w:rPr>
              <w:tab/>
            </w:r>
            <w:r>
              <w:rPr>
                <w:rStyle w:val="InstructionsTabelleberschrift"/>
                <w:rFonts w:ascii="Times New Roman" w:hAnsi="Times New Roman"/>
                <w:sz w:val="24"/>
              </w:rPr>
              <w:t>Detenzioni indirette di capitale primario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14:paraId="358D5E9A" w14:textId="7F698B8C" w:rsidR="00674BF5" w:rsidRPr="002A677E" w:rsidRDefault="00674BF5" w:rsidP="00487A02">
            <w:pPr>
              <w:pStyle w:val="InstructionsText"/>
            </w:pPr>
            <w:r>
              <w:t xml:space="preserve">Articolo 4, paragrafo 1, punto 114, e articoli 44 e 45 del regolamento (UE) </w:t>
            </w:r>
            <w:r w:rsidR="00E055DE">
              <w:t>n. </w:t>
            </w:r>
            <w:r>
              <w:t>575/2013</w:t>
            </w:r>
          </w:p>
        </w:tc>
      </w:tr>
      <w:tr w:rsidR="00674BF5" w:rsidRPr="002A677E" w14:paraId="466F226C" w14:textId="77777777" w:rsidTr="00674BF5">
        <w:tc>
          <w:tcPr>
            <w:tcW w:w="1474" w:type="dxa"/>
          </w:tcPr>
          <w:p w14:paraId="56247636" w14:textId="77777777" w:rsidR="00674BF5" w:rsidRPr="002A677E" w:rsidRDefault="00754ADC" w:rsidP="00487A02">
            <w:pPr>
              <w:pStyle w:val="InstructionsText"/>
            </w:pPr>
            <w:r>
              <w:t>0280</w:t>
            </w:r>
          </w:p>
        </w:tc>
        <w:tc>
          <w:tcPr>
            <w:tcW w:w="7049" w:type="dxa"/>
          </w:tcPr>
          <w:p w14:paraId="4FD7DC7E" w14:textId="5D250E5F" w:rsidR="00674BF5" w:rsidRPr="002A677E" w:rsidRDefault="00674BF5" w:rsidP="00487A02">
            <w:pPr>
              <w:pStyle w:val="InstructionsText"/>
            </w:pPr>
            <w:r>
              <w:rPr>
                <w:rStyle w:val="InstructionsTabelleberschrift"/>
                <w:rFonts w:ascii="Times New Roman" w:hAnsi="Times New Roman"/>
                <w:sz w:val="24"/>
              </w:rPr>
              <w:t>12.2.1</w:t>
            </w:r>
            <w:r w:rsidRPr="00A61049">
              <w:rPr>
                <w:u w:val="single"/>
              </w:rPr>
              <w:tab/>
            </w:r>
            <w:r>
              <w:rPr>
                <w:rStyle w:val="InstructionsTabelleberschrift"/>
                <w:rFonts w:ascii="Times New Roman" w:hAnsi="Times New Roman"/>
                <w:sz w:val="24"/>
              </w:rPr>
              <w:t>Detenzioni indirette lorde di capitale primario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14:paraId="2732B6AD" w14:textId="2E1D9301" w:rsidR="00674BF5" w:rsidRPr="002A677E" w:rsidRDefault="00674BF5" w:rsidP="00487A02">
            <w:pPr>
              <w:pStyle w:val="InstructionsText"/>
            </w:pPr>
            <w:r>
              <w:t xml:space="preserve">Articolo 4, paragrafo 1, punto 114, e articoli 44 e 45 del regolamento (UE) </w:t>
            </w:r>
            <w:r w:rsidR="00E055DE">
              <w:t>n. </w:t>
            </w:r>
            <w:r>
              <w:t>575/2013</w:t>
            </w:r>
          </w:p>
          <w:p w14:paraId="5F96C9B6" w14:textId="733386F3" w:rsidR="00674BF5" w:rsidRPr="002A677E" w:rsidRDefault="00674BF5" w:rsidP="00487A02">
            <w:pPr>
              <w:pStyle w:val="InstructionsText"/>
            </w:pPr>
            <w:r>
              <w:t>L</w:t>
            </w:r>
            <w:r w:rsidR="00A54D2B">
              <w:t>'</w:t>
            </w:r>
            <w:r>
              <w:t>importo da segnalare sono le partecipazioni indirette interne al portafoglio di negoziazione e relative agli strumenti di capitale di soggetti del settore finanziario sotto forma di detenzioni di titoli su indici. L</w:t>
            </w:r>
            <w:r w:rsidR="00A54D2B">
              <w:t>'</w:t>
            </w:r>
            <w:r>
              <w:t>importo si ottiene calcolando l</w:t>
            </w:r>
            <w:r w:rsidR="00A54D2B">
              <w:t>'</w:t>
            </w:r>
            <w:r>
              <w:t>esposizione sottostante verso gli strumenti di capitale dei soggetti del settore finanziario compresi negli indici.</w:t>
            </w:r>
          </w:p>
          <w:p w14:paraId="36C5342B" w14:textId="11FAC52E" w:rsidR="00674BF5" w:rsidRPr="002A677E" w:rsidRDefault="00674BF5" w:rsidP="00F42FE9">
            <w:pPr>
              <w:pStyle w:val="InstructionsText"/>
            </w:pPr>
            <w:r>
              <w:t>Non sono incluse le partecipazioni trattate come partecipazioni incrociate reciproche conformemente all</w:t>
            </w:r>
            <w:r w:rsidR="00A54D2B">
              <w:t>'</w:t>
            </w:r>
            <w:r>
              <w:t xml:space="preserve">articolo 36, paragrafo 1, lettera g), del regolamento (UE) </w:t>
            </w:r>
            <w:r w:rsidR="00E055DE">
              <w:t>n. </w:t>
            </w:r>
            <w:r>
              <w:t>575/2013</w:t>
            </w:r>
          </w:p>
        </w:tc>
      </w:tr>
      <w:tr w:rsidR="00674BF5" w:rsidRPr="002A677E" w14:paraId="3BDDD358" w14:textId="77777777" w:rsidTr="00674BF5">
        <w:trPr>
          <w:trHeight w:val="850"/>
        </w:trPr>
        <w:tc>
          <w:tcPr>
            <w:tcW w:w="1474" w:type="dxa"/>
          </w:tcPr>
          <w:p w14:paraId="30886A0B" w14:textId="77777777" w:rsidR="00674BF5" w:rsidRPr="002A677E" w:rsidRDefault="00754ADC" w:rsidP="00487A02">
            <w:pPr>
              <w:pStyle w:val="InstructionsText"/>
            </w:pPr>
            <w:r>
              <w:t>0290</w:t>
            </w:r>
          </w:p>
        </w:tc>
        <w:tc>
          <w:tcPr>
            <w:tcW w:w="7049" w:type="dxa"/>
          </w:tcPr>
          <w:p w14:paraId="7C58F58B" w14:textId="77777777" w:rsidR="00674BF5" w:rsidRPr="002A677E" w:rsidRDefault="00674BF5" w:rsidP="00487A02">
            <w:pPr>
              <w:pStyle w:val="InstructionsText"/>
            </w:pPr>
            <w:r>
              <w:rPr>
                <w:rStyle w:val="InstructionsTabelleberschrift"/>
                <w:rFonts w:ascii="Times New Roman" w:hAnsi="Times New Roman"/>
                <w:sz w:val="24"/>
              </w:rPr>
              <w:t>12.2.2</w:t>
            </w:r>
            <w:r w:rsidRPr="00A61049">
              <w:rPr>
                <w:u w:val="single"/>
              </w:rPr>
              <w:tab/>
            </w:r>
            <w:r>
              <w:rPr>
                <w:rStyle w:val="InstructionsTabelleberschrift"/>
                <w:rFonts w:ascii="Times New Roman" w:hAnsi="Times New Roman"/>
                <w:sz w:val="24"/>
              </w:rPr>
              <w:t>(-) Posizioni corte di segno opposto autorizzate in relazione alle detenzioni indirette lorde di cui sopra</w:t>
            </w:r>
          </w:p>
          <w:p w14:paraId="7BD0D59F" w14:textId="1979212F" w:rsidR="00674BF5" w:rsidRPr="002A677E" w:rsidRDefault="00674BF5" w:rsidP="00487A02">
            <w:pPr>
              <w:pStyle w:val="InstructionsText"/>
            </w:pPr>
            <w:r>
              <w:t xml:space="preserve">Articolo 4, paragrafo 1, punto 114, e articolo 45 del regolamento (UE) </w:t>
            </w:r>
            <w:r w:rsidR="00E055DE">
              <w:t>n. </w:t>
            </w:r>
            <w:r>
              <w:t>575/2013</w:t>
            </w:r>
          </w:p>
          <w:p w14:paraId="15A025FB" w14:textId="6FBCD691" w:rsidR="00674BF5" w:rsidRPr="002A677E" w:rsidRDefault="00674BF5" w:rsidP="00487A02">
            <w:pPr>
              <w:pStyle w:val="InstructionsText"/>
            </w:pPr>
            <w:r>
              <w:t>L</w:t>
            </w:r>
            <w:r w:rsidR="00A54D2B">
              <w:t>'</w:t>
            </w:r>
            <w:r>
              <w:t xml:space="preserve">articolo 45, lettera a), del regolamento (UE) </w:t>
            </w:r>
            <w:r w:rsidR="00E055DE">
              <w:t>n. </w:t>
            </w:r>
            <w:r>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2A677E" w14:paraId="3730F3C2" w14:textId="77777777" w:rsidTr="00674BF5">
        <w:tc>
          <w:tcPr>
            <w:tcW w:w="1474" w:type="dxa"/>
          </w:tcPr>
          <w:p w14:paraId="4801A38C" w14:textId="77777777" w:rsidR="00674BF5" w:rsidRPr="002A677E" w:rsidRDefault="00754ADC" w:rsidP="00487A02">
            <w:pPr>
              <w:pStyle w:val="InstructionsText"/>
            </w:pPr>
            <w:r>
              <w:t>0291</w:t>
            </w:r>
          </w:p>
        </w:tc>
        <w:tc>
          <w:tcPr>
            <w:tcW w:w="7049" w:type="dxa"/>
            <w:vAlign w:val="center"/>
          </w:tcPr>
          <w:p w14:paraId="01EBFDC4" w14:textId="7A070FFF"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rsidRPr="00A61049">
              <w:rPr>
                <w:u w:val="single"/>
              </w:rPr>
              <w:tab/>
            </w:r>
            <w:r>
              <w:rPr>
                <w:rStyle w:val="InstructionsTabelleberschrift"/>
                <w:rFonts w:ascii="Times New Roman" w:hAnsi="Times New Roman"/>
                <w:sz w:val="24"/>
              </w:rPr>
              <w:t>Detenzioni sintetiche di capitale primario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14:paraId="5572FBC1" w14:textId="6DAD0147" w:rsidR="00674BF5" w:rsidRPr="002A677E" w:rsidRDefault="00674BF5" w:rsidP="00487A02">
            <w:pPr>
              <w:pStyle w:val="InstructionsText"/>
              <w:rPr>
                <w:rStyle w:val="InstructionsTabelleberschrift"/>
                <w:rFonts w:ascii="Times New Roman" w:hAnsi="Times New Roman"/>
                <w:b w:val="0"/>
                <w:sz w:val="24"/>
                <w:u w:val="none"/>
              </w:rPr>
            </w:pPr>
            <w:r>
              <w:t xml:space="preserve">Articolo 4, paragrafo 1, punto 126, e articoli 44 e 45 del regolamento (UE) </w:t>
            </w:r>
            <w:r w:rsidR="00E055DE">
              <w:t>n. </w:t>
            </w:r>
            <w:r>
              <w:t>575/2013</w:t>
            </w:r>
          </w:p>
        </w:tc>
      </w:tr>
      <w:tr w:rsidR="00674BF5" w:rsidRPr="002A677E" w14:paraId="64D12E52" w14:textId="77777777" w:rsidTr="00674BF5">
        <w:tc>
          <w:tcPr>
            <w:tcW w:w="1474" w:type="dxa"/>
          </w:tcPr>
          <w:p w14:paraId="6C041F62" w14:textId="77777777" w:rsidR="00674BF5" w:rsidRPr="002A677E" w:rsidRDefault="00754ADC" w:rsidP="00487A02">
            <w:pPr>
              <w:pStyle w:val="InstructionsText"/>
            </w:pPr>
            <w:r>
              <w:t>0292</w:t>
            </w:r>
          </w:p>
        </w:tc>
        <w:tc>
          <w:tcPr>
            <w:tcW w:w="7049" w:type="dxa"/>
            <w:vAlign w:val="center"/>
          </w:tcPr>
          <w:p w14:paraId="7534DE7F" w14:textId="4C60FAC0"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rsidRPr="00A61049">
              <w:rPr>
                <w:u w:val="single"/>
              </w:rPr>
              <w:tab/>
            </w:r>
            <w:r>
              <w:rPr>
                <w:rStyle w:val="InstructionsTabelleberschrift"/>
                <w:rFonts w:ascii="Times New Roman" w:hAnsi="Times New Roman"/>
                <w:sz w:val="24"/>
              </w:rPr>
              <w:t>Detenzioni sintetiche lorde di capitale primario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14:paraId="08489D8F" w14:textId="09DEB05A" w:rsidR="00674BF5" w:rsidRPr="002A677E" w:rsidRDefault="00674BF5" w:rsidP="00487A02">
            <w:pPr>
              <w:pStyle w:val="InstructionsText"/>
              <w:rPr>
                <w:rStyle w:val="InstructionsTabelleberschrift"/>
                <w:rFonts w:ascii="Times New Roman" w:hAnsi="Times New Roman"/>
                <w:b w:val="0"/>
                <w:sz w:val="24"/>
                <w:u w:val="none"/>
              </w:rPr>
            </w:pPr>
            <w:r>
              <w:t xml:space="preserve">Articolo 4, paragrafo 1, punto 126, e articoli 44 e 45 del regolamento (UE) </w:t>
            </w:r>
            <w:r w:rsidR="00E055DE">
              <w:t>n. </w:t>
            </w:r>
            <w:r>
              <w:t>575/2013</w:t>
            </w:r>
          </w:p>
        </w:tc>
      </w:tr>
      <w:tr w:rsidR="00674BF5" w:rsidRPr="002A677E" w14:paraId="0603DF21" w14:textId="77777777" w:rsidTr="00674BF5">
        <w:tc>
          <w:tcPr>
            <w:tcW w:w="1474" w:type="dxa"/>
          </w:tcPr>
          <w:p w14:paraId="47EAE28B" w14:textId="77777777" w:rsidR="00674BF5" w:rsidRPr="002A677E" w:rsidRDefault="00754ADC" w:rsidP="00487A02">
            <w:pPr>
              <w:pStyle w:val="InstructionsText"/>
            </w:pPr>
            <w:r>
              <w:lastRenderedPageBreak/>
              <w:t>0293</w:t>
            </w:r>
          </w:p>
        </w:tc>
        <w:tc>
          <w:tcPr>
            <w:tcW w:w="7049" w:type="dxa"/>
            <w:vAlign w:val="center"/>
          </w:tcPr>
          <w:p w14:paraId="1901D7C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rsidRPr="00A61049">
              <w:rPr>
                <w:u w:val="single"/>
              </w:rPr>
              <w:tab/>
            </w:r>
            <w:r>
              <w:rPr>
                <w:rStyle w:val="InstructionsTabelleberschrift"/>
                <w:rFonts w:ascii="Times New Roman" w:hAnsi="Times New Roman"/>
                <w:sz w:val="24"/>
              </w:rPr>
              <w:t>(-) Posizioni corte di segno opposto autorizzate in relazione alle detenzioni sintetiche lorde di cui sopra</w:t>
            </w:r>
          </w:p>
          <w:p w14:paraId="76BF8245" w14:textId="4DF22FFE" w:rsidR="00674BF5" w:rsidRPr="002A677E" w:rsidRDefault="00674BF5" w:rsidP="00487A02">
            <w:pPr>
              <w:pStyle w:val="InstructionsText"/>
              <w:rPr>
                <w:rStyle w:val="InstructionsTabelleberschrift"/>
                <w:rFonts w:ascii="Times New Roman" w:hAnsi="Times New Roman"/>
                <w:b w:val="0"/>
                <w:sz w:val="24"/>
                <w:u w:val="none"/>
              </w:rPr>
            </w:pPr>
            <w:r>
              <w:t xml:space="preserve">Articolo 4, paragrafo 1, punto 126, e articolo 45 del regolamento (UE) </w:t>
            </w:r>
            <w:r w:rsidR="00E055DE">
              <w:t>n. </w:t>
            </w:r>
            <w:r>
              <w:t>575/2013.</w:t>
            </w:r>
          </w:p>
          <w:p w14:paraId="2BF58BE0" w14:textId="1D98E287" w:rsidR="002D31E5" w:rsidRPr="002A677E" w:rsidRDefault="002D31E5" w:rsidP="00712F56">
            <w:pPr>
              <w:pStyle w:val="InstructionsText"/>
              <w:rPr>
                <w:rStyle w:val="InstructionsTabelleberschrift"/>
                <w:rFonts w:ascii="Times New Roman" w:hAnsi="Times New Roman"/>
                <w:b w:val="0"/>
                <w:sz w:val="24"/>
                <w:u w:val="none"/>
              </w:rPr>
            </w:pPr>
            <w:r>
              <w:t>L</w:t>
            </w:r>
            <w:r w:rsidR="00A54D2B">
              <w:t>'</w:t>
            </w:r>
            <w:r>
              <w:t xml:space="preserve">articolo 45, lettera a), del regolamento (UE) </w:t>
            </w:r>
            <w:r w:rsidR="00E055DE">
              <w:t>n. </w:t>
            </w:r>
            <w:r>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2A677E" w14:paraId="522623FD" w14:textId="77777777" w:rsidTr="00674BF5">
        <w:tc>
          <w:tcPr>
            <w:tcW w:w="1474" w:type="dxa"/>
          </w:tcPr>
          <w:p w14:paraId="5D93A4CB" w14:textId="77777777" w:rsidR="00674BF5" w:rsidRPr="002A677E" w:rsidRDefault="00754ADC" w:rsidP="00487A02">
            <w:pPr>
              <w:pStyle w:val="InstructionsText"/>
            </w:pPr>
            <w:r>
              <w:t>0300</w:t>
            </w:r>
          </w:p>
        </w:tc>
        <w:tc>
          <w:tcPr>
            <w:tcW w:w="7049" w:type="dxa"/>
          </w:tcPr>
          <w:p w14:paraId="0425D53E" w14:textId="7C3B3139"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Pr="00A61049">
              <w:rPr>
                <w:u w:val="single"/>
              </w:rPr>
              <w:tab/>
            </w:r>
            <w:r>
              <w:rPr>
                <w:rStyle w:val="InstructionsTabelleberschrift"/>
                <w:rFonts w:ascii="Times New Roman" w:hAnsi="Times New Roman"/>
                <w:sz w:val="24"/>
              </w:rPr>
              <w:t>Detenzioni di capitale aggiuntivo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 al netto delle posizioni corte</w:t>
            </w:r>
          </w:p>
          <w:p w14:paraId="3A7268AA" w14:textId="140F3F54" w:rsidR="00674BF5" w:rsidRPr="002A677E" w:rsidRDefault="00674BF5" w:rsidP="00487A02">
            <w:pPr>
              <w:pStyle w:val="InstructionsText"/>
            </w:pPr>
            <w:r>
              <w:t xml:space="preserve">Articoli 58, 59 e 60 del regolamento (UE) </w:t>
            </w:r>
            <w:r w:rsidR="00E055DE">
              <w:t>n. </w:t>
            </w:r>
            <w:r>
              <w:t>575/2013</w:t>
            </w:r>
          </w:p>
        </w:tc>
      </w:tr>
      <w:tr w:rsidR="00674BF5" w:rsidRPr="002A677E" w14:paraId="04899EF0" w14:textId="77777777" w:rsidTr="00674BF5">
        <w:tc>
          <w:tcPr>
            <w:tcW w:w="1474" w:type="dxa"/>
          </w:tcPr>
          <w:p w14:paraId="1C3F7FC6" w14:textId="77777777" w:rsidR="00674BF5" w:rsidRPr="002A677E" w:rsidRDefault="00754ADC" w:rsidP="00487A02">
            <w:pPr>
              <w:pStyle w:val="InstructionsText"/>
            </w:pPr>
            <w:r>
              <w:t>0310</w:t>
            </w:r>
          </w:p>
        </w:tc>
        <w:tc>
          <w:tcPr>
            <w:tcW w:w="7049" w:type="dxa"/>
          </w:tcPr>
          <w:p w14:paraId="4B1580C2" w14:textId="71815340" w:rsidR="00674BF5" w:rsidRPr="002A677E" w:rsidRDefault="00674BF5" w:rsidP="00487A02">
            <w:pPr>
              <w:pStyle w:val="InstructionsText"/>
            </w:pPr>
            <w:r>
              <w:rPr>
                <w:rStyle w:val="InstructionsTabelleberschrift"/>
                <w:rFonts w:ascii="Times New Roman" w:hAnsi="Times New Roman"/>
                <w:sz w:val="24"/>
              </w:rPr>
              <w:t>13.1</w:t>
            </w:r>
            <w:r w:rsidRPr="00A61049">
              <w:rPr>
                <w:u w:val="single"/>
              </w:rPr>
              <w:tab/>
            </w:r>
            <w:r>
              <w:rPr>
                <w:rStyle w:val="InstructionsTabelleberschrift"/>
                <w:rFonts w:ascii="Times New Roman" w:hAnsi="Times New Roman"/>
                <w:sz w:val="24"/>
              </w:rPr>
              <w:t>Detenzioni dirette di capitale aggiuntivo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14:paraId="12F9644D" w14:textId="35804BC9" w:rsidR="00674BF5" w:rsidRPr="002A677E" w:rsidRDefault="00674BF5" w:rsidP="00487A02">
            <w:pPr>
              <w:pStyle w:val="InstructionsText"/>
            </w:pPr>
            <w:r>
              <w:t xml:space="preserve">Articoli 58, 59 e articolo 60, paragrafo 2, del regolamento (UE) </w:t>
            </w:r>
            <w:r w:rsidR="00E055DE">
              <w:t>n. </w:t>
            </w:r>
            <w:r>
              <w:t>575/2013</w:t>
            </w:r>
          </w:p>
        </w:tc>
      </w:tr>
      <w:tr w:rsidR="00674BF5" w:rsidRPr="002A677E" w14:paraId="06E798E4" w14:textId="77777777" w:rsidTr="00674BF5">
        <w:tc>
          <w:tcPr>
            <w:tcW w:w="1474" w:type="dxa"/>
          </w:tcPr>
          <w:p w14:paraId="2EA3232C" w14:textId="77777777" w:rsidR="00674BF5" w:rsidRPr="002A677E" w:rsidRDefault="00754ADC" w:rsidP="00487A02">
            <w:pPr>
              <w:pStyle w:val="InstructionsText"/>
            </w:pPr>
            <w:r>
              <w:t>0320</w:t>
            </w:r>
          </w:p>
        </w:tc>
        <w:tc>
          <w:tcPr>
            <w:tcW w:w="7049" w:type="dxa"/>
          </w:tcPr>
          <w:p w14:paraId="43891B7C" w14:textId="51046BAE" w:rsidR="00674BF5" w:rsidRPr="002A677E" w:rsidRDefault="00674BF5" w:rsidP="00487A02">
            <w:pPr>
              <w:pStyle w:val="InstructionsText"/>
            </w:pPr>
            <w:r>
              <w:rPr>
                <w:rStyle w:val="InstructionsTabelleberschrift"/>
                <w:rFonts w:ascii="Times New Roman" w:hAnsi="Times New Roman"/>
                <w:sz w:val="24"/>
              </w:rPr>
              <w:t>13.1.1</w:t>
            </w:r>
            <w:r w:rsidRPr="00A61049">
              <w:rPr>
                <w:u w:val="single"/>
              </w:rPr>
              <w:tab/>
            </w:r>
            <w:r>
              <w:rPr>
                <w:rStyle w:val="InstructionsTabelleberschrift"/>
                <w:rFonts w:ascii="Times New Roman" w:hAnsi="Times New Roman"/>
                <w:sz w:val="24"/>
              </w:rPr>
              <w:t>Detenzioni dirette lorde di capitale aggiuntivo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14:paraId="7DF04F57" w14:textId="05BA06DE" w:rsidR="00674BF5" w:rsidRPr="002A677E" w:rsidRDefault="00674BF5" w:rsidP="00487A02">
            <w:pPr>
              <w:pStyle w:val="InstructionsText"/>
            </w:pPr>
            <w:r>
              <w:t xml:space="preserve">Articolo 58 e articolo 60, paragrafo 2, del regolamento (UE) </w:t>
            </w:r>
            <w:r w:rsidR="00E055DE">
              <w:t>n. </w:t>
            </w:r>
            <w:r>
              <w:t>575/2013</w:t>
            </w:r>
          </w:p>
          <w:p w14:paraId="0720C102" w14:textId="743C7BDD" w:rsidR="00674BF5" w:rsidRPr="002A677E" w:rsidRDefault="00674BF5" w:rsidP="00487A02">
            <w:pPr>
              <w:pStyle w:val="InstructionsText"/>
            </w:pPr>
            <w:r>
              <w:t>Partecipazioni dirette nel capitale aggiuntivo di classe 1 di soggetti del settore finanziario in cui l</w:t>
            </w:r>
            <w:r w:rsidR="00A54D2B">
              <w:t>'</w:t>
            </w:r>
            <w:r>
              <w:t>ente non ha un investimento significativo, escluse:</w:t>
            </w:r>
          </w:p>
          <w:p w14:paraId="0E991BB5" w14:textId="77777777" w:rsidR="00674BF5" w:rsidRPr="002A677E" w:rsidRDefault="00674BF5" w:rsidP="00487A02">
            <w:pPr>
              <w:pStyle w:val="InstructionsText"/>
            </w:pPr>
            <w:r>
              <w:t>a)</w:t>
            </w:r>
            <w:r>
              <w:tab/>
              <w:t xml:space="preserve">le posizioni in impegni irrevocabili detenute per cinque giorni lavorativi o meno; e </w:t>
            </w:r>
          </w:p>
          <w:p w14:paraId="22C8A827" w14:textId="1FAF2D2B" w:rsidR="00674BF5" w:rsidRPr="002A677E" w:rsidRDefault="00674BF5" w:rsidP="00F42FE9">
            <w:pPr>
              <w:pStyle w:val="InstructionsText"/>
            </w:pPr>
            <w:r>
              <w:t>b)</w:t>
            </w:r>
            <w:r>
              <w:tab/>
              <w:t>le partecipazioni trattate come partecipazioni incrociate reciproche conformemente all</w:t>
            </w:r>
            <w:r w:rsidR="00A54D2B">
              <w:t>'</w:t>
            </w:r>
            <w:r>
              <w:t xml:space="preserve">articolo 56, lettera b), del regolamento (UE) </w:t>
            </w:r>
            <w:r w:rsidR="00E055DE">
              <w:t>n. </w:t>
            </w:r>
            <w:r>
              <w:t>575/2013.</w:t>
            </w:r>
          </w:p>
        </w:tc>
      </w:tr>
      <w:tr w:rsidR="00674BF5" w:rsidRPr="002A677E" w14:paraId="4B8F861A" w14:textId="77777777" w:rsidTr="00674BF5">
        <w:tc>
          <w:tcPr>
            <w:tcW w:w="1474" w:type="dxa"/>
          </w:tcPr>
          <w:p w14:paraId="7DE1298F" w14:textId="77777777" w:rsidR="00674BF5" w:rsidRPr="002A677E" w:rsidRDefault="00754ADC" w:rsidP="00487A02">
            <w:pPr>
              <w:pStyle w:val="InstructionsText"/>
            </w:pPr>
            <w:r>
              <w:t>0330</w:t>
            </w:r>
          </w:p>
        </w:tc>
        <w:tc>
          <w:tcPr>
            <w:tcW w:w="7049" w:type="dxa"/>
          </w:tcPr>
          <w:p w14:paraId="42043EC5" w14:textId="77777777" w:rsidR="00674BF5" w:rsidRPr="002A677E" w:rsidRDefault="00674BF5" w:rsidP="00487A02">
            <w:pPr>
              <w:pStyle w:val="InstructionsText"/>
            </w:pPr>
            <w:r>
              <w:rPr>
                <w:rStyle w:val="InstructionsTabelleberschrift"/>
                <w:rFonts w:ascii="Times New Roman" w:hAnsi="Times New Roman"/>
                <w:sz w:val="24"/>
              </w:rPr>
              <w:t>13.1.2</w:t>
            </w:r>
            <w:r w:rsidRPr="00A61049">
              <w:rPr>
                <w:u w:val="single"/>
              </w:rPr>
              <w:tab/>
            </w:r>
            <w:r>
              <w:rPr>
                <w:rStyle w:val="InstructionsTabelleberschrift"/>
                <w:rFonts w:ascii="Times New Roman" w:hAnsi="Times New Roman"/>
                <w:sz w:val="24"/>
              </w:rPr>
              <w:t>(-) Posizioni corte di segno opposto autorizzate in relazione alle detenzioni dirette lorde di cui sopra</w:t>
            </w:r>
          </w:p>
          <w:p w14:paraId="37E8F418" w14:textId="1009F979" w:rsidR="00674BF5" w:rsidRPr="002A677E" w:rsidRDefault="00674BF5" w:rsidP="00487A02">
            <w:pPr>
              <w:pStyle w:val="InstructionsText"/>
            </w:pPr>
            <w:r>
              <w:t xml:space="preserve">Articolo 59 del regolamento (UE) </w:t>
            </w:r>
            <w:r w:rsidR="00E055DE">
              <w:t>n. </w:t>
            </w:r>
            <w:r>
              <w:t>575/2013</w:t>
            </w:r>
          </w:p>
          <w:p w14:paraId="7EE8FF1A" w14:textId="45FFA5D5" w:rsidR="00674BF5" w:rsidRPr="002A677E" w:rsidRDefault="00674BF5" w:rsidP="00487A02">
            <w:pPr>
              <w:pStyle w:val="InstructionsText"/>
            </w:pPr>
            <w:r>
              <w:t>L</w:t>
            </w:r>
            <w:r w:rsidR="00A54D2B">
              <w:t>'</w:t>
            </w:r>
            <w:r>
              <w:t xml:space="preserve">articolo 59, lettera a), del regolamento (UE) </w:t>
            </w:r>
            <w:r w:rsidR="00E055DE">
              <w:t>n. </w:t>
            </w:r>
            <w:r>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2A677E" w14:paraId="2A2D5DE1" w14:textId="77777777" w:rsidTr="00674BF5">
        <w:tc>
          <w:tcPr>
            <w:tcW w:w="1474" w:type="dxa"/>
          </w:tcPr>
          <w:p w14:paraId="5C185E72" w14:textId="77777777" w:rsidR="00674BF5" w:rsidRPr="002A677E" w:rsidRDefault="00754ADC" w:rsidP="00A61049">
            <w:pPr>
              <w:pStyle w:val="InstructionsText"/>
              <w:keepNext/>
            </w:pPr>
            <w:r>
              <w:lastRenderedPageBreak/>
              <w:t>0340</w:t>
            </w:r>
          </w:p>
        </w:tc>
        <w:tc>
          <w:tcPr>
            <w:tcW w:w="7049" w:type="dxa"/>
          </w:tcPr>
          <w:p w14:paraId="2DEC34CD" w14:textId="56FC91C8" w:rsidR="00674BF5" w:rsidRPr="002A677E" w:rsidRDefault="00674BF5" w:rsidP="00A61049">
            <w:pPr>
              <w:pStyle w:val="InstructionsText"/>
              <w:keepNext/>
            </w:pPr>
            <w:r>
              <w:rPr>
                <w:rStyle w:val="InstructionsTabelleberschrift"/>
                <w:rFonts w:ascii="Times New Roman" w:hAnsi="Times New Roman"/>
                <w:sz w:val="24"/>
              </w:rPr>
              <w:t>13.2</w:t>
            </w:r>
            <w:r w:rsidRPr="00A61049">
              <w:rPr>
                <w:u w:val="single"/>
              </w:rPr>
              <w:tab/>
            </w:r>
            <w:r>
              <w:rPr>
                <w:rStyle w:val="InstructionsTabelleberschrift"/>
                <w:rFonts w:ascii="Times New Roman" w:hAnsi="Times New Roman"/>
                <w:sz w:val="24"/>
              </w:rPr>
              <w:t>Detenzioni indirette di capitale aggiuntivo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14:paraId="59B259D6" w14:textId="6A99911D" w:rsidR="00674BF5" w:rsidRPr="002A677E" w:rsidRDefault="00674BF5" w:rsidP="00A61049">
            <w:pPr>
              <w:pStyle w:val="InstructionsText"/>
              <w:keepNext/>
            </w:pPr>
            <w:r>
              <w:t xml:space="preserve">Articolo 4, paragrafo 1, punto 114, e articoli 58 e 59 del regolamento (UE) </w:t>
            </w:r>
            <w:r w:rsidR="00E055DE">
              <w:t>n. </w:t>
            </w:r>
            <w:r>
              <w:t>575/2013</w:t>
            </w:r>
          </w:p>
        </w:tc>
      </w:tr>
      <w:tr w:rsidR="00674BF5" w:rsidRPr="002A677E" w14:paraId="54D1E330" w14:textId="77777777" w:rsidTr="00674BF5">
        <w:tc>
          <w:tcPr>
            <w:tcW w:w="1474" w:type="dxa"/>
          </w:tcPr>
          <w:p w14:paraId="2977533C" w14:textId="77777777" w:rsidR="00674BF5" w:rsidRPr="002A677E" w:rsidRDefault="00754ADC" w:rsidP="00487A02">
            <w:pPr>
              <w:pStyle w:val="InstructionsText"/>
            </w:pPr>
            <w:r>
              <w:t>0350</w:t>
            </w:r>
          </w:p>
        </w:tc>
        <w:tc>
          <w:tcPr>
            <w:tcW w:w="7049" w:type="dxa"/>
          </w:tcPr>
          <w:p w14:paraId="61C0FE1C" w14:textId="469CA3AA" w:rsidR="00674BF5" w:rsidRPr="002A677E" w:rsidRDefault="00674BF5" w:rsidP="00487A02">
            <w:pPr>
              <w:pStyle w:val="InstructionsText"/>
            </w:pPr>
            <w:r>
              <w:rPr>
                <w:rStyle w:val="InstructionsTabelleberschrift"/>
                <w:rFonts w:ascii="Times New Roman" w:hAnsi="Times New Roman"/>
                <w:sz w:val="24"/>
              </w:rPr>
              <w:t>13.2.1</w:t>
            </w:r>
            <w:r w:rsidRPr="00A61049">
              <w:rPr>
                <w:u w:val="single"/>
              </w:rPr>
              <w:tab/>
            </w:r>
            <w:r>
              <w:rPr>
                <w:rStyle w:val="InstructionsTabelleberschrift"/>
                <w:rFonts w:ascii="Times New Roman" w:hAnsi="Times New Roman"/>
                <w:sz w:val="24"/>
              </w:rPr>
              <w:t>Detenzioni indirette lorde di capitale aggiuntivo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14:paraId="43E165CB" w14:textId="4051ECF1" w:rsidR="00674BF5" w:rsidRPr="002A677E" w:rsidRDefault="00674BF5" w:rsidP="00487A02">
            <w:pPr>
              <w:pStyle w:val="InstructionsText"/>
            </w:pPr>
            <w:r>
              <w:t xml:space="preserve">Articolo 4, paragrafo 1, punto 114, e articoli 58 e 59 del regolamento (UE) </w:t>
            </w:r>
            <w:r w:rsidR="00E055DE">
              <w:t>n. </w:t>
            </w:r>
            <w:r>
              <w:t>575/2013</w:t>
            </w:r>
          </w:p>
          <w:p w14:paraId="390AEC9F" w14:textId="4E4A0355" w:rsidR="00674BF5" w:rsidRPr="002A677E" w:rsidRDefault="00674BF5" w:rsidP="00487A02">
            <w:pPr>
              <w:pStyle w:val="InstructionsText"/>
            </w:pPr>
            <w:r>
              <w:t>L</w:t>
            </w:r>
            <w:r w:rsidR="00A54D2B">
              <w:t>'</w:t>
            </w:r>
            <w:r>
              <w:t>importo da segnalare sono le partecipazioni indirette interne al portafoglio di negoziazione e relative agli strumenti di capitale di soggetti del settore finanziario sotto forma di detenzioni di titoli su indici. L</w:t>
            </w:r>
            <w:r w:rsidR="00A54D2B">
              <w:t>'</w:t>
            </w:r>
            <w:r>
              <w:t>importo si ottiene calcolando l</w:t>
            </w:r>
            <w:r w:rsidR="00A54D2B">
              <w:t>'</w:t>
            </w:r>
            <w:r>
              <w:t>esposizione sottostante verso gli strumenti di capitale dei soggetti del settore finanziario compresi negli indici.</w:t>
            </w:r>
          </w:p>
          <w:p w14:paraId="73245B5D" w14:textId="5126491A" w:rsidR="00674BF5" w:rsidRPr="002A677E" w:rsidRDefault="00674BF5" w:rsidP="00F42FE9">
            <w:pPr>
              <w:pStyle w:val="InstructionsText"/>
            </w:pPr>
            <w:r>
              <w:t>Non sono incluse le partecipazioni trattate come partecipazioni incrociate reciproche conformemente all</w:t>
            </w:r>
            <w:r w:rsidR="00A54D2B">
              <w:t>'</w:t>
            </w:r>
            <w:r>
              <w:t xml:space="preserve">articolo 56, lettera b), del regolamento (UE) </w:t>
            </w:r>
            <w:r w:rsidR="00E055DE">
              <w:t>n. </w:t>
            </w:r>
            <w:r>
              <w:t>575/2013.</w:t>
            </w:r>
          </w:p>
        </w:tc>
      </w:tr>
      <w:tr w:rsidR="00674BF5" w:rsidRPr="002A677E" w14:paraId="3BC9DAF0" w14:textId="77777777" w:rsidTr="00674BF5">
        <w:tc>
          <w:tcPr>
            <w:tcW w:w="1474" w:type="dxa"/>
          </w:tcPr>
          <w:p w14:paraId="13059191" w14:textId="77777777" w:rsidR="00674BF5" w:rsidRPr="002A677E" w:rsidRDefault="00754ADC" w:rsidP="00487A02">
            <w:pPr>
              <w:pStyle w:val="InstructionsText"/>
            </w:pPr>
            <w:r>
              <w:t>0360</w:t>
            </w:r>
          </w:p>
        </w:tc>
        <w:tc>
          <w:tcPr>
            <w:tcW w:w="7049" w:type="dxa"/>
          </w:tcPr>
          <w:p w14:paraId="57AE1515" w14:textId="77777777" w:rsidR="00674BF5" w:rsidRPr="002A677E" w:rsidRDefault="00674BF5" w:rsidP="00487A02">
            <w:pPr>
              <w:pStyle w:val="InstructionsText"/>
            </w:pPr>
            <w:r>
              <w:rPr>
                <w:rStyle w:val="InstructionsTabelleberschrift"/>
                <w:rFonts w:ascii="Times New Roman" w:hAnsi="Times New Roman"/>
                <w:sz w:val="24"/>
              </w:rPr>
              <w:t>13.2.2</w:t>
            </w:r>
            <w:r w:rsidRPr="00A61049">
              <w:rPr>
                <w:u w:val="single"/>
              </w:rPr>
              <w:tab/>
            </w:r>
            <w:r>
              <w:rPr>
                <w:rStyle w:val="InstructionsTabelleberschrift"/>
                <w:rFonts w:ascii="Times New Roman" w:hAnsi="Times New Roman"/>
                <w:sz w:val="24"/>
              </w:rPr>
              <w:t>(-) Posizioni corte di segno opposto autorizzate in relazione alle detenzioni indirette lorde di cui sopra</w:t>
            </w:r>
          </w:p>
          <w:p w14:paraId="4C6BA351" w14:textId="5F16AF35" w:rsidR="00674BF5" w:rsidRPr="002A677E" w:rsidRDefault="00674BF5" w:rsidP="00487A02">
            <w:pPr>
              <w:pStyle w:val="InstructionsText"/>
            </w:pPr>
            <w:r>
              <w:t xml:space="preserve">Articolo 4, paragrafo 1, punto 114, e articolo 59 del regolamento (UE) </w:t>
            </w:r>
            <w:r w:rsidR="00E055DE">
              <w:t>n. </w:t>
            </w:r>
            <w:r>
              <w:t>575/2013</w:t>
            </w:r>
          </w:p>
          <w:p w14:paraId="5865285A" w14:textId="01D683FB" w:rsidR="00674BF5" w:rsidRPr="002A677E" w:rsidRDefault="00674BF5" w:rsidP="00487A02">
            <w:pPr>
              <w:pStyle w:val="InstructionsText"/>
            </w:pPr>
            <w:r>
              <w:t>L</w:t>
            </w:r>
            <w:r w:rsidR="00A54D2B">
              <w:t>'</w:t>
            </w:r>
            <w:r>
              <w:t xml:space="preserve">articolo 59, lettera a), del regolamento (UE) </w:t>
            </w:r>
            <w:r w:rsidR="00E055DE">
              <w:t>n. </w:t>
            </w:r>
            <w:r>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2A677E" w14:paraId="5823B9D5" w14:textId="77777777" w:rsidTr="00674BF5">
        <w:tc>
          <w:tcPr>
            <w:tcW w:w="1474" w:type="dxa"/>
          </w:tcPr>
          <w:p w14:paraId="49E105A6" w14:textId="77777777" w:rsidR="00674BF5" w:rsidRPr="002A677E" w:rsidRDefault="00754ADC" w:rsidP="00487A02">
            <w:pPr>
              <w:pStyle w:val="InstructionsText"/>
            </w:pPr>
            <w:r>
              <w:t>0361</w:t>
            </w:r>
          </w:p>
        </w:tc>
        <w:tc>
          <w:tcPr>
            <w:tcW w:w="7049" w:type="dxa"/>
            <w:vAlign w:val="center"/>
          </w:tcPr>
          <w:p w14:paraId="58A290B0" w14:textId="7C05736C" w:rsidR="00674BF5" w:rsidRPr="002A677E" w:rsidRDefault="00674BF5" w:rsidP="00487A02">
            <w:pPr>
              <w:pStyle w:val="InstructionsText"/>
            </w:pPr>
            <w:r>
              <w:rPr>
                <w:rStyle w:val="InstructionsTabelleberschrift"/>
                <w:rFonts w:ascii="Times New Roman" w:hAnsi="Times New Roman"/>
                <w:sz w:val="24"/>
              </w:rPr>
              <w:t>13.3</w:t>
            </w:r>
            <w:r w:rsidRPr="00A61049">
              <w:rPr>
                <w:u w:val="single"/>
              </w:rPr>
              <w:tab/>
            </w:r>
            <w:r>
              <w:rPr>
                <w:rStyle w:val="InstructionsTabelleberschrift"/>
                <w:rFonts w:ascii="Times New Roman" w:hAnsi="Times New Roman"/>
                <w:sz w:val="24"/>
              </w:rPr>
              <w:t>Detenzioni sintetiche di capitale aggiuntivo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14:paraId="6F95928A" w14:textId="7F93E589" w:rsidR="00674BF5" w:rsidRPr="002A677E" w:rsidRDefault="00674BF5" w:rsidP="00487A02">
            <w:pPr>
              <w:pStyle w:val="InstructionsText"/>
              <w:rPr>
                <w:rStyle w:val="InstructionsTabelleberschrift"/>
                <w:rFonts w:ascii="Times New Roman" w:hAnsi="Times New Roman"/>
                <w:b w:val="0"/>
                <w:bCs w:val="0"/>
                <w:sz w:val="24"/>
                <w:u w:val="none"/>
              </w:rPr>
            </w:pPr>
            <w:r>
              <w:t xml:space="preserve">Articolo 4, paragrafo 1, punto 126, e articoli 58 e 59 del regolamento (UE) </w:t>
            </w:r>
            <w:r w:rsidR="00E055DE">
              <w:t>n. </w:t>
            </w:r>
            <w:r>
              <w:t>575/2013</w:t>
            </w:r>
          </w:p>
        </w:tc>
      </w:tr>
      <w:tr w:rsidR="00674BF5" w:rsidRPr="002A677E" w14:paraId="424B4A3C" w14:textId="77777777" w:rsidTr="00674BF5">
        <w:tc>
          <w:tcPr>
            <w:tcW w:w="1474" w:type="dxa"/>
          </w:tcPr>
          <w:p w14:paraId="6D9D0A66" w14:textId="77777777" w:rsidR="00674BF5" w:rsidRPr="002A677E" w:rsidRDefault="00754ADC" w:rsidP="00487A02">
            <w:pPr>
              <w:pStyle w:val="InstructionsText"/>
            </w:pPr>
            <w:r>
              <w:t>0362</w:t>
            </w:r>
          </w:p>
        </w:tc>
        <w:tc>
          <w:tcPr>
            <w:tcW w:w="7049" w:type="dxa"/>
            <w:vAlign w:val="center"/>
          </w:tcPr>
          <w:p w14:paraId="3CA4EC15" w14:textId="7A33D736" w:rsidR="00674BF5" w:rsidRPr="002A677E" w:rsidRDefault="00674BF5" w:rsidP="00487A02">
            <w:pPr>
              <w:pStyle w:val="InstructionsText"/>
            </w:pPr>
            <w:r>
              <w:rPr>
                <w:rStyle w:val="InstructionsTabelleberschrift"/>
                <w:rFonts w:ascii="Times New Roman" w:hAnsi="Times New Roman"/>
                <w:sz w:val="24"/>
              </w:rPr>
              <w:t>13.3.1</w:t>
            </w:r>
            <w:r w:rsidRPr="00A61049">
              <w:rPr>
                <w:u w:val="single"/>
              </w:rPr>
              <w:tab/>
            </w:r>
            <w:r>
              <w:rPr>
                <w:rStyle w:val="InstructionsTabelleberschrift"/>
                <w:rFonts w:ascii="Times New Roman" w:hAnsi="Times New Roman"/>
                <w:sz w:val="24"/>
              </w:rPr>
              <w:t>Detenzioni sintetiche lorde di capitale aggiuntivo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14:paraId="1E01B361" w14:textId="234440B1" w:rsidR="00674BF5" w:rsidRPr="002A677E" w:rsidRDefault="00674BF5" w:rsidP="00487A02">
            <w:pPr>
              <w:pStyle w:val="InstructionsText"/>
              <w:rPr>
                <w:rStyle w:val="InstructionsTabelleberschrift"/>
                <w:rFonts w:ascii="Times New Roman" w:hAnsi="Times New Roman"/>
                <w:b w:val="0"/>
                <w:bCs w:val="0"/>
                <w:sz w:val="24"/>
                <w:u w:val="none"/>
              </w:rPr>
            </w:pPr>
            <w:r>
              <w:t xml:space="preserve">Articolo 4, paragrafo 1, punto 126, e articoli 58 e 59 del regolamento (UE) </w:t>
            </w:r>
            <w:r w:rsidR="00E055DE">
              <w:t>n. </w:t>
            </w:r>
            <w:r>
              <w:t>575/2013</w:t>
            </w:r>
          </w:p>
        </w:tc>
      </w:tr>
      <w:tr w:rsidR="00674BF5" w:rsidRPr="002A677E" w14:paraId="1AE6C66F" w14:textId="77777777" w:rsidTr="00674BF5">
        <w:tc>
          <w:tcPr>
            <w:tcW w:w="1474" w:type="dxa"/>
          </w:tcPr>
          <w:p w14:paraId="5D6BA9E6" w14:textId="77777777" w:rsidR="00674BF5" w:rsidRPr="002A677E" w:rsidRDefault="00754ADC" w:rsidP="00487A02">
            <w:pPr>
              <w:pStyle w:val="InstructionsText"/>
            </w:pPr>
            <w:r>
              <w:t>0363</w:t>
            </w:r>
          </w:p>
        </w:tc>
        <w:tc>
          <w:tcPr>
            <w:tcW w:w="7049" w:type="dxa"/>
            <w:vAlign w:val="center"/>
          </w:tcPr>
          <w:p w14:paraId="0661CF0D" w14:textId="77777777" w:rsidR="00674BF5" w:rsidRPr="002A677E" w:rsidRDefault="00674BF5" w:rsidP="00487A02">
            <w:pPr>
              <w:pStyle w:val="InstructionsText"/>
            </w:pPr>
            <w:r>
              <w:rPr>
                <w:rStyle w:val="InstructionsTabelleberschrift"/>
                <w:rFonts w:ascii="Times New Roman" w:hAnsi="Times New Roman"/>
                <w:sz w:val="24"/>
              </w:rPr>
              <w:t>13.3.2</w:t>
            </w:r>
            <w:r w:rsidRPr="00A61049">
              <w:rPr>
                <w:u w:val="single"/>
              </w:rPr>
              <w:tab/>
            </w:r>
            <w:r>
              <w:rPr>
                <w:rStyle w:val="InstructionsTabelleberschrift"/>
                <w:rFonts w:ascii="Times New Roman" w:hAnsi="Times New Roman"/>
                <w:sz w:val="24"/>
              </w:rPr>
              <w:t>(-) Posizioni corte di segno opposto autorizzate in relazione alle detenzioni sintetiche lorde di cui sopra</w:t>
            </w:r>
          </w:p>
          <w:p w14:paraId="7150C7D0" w14:textId="202F2806" w:rsidR="00674BF5" w:rsidRPr="002A677E" w:rsidRDefault="00674BF5" w:rsidP="00487A02">
            <w:pPr>
              <w:pStyle w:val="InstructionsText"/>
            </w:pPr>
            <w:r>
              <w:t xml:space="preserve">Articolo 4, paragrafo 1, punto 126, e articolo 59 del regolamento (UE) </w:t>
            </w:r>
            <w:r w:rsidR="00E055DE">
              <w:t>n. </w:t>
            </w:r>
            <w:r>
              <w:t>575/2013.</w:t>
            </w:r>
          </w:p>
          <w:p w14:paraId="430E6934" w14:textId="669F1F0C" w:rsidR="002D31E5" w:rsidRPr="002A677E" w:rsidRDefault="002D31E5" w:rsidP="000D04B6">
            <w:pPr>
              <w:pStyle w:val="InstructionsText"/>
              <w:rPr>
                <w:rStyle w:val="InstructionsTabelleberschrift"/>
                <w:rFonts w:ascii="Times New Roman" w:hAnsi="Times New Roman"/>
                <w:b w:val="0"/>
                <w:bCs w:val="0"/>
                <w:sz w:val="24"/>
                <w:u w:val="none"/>
              </w:rPr>
            </w:pPr>
            <w:r>
              <w:lastRenderedPageBreak/>
              <w:t>L</w:t>
            </w:r>
            <w:r w:rsidR="00A54D2B">
              <w:t>'</w:t>
            </w:r>
            <w:r>
              <w:t xml:space="preserve">articolo 59, lettera a), del regolamento (UE) </w:t>
            </w:r>
            <w:r w:rsidR="00E055DE">
              <w:t>n. </w:t>
            </w:r>
            <w:r>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2A677E" w14:paraId="6B243921" w14:textId="77777777" w:rsidTr="00674BF5">
        <w:tc>
          <w:tcPr>
            <w:tcW w:w="1474" w:type="dxa"/>
          </w:tcPr>
          <w:p w14:paraId="2257624C" w14:textId="77777777" w:rsidR="00674BF5" w:rsidRPr="002A677E" w:rsidRDefault="00754ADC" w:rsidP="00487A02">
            <w:pPr>
              <w:pStyle w:val="InstructionsText"/>
            </w:pPr>
            <w:r>
              <w:lastRenderedPageBreak/>
              <w:t>0370</w:t>
            </w:r>
          </w:p>
        </w:tc>
        <w:tc>
          <w:tcPr>
            <w:tcW w:w="7049" w:type="dxa"/>
          </w:tcPr>
          <w:p w14:paraId="0D62CC83" w14:textId="0670B86D" w:rsidR="00674BF5" w:rsidRPr="002A677E" w:rsidRDefault="00674BF5" w:rsidP="00487A02">
            <w:pPr>
              <w:pStyle w:val="InstructionsText"/>
            </w:pPr>
            <w:r>
              <w:rPr>
                <w:rStyle w:val="InstructionsTabelleberschrift"/>
                <w:rFonts w:ascii="Times New Roman" w:hAnsi="Times New Roman"/>
                <w:sz w:val="24"/>
              </w:rPr>
              <w:t>14.</w:t>
            </w:r>
            <w:r w:rsidRPr="00A61049">
              <w:rPr>
                <w:u w:val="single"/>
              </w:rPr>
              <w:tab/>
            </w:r>
            <w:r>
              <w:rPr>
                <w:rStyle w:val="InstructionsTabelleberschrift"/>
                <w:rFonts w:ascii="Times New Roman" w:hAnsi="Times New Roman"/>
                <w:sz w:val="24"/>
              </w:rPr>
              <w:t>Detenzioni di capitale di classe 2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 al netto delle posizioni corte</w:t>
            </w:r>
          </w:p>
          <w:p w14:paraId="224C7B55" w14:textId="4D5B12FA" w:rsidR="00674BF5" w:rsidRPr="002A677E" w:rsidRDefault="00674BF5" w:rsidP="00487A02">
            <w:pPr>
              <w:pStyle w:val="InstructionsText"/>
            </w:pPr>
            <w:r>
              <w:t xml:space="preserve">Articoli 68, 69 e 70 del regolamento (UE) </w:t>
            </w:r>
            <w:r w:rsidR="00E055DE">
              <w:t>n. </w:t>
            </w:r>
            <w:r>
              <w:t>575/2013</w:t>
            </w:r>
          </w:p>
        </w:tc>
      </w:tr>
      <w:tr w:rsidR="00674BF5" w:rsidRPr="002A677E" w14:paraId="06FDBFDC" w14:textId="77777777" w:rsidTr="00674BF5">
        <w:tc>
          <w:tcPr>
            <w:tcW w:w="1474" w:type="dxa"/>
          </w:tcPr>
          <w:p w14:paraId="67B08B3E" w14:textId="77777777" w:rsidR="00674BF5" w:rsidRPr="002A677E" w:rsidRDefault="00754ADC" w:rsidP="00487A02">
            <w:pPr>
              <w:pStyle w:val="InstructionsText"/>
            </w:pPr>
            <w:r>
              <w:t>0380</w:t>
            </w:r>
          </w:p>
        </w:tc>
        <w:tc>
          <w:tcPr>
            <w:tcW w:w="7049" w:type="dxa"/>
          </w:tcPr>
          <w:p w14:paraId="7ADAA4DC" w14:textId="51F9EB32" w:rsidR="00674BF5" w:rsidRPr="002A677E" w:rsidRDefault="00674BF5" w:rsidP="00487A02">
            <w:pPr>
              <w:pStyle w:val="InstructionsText"/>
            </w:pPr>
            <w:r>
              <w:rPr>
                <w:rStyle w:val="InstructionsTabelleberschrift"/>
                <w:rFonts w:ascii="Times New Roman" w:hAnsi="Times New Roman"/>
                <w:sz w:val="24"/>
              </w:rPr>
              <w:t>14.1</w:t>
            </w:r>
            <w:r w:rsidRPr="00A61049">
              <w:rPr>
                <w:u w:val="single"/>
              </w:rPr>
              <w:tab/>
            </w:r>
            <w:r>
              <w:rPr>
                <w:rStyle w:val="InstructionsTabelleberschrift"/>
                <w:rFonts w:ascii="Times New Roman" w:hAnsi="Times New Roman"/>
                <w:sz w:val="24"/>
              </w:rPr>
              <w:t>Detenzioni dirette di capitale di classe 2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14:paraId="30F375DF" w14:textId="5E6E1C1E" w:rsidR="00674BF5" w:rsidRPr="002A677E" w:rsidRDefault="00674BF5" w:rsidP="00487A02">
            <w:pPr>
              <w:pStyle w:val="InstructionsText"/>
            </w:pPr>
            <w:r>
              <w:t xml:space="preserve">Articoli 68 e 69 e articolo 70, paragrafo 2, del regolamento (UE) </w:t>
            </w:r>
            <w:r w:rsidR="00E055DE">
              <w:t>n. </w:t>
            </w:r>
            <w:r>
              <w:t>575/2013</w:t>
            </w:r>
          </w:p>
        </w:tc>
      </w:tr>
      <w:tr w:rsidR="00674BF5" w:rsidRPr="002A677E" w14:paraId="0D32EE35" w14:textId="77777777" w:rsidTr="00674BF5">
        <w:tc>
          <w:tcPr>
            <w:tcW w:w="1474" w:type="dxa"/>
          </w:tcPr>
          <w:p w14:paraId="4FB61836" w14:textId="77777777" w:rsidR="00674BF5" w:rsidRPr="002A677E" w:rsidRDefault="00754ADC" w:rsidP="00487A02">
            <w:pPr>
              <w:pStyle w:val="InstructionsText"/>
            </w:pPr>
            <w:r>
              <w:t>0390</w:t>
            </w:r>
          </w:p>
        </w:tc>
        <w:tc>
          <w:tcPr>
            <w:tcW w:w="7049" w:type="dxa"/>
          </w:tcPr>
          <w:p w14:paraId="17CBBFCA" w14:textId="2B33B34C" w:rsidR="00674BF5" w:rsidRPr="002A677E" w:rsidRDefault="00674BF5" w:rsidP="00487A02">
            <w:pPr>
              <w:pStyle w:val="InstructionsText"/>
            </w:pPr>
            <w:r>
              <w:rPr>
                <w:rStyle w:val="InstructionsTabelleberschrift"/>
                <w:rFonts w:ascii="Times New Roman" w:hAnsi="Times New Roman"/>
                <w:sz w:val="24"/>
              </w:rPr>
              <w:t>14.1.1</w:t>
            </w:r>
            <w:r w:rsidRPr="00A61049">
              <w:rPr>
                <w:u w:val="single"/>
              </w:rPr>
              <w:tab/>
            </w:r>
            <w:r>
              <w:rPr>
                <w:rStyle w:val="InstructionsTabelleberschrift"/>
                <w:rFonts w:ascii="Times New Roman" w:hAnsi="Times New Roman"/>
                <w:sz w:val="24"/>
              </w:rPr>
              <w:t>Detenzioni dirette lorde di capitale di classe 2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14:paraId="7E8958A2" w14:textId="5BADDE65" w:rsidR="00674BF5" w:rsidRPr="002A677E" w:rsidRDefault="00674BF5" w:rsidP="00487A02">
            <w:pPr>
              <w:pStyle w:val="InstructionsText"/>
            </w:pPr>
            <w:r>
              <w:t xml:space="preserve">Articolo 68 e articolo 70, paragrafo 2, del regolamento (UE) </w:t>
            </w:r>
            <w:r w:rsidR="00E055DE">
              <w:t>n. </w:t>
            </w:r>
            <w:r>
              <w:t>575/2013</w:t>
            </w:r>
          </w:p>
          <w:p w14:paraId="761A3E27" w14:textId="2B23F637" w:rsidR="00674BF5" w:rsidRPr="002A677E" w:rsidRDefault="00674BF5" w:rsidP="00487A02">
            <w:pPr>
              <w:pStyle w:val="InstructionsText"/>
            </w:pPr>
            <w:r>
              <w:t>Partecipazioni dirette nel capitale di classe 2 di soggetti del settore finanziario in cui l</w:t>
            </w:r>
            <w:r w:rsidR="00A54D2B">
              <w:t>'</w:t>
            </w:r>
            <w:r>
              <w:t>ente non ha un investimento significativo, escluse:</w:t>
            </w:r>
          </w:p>
          <w:p w14:paraId="67CF4F62" w14:textId="77777777" w:rsidR="00674BF5" w:rsidRPr="002A677E" w:rsidRDefault="00674BF5" w:rsidP="00487A02">
            <w:pPr>
              <w:pStyle w:val="InstructionsText"/>
            </w:pPr>
            <w:r>
              <w:t>a)</w:t>
            </w:r>
            <w:r>
              <w:tab/>
              <w:t xml:space="preserve">le posizioni in impegni irrevocabili detenute per cinque giorni lavorativi o meno; e </w:t>
            </w:r>
          </w:p>
          <w:p w14:paraId="17254E20" w14:textId="1553D622" w:rsidR="00674BF5" w:rsidRPr="002A677E" w:rsidRDefault="00674BF5" w:rsidP="0049092A">
            <w:pPr>
              <w:pStyle w:val="InstructionsText"/>
            </w:pPr>
            <w:r>
              <w:t>b)</w:t>
            </w:r>
            <w:r>
              <w:tab/>
              <w:t>le partecipazioni trattate come partecipazioni incrociate reciproche conformemente all</w:t>
            </w:r>
            <w:r w:rsidR="00A54D2B">
              <w:t>'</w:t>
            </w:r>
            <w:r>
              <w:t xml:space="preserve">articolo 66, lettera b), del regolamento (UE) </w:t>
            </w:r>
            <w:r w:rsidR="00E055DE">
              <w:t>n. </w:t>
            </w:r>
            <w:r>
              <w:t>575/2013.</w:t>
            </w:r>
          </w:p>
        </w:tc>
      </w:tr>
      <w:tr w:rsidR="00674BF5" w:rsidRPr="002A677E" w14:paraId="1967E3E3" w14:textId="77777777" w:rsidTr="00674BF5">
        <w:tc>
          <w:tcPr>
            <w:tcW w:w="1474" w:type="dxa"/>
          </w:tcPr>
          <w:p w14:paraId="75E90CCA" w14:textId="77777777" w:rsidR="00674BF5" w:rsidRPr="002A677E" w:rsidRDefault="00754ADC" w:rsidP="00487A02">
            <w:pPr>
              <w:pStyle w:val="InstructionsText"/>
            </w:pPr>
            <w:r>
              <w:t>0400</w:t>
            </w:r>
          </w:p>
        </w:tc>
        <w:tc>
          <w:tcPr>
            <w:tcW w:w="7049" w:type="dxa"/>
          </w:tcPr>
          <w:p w14:paraId="089CA1AA" w14:textId="77777777" w:rsidR="00674BF5" w:rsidRPr="002A677E" w:rsidRDefault="00674BF5" w:rsidP="00487A02">
            <w:pPr>
              <w:pStyle w:val="InstructionsText"/>
            </w:pPr>
            <w:r>
              <w:rPr>
                <w:rStyle w:val="InstructionsTabelleberschrift"/>
                <w:rFonts w:ascii="Times New Roman" w:hAnsi="Times New Roman"/>
                <w:sz w:val="24"/>
              </w:rPr>
              <w:t>14.1.2</w:t>
            </w:r>
            <w:r w:rsidRPr="00A61049">
              <w:rPr>
                <w:u w:val="single"/>
              </w:rPr>
              <w:tab/>
            </w:r>
            <w:r>
              <w:rPr>
                <w:rStyle w:val="InstructionsTabelleberschrift"/>
                <w:rFonts w:ascii="Times New Roman" w:hAnsi="Times New Roman"/>
                <w:sz w:val="24"/>
              </w:rPr>
              <w:t>(-) Posizioni corte di segno opposto autorizzate in relazione alle detenzioni dirette lorde di cui sopra</w:t>
            </w:r>
          </w:p>
          <w:p w14:paraId="7BF2A908" w14:textId="6581BA10" w:rsidR="00674BF5" w:rsidRPr="002A677E" w:rsidRDefault="00674BF5" w:rsidP="00487A02">
            <w:pPr>
              <w:pStyle w:val="InstructionsText"/>
            </w:pPr>
            <w:r>
              <w:t xml:space="preserve">Articolo 69 del regolamento (UE) </w:t>
            </w:r>
            <w:r w:rsidR="00E055DE">
              <w:t>n. </w:t>
            </w:r>
            <w:r>
              <w:t>575/2013</w:t>
            </w:r>
          </w:p>
          <w:p w14:paraId="274B938A" w14:textId="728D0175" w:rsidR="00674BF5" w:rsidRPr="002A677E" w:rsidRDefault="00674BF5" w:rsidP="00487A02">
            <w:pPr>
              <w:pStyle w:val="InstructionsText"/>
            </w:pPr>
            <w:r>
              <w:t>L</w:t>
            </w:r>
            <w:r w:rsidR="00A54D2B">
              <w:t>'</w:t>
            </w:r>
            <w:r>
              <w:t xml:space="preserve">articolo 69, lettera a), del regolamento (UE) </w:t>
            </w:r>
            <w:r w:rsidR="00E055DE">
              <w:t>n. </w:t>
            </w:r>
            <w:r>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2A677E" w14:paraId="0DF81460" w14:textId="77777777" w:rsidTr="00674BF5">
        <w:tc>
          <w:tcPr>
            <w:tcW w:w="1474" w:type="dxa"/>
          </w:tcPr>
          <w:p w14:paraId="419E2B45" w14:textId="77777777" w:rsidR="00674BF5" w:rsidRPr="002A677E" w:rsidRDefault="00754ADC" w:rsidP="00487A02">
            <w:pPr>
              <w:pStyle w:val="InstructionsText"/>
            </w:pPr>
            <w:r>
              <w:t>0410</w:t>
            </w:r>
          </w:p>
        </w:tc>
        <w:tc>
          <w:tcPr>
            <w:tcW w:w="7049" w:type="dxa"/>
          </w:tcPr>
          <w:p w14:paraId="6BEECB8F" w14:textId="27C03507" w:rsidR="00674BF5" w:rsidRPr="002A677E" w:rsidRDefault="00674BF5" w:rsidP="00487A02">
            <w:pPr>
              <w:pStyle w:val="InstructionsText"/>
            </w:pPr>
            <w:r>
              <w:rPr>
                <w:rStyle w:val="InstructionsTabelleberschrift"/>
                <w:rFonts w:ascii="Times New Roman" w:hAnsi="Times New Roman"/>
                <w:sz w:val="24"/>
              </w:rPr>
              <w:t>14.2</w:t>
            </w:r>
            <w:r w:rsidRPr="00A61049">
              <w:rPr>
                <w:u w:val="single"/>
              </w:rPr>
              <w:tab/>
            </w:r>
            <w:r>
              <w:rPr>
                <w:rStyle w:val="InstructionsTabelleberschrift"/>
                <w:rFonts w:ascii="Times New Roman" w:hAnsi="Times New Roman"/>
                <w:sz w:val="24"/>
              </w:rPr>
              <w:t>Detenzioni indirette di capitale di classe 2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14:paraId="43041074" w14:textId="45893205" w:rsidR="00674BF5" w:rsidRPr="002A677E" w:rsidRDefault="00674BF5" w:rsidP="0049092A">
            <w:pPr>
              <w:pStyle w:val="InstructionsText"/>
            </w:pPr>
            <w:r>
              <w:t xml:space="preserve">Articolo 4, paragrafo 1, punto 114, e articoli 68 e 69 del regolamento (UE) </w:t>
            </w:r>
            <w:r w:rsidR="00E055DE">
              <w:t>n. </w:t>
            </w:r>
            <w:r>
              <w:t>575/2013</w:t>
            </w:r>
          </w:p>
        </w:tc>
      </w:tr>
      <w:tr w:rsidR="00674BF5" w:rsidRPr="002A677E" w14:paraId="419B127C" w14:textId="77777777" w:rsidTr="00674BF5">
        <w:tc>
          <w:tcPr>
            <w:tcW w:w="1474" w:type="dxa"/>
          </w:tcPr>
          <w:p w14:paraId="01325F60" w14:textId="77777777" w:rsidR="00674BF5" w:rsidRPr="002A677E" w:rsidRDefault="00754ADC" w:rsidP="00487A02">
            <w:pPr>
              <w:pStyle w:val="InstructionsText"/>
            </w:pPr>
            <w:r>
              <w:t>0420</w:t>
            </w:r>
          </w:p>
        </w:tc>
        <w:tc>
          <w:tcPr>
            <w:tcW w:w="7049" w:type="dxa"/>
          </w:tcPr>
          <w:p w14:paraId="048197B5" w14:textId="25964073" w:rsidR="00674BF5" w:rsidRPr="002A677E" w:rsidRDefault="00674BF5" w:rsidP="00487A02">
            <w:pPr>
              <w:pStyle w:val="InstructionsText"/>
            </w:pPr>
            <w:r>
              <w:rPr>
                <w:rStyle w:val="InstructionsTabelleberschrift"/>
                <w:rFonts w:ascii="Times New Roman" w:hAnsi="Times New Roman"/>
                <w:sz w:val="24"/>
              </w:rPr>
              <w:t>14.2.1</w:t>
            </w:r>
            <w:r w:rsidRPr="00A61049">
              <w:rPr>
                <w:u w:val="single"/>
              </w:rPr>
              <w:tab/>
            </w:r>
            <w:r>
              <w:rPr>
                <w:rStyle w:val="InstructionsTabelleberschrift"/>
                <w:rFonts w:ascii="Times New Roman" w:hAnsi="Times New Roman"/>
                <w:sz w:val="24"/>
              </w:rPr>
              <w:t>Detenzioni indirette lorde di capitale di classe 2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14:paraId="7AA5A636" w14:textId="24C7F1B2" w:rsidR="00674BF5" w:rsidRPr="002A677E" w:rsidRDefault="0049092A" w:rsidP="00487A02">
            <w:pPr>
              <w:pStyle w:val="InstructionsText"/>
            </w:pPr>
            <w:r>
              <w:t xml:space="preserve">Articolo 4, paragrafo 1, punto 114, e articoli 68 e 69 del regolamento (UE) </w:t>
            </w:r>
            <w:r w:rsidR="00E055DE">
              <w:t>n. </w:t>
            </w:r>
            <w:r>
              <w:t>575/2013</w:t>
            </w:r>
          </w:p>
          <w:p w14:paraId="3FE65871" w14:textId="1B3E062F" w:rsidR="00674BF5" w:rsidRPr="002A677E" w:rsidRDefault="00674BF5" w:rsidP="00487A02">
            <w:pPr>
              <w:pStyle w:val="InstructionsText"/>
            </w:pPr>
            <w:r>
              <w:lastRenderedPageBreak/>
              <w:t>L</w:t>
            </w:r>
            <w:r w:rsidR="00A54D2B">
              <w:t>'</w:t>
            </w:r>
            <w:r>
              <w:t>importo da segnalare sono le partecipazioni indirette interne al portafoglio di negoziazione e relative agli strumenti di capitale di soggetti del settore finanziario sotto forma di detenzioni di titoli su indici. L</w:t>
            </w:r>
            <w:r w:rsidR="00A54D2B">
              <w:t>'</w:t>
            </w:r>
            <w:r>
              <w:t>importo si ottiene calcolando l</w:t>
            </w:r>
            <w:r w:rsidR="00A54D2B">
              <w:t>'</w:t>
            </w:r>
            <w:r>
              <w:t>esposizione sottostante verso gli strumenti di capitale dei soggetti del settore finanziario compresi negli indici.</w:t>
            </w:r>
          </w:p>
          <w:p w14:paraId="02DBB428" w14:textId="2152042B" w:rsidR="00674BF5" w:rsidRPr="002A677E" w:rsidRDefault="00674BF5" w:rsidP="00487A02">
            <w:pPr>
              <w:pStyle w:val="InstructionsText"/>
            </w:pPr>
            <w:r>
              <w:t>Non sono incluse le partecipazioni trattate come partecipazioni incrociate reciproche conformemente all</w:t>
            </w:r>
            <w:r w:rsidR="00A54D2B">
              <w:t>'</w:t>
            </w:r>
            <w:r>
              <w:t xml:space="preserve">articolo 66, lettera b), del regolamento (UE) </w:t>
            </w:r>
            <w:r w:rsidR="00E055DE">
              <w:t>n. </w:t>
            </w:r>
            <w:r>
              <w:t>575/2013</w:t>
            </w:r>
          </w:p>
        </w:tc>
      </w:tr>
      <w:tr w:rsidR="00674BF5" w:rsidRPr="002A677E" w14:paraId="0D791C66" w14:textId="77777777" w:rsidTr="00674BF5">
        <w:tc>
          <w:tcPr>
            <w:tcW w:w="1474" w:type="dxa"/>
          </w:tcPr>
          <w:p w14:paraId="7521027A" w14:textId="77777777" w:rsidR="00674BF5" w:rsidRPr="002A677E" w:rsidRDefault="00754ADC" w:rsidP="00487A02">
            <w:pPr>
              <w:pStyle w:val="InstructionsText"/>
            </w:pPr>
            <w:r>
              <w:lastRenderedPageBreak/>
              <w:t>0430</w:t>
            </w:r>
          </w:p>
        </w:tc>
        <w:tc>
          <w:tcPr>
            <w:tcW w:w="7049" w:type="dxa"/>
          </w:tcPr>
          <w:p w14:paraId="0E68F497" w14:textId="77777777" w:rsidR="00674BF5" w:rsidRPr="002A677E" w:rsidRDefault="00674BF5" w:rsidP="00487A02">
            <w:pPr>
              <w:pStyle w:val="InstructionsText"/>
            </w:pPr>
            <w:r>
              <w:rPr>
                <w:rStyle w:val="InstructionsTabelleberschrift"/>
                <w:rFonts w:ascii="Times New Roman" w:hAnsi="Times New Roman"/>
                <w:sz w:val="24"/>
              </w:rPr>
              <w:t>14.2.2</w:t>
            </w:r>
            <w:r w:rsidRPr="00A61049">
              <w:rPr>
                <w:u w:val="single"/>
              </w:rPr>
              <w:tab/>
            </w:r>
            <w:r>
              <w:rPr>
                <w:rStyle w:val="InstructionsTabelleberschrift"/>
                <w:rFonts w:ascii="Times New Roman" w:hAnsi="Times New Roman"/>
                <w:sz w:val="24"/>
              </w:rPr>
              <w:t>(-) Posizioni corte di segno opposto autorizzate in relazione alle detenzioni indirette lorde di cui sopra</w:t>
            </w:r>
          </w:p>
          <w:p w14:paraId="6B7BF87B" w14:textId="7F6291A2" w:rsidR="00674BF5" w:rsidRPr="002A677E" w:rsidRDefault="0049092A" w:rsidP="00487A02">
            <w:pPr>
              <w:pStyle w:val="InstructionsText"/>
            </w:pPr>
            <w:r>
              <w:t xml:space="preserve">Articolo 4, paragrafo 1, punto 114, e articolo 69 del regolamento (UE) </w:t>
            </w:r>
            <w:r w:rsidR="00E055DE">
              <w:t>n. </w:t>
            </w:r>
            <w:r>
              <w:t>575/2013</w:t>
            </w:r>
          </w:p>
          <w:p w14:paraId="0DF8664C" w14:textId="76D702CD" w:rsidR="00674BF5" w:rsidRPr="002A677E" w:rsidRDefault="00674BF5" w:rsidP="00487A02">
            <w:pPr>
              <w:pStyle w:val="InstructionsText"/>
            </w:pPr>
            <w:r>
              <w:t>L</w:t>
            </w:r>
            <w:r w:rsidR="00A54D2B">
              <w:t>'</w:t>
            </w:r>
            <w:r>
              <w:t xml:space="preserve">articolo 69, lettera a), del regolamento (UE) </w:t>
            </w:r>
            <w:r w:rsidR="00E055DE">
              <w:t>n. </w:t>
            </w:r>
            <w:r>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2A677E" w14:paraId="1B08B8CE" w14:textId="77777777" w:rsidTr="00674BF5">
        <w:tc>
          <w:tcPr>
            <w:tcW w:w="1474" w:type="dxa"/>
          </w:tcPr>
          <w:p w14:paraId="7A431DAA" w14:textId="77777777" w:rsidR="00674BF5" w:rsidRPr="002A677E" w:rsidRDefault="00754ADC" w:rsidP="00487A02">
            <w:pPr>
              <w:pStyle w:val="InstructionsText"/>
            </w:pPr>
            <w:r>
              <w:t>0431</w:t>
            </w:r>
          </w:p>
        </w:tc>
        <w:tc>
          <w:tcPr>
            <w:tcW w:w="7049" w:type="dxa"/>
          </w:tcPr>
          <w:p w14:paraId="7BD5EDD4" w14:textId="6B2B2199" w:rsidR="00674BF5" w:rsidRPr="002A677E" w:rsidRDefault="00674BF5" w:rsidP="00487A02">
            <w:pPr>
              <w:pStyle w:val="InstructionsText"/>
            </w:pPr>
            <w:r>
              <w:rPr>
                <w:rStyle w:val="InstructionsTabelleberschrift"/>
                <w:rFonts w:ascii="Times New Roman" w:hAnsi="Times New Roman"/>
                <w:sz w:val="24"/>
              </w:rPr>
              <w:t>14.3</w:t>
            </w:r>
            <w:r w:rsidRPr="00A61049">
              <w:rPr>
                <w:u w:val="single"/>
              </w:rPr>
              <w:tab/>
            </w:r>
            <w:r>
              <w:rPr>
                <w:rStyle w:val="InstructionsTabelleberschrift"/>
                <w:rFonts w:ascii="Times New Roman" w:hAnsi="Times New Roman"/>
                <w:sz w:val="24"/>
              </w:rPr>
              <w:t>Detenzioni sintetiche di capitale di classe 2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14:paraId="5911CD95" w14:textId="7E8F6097" w:rsidR="00674BF5" w:rsidRPr="002A677E" w:rsidRDefault="00674BF5" w:rsidP="00487A02">
            <w:pPr>
              <w:pStyle w:val="InstructionsText"/>
              <w:rPr>
                <w:rStyle w:val="InstructionsTabelleberschrift"/>
                <w:rFonts w:ascii="Times New Roman" w:hAnsi="Times New Roman"/>
                <w:sz w:val="24"/>
              </w:rPr>
            </w:pPr>
            <w:r>
              <w:t xml:space="preserve">Articolo 4, paragrafo 1, punto 126, e articoli 68 e 69 del regolamento (UE) </w:t>
            </w:r>
            <w:r w:rsidR="00E055DE">
              <w:t>n. </w:t>
            </w:r>
            <w:r>
              <w:t>575/2013</w:t>
            </w:r>
          </w:p>
        </w:tc>
      </w:tr>
      <w:tr w:rsidR="00674BF5" w:rsidRPr="002A677E" w14:paraId="721AA0FC" w14:textId="77777777" w:rsidTr="00674BF5">
        <w:tc>
          <w:tcPr>
            <w:tcW w:w="1474" w:type="dxa"/>
          </w:tcPr>
          <w:p w14:paraId="38A66AFD" w14:textId="77777777" w:rsidR="00674BF5" w:rsidRPr="002A677E" w:rsidRDefault="00754ADC" w:rsidP="00487A02">
            <w:pPr>
              <w:pStyle w:val="InstructionsText"/>
            </w:pPr>
            <w:r>
              <w:t>0432</w:t>
            </w:r>
          </w:p>
        </w:tc>
        <w:tc>
          <w:tcPr>
            <w:tcW w:w="7049" w:type="dxa"/>
          </w:tcPr>
          <w:p w14:paraId="63632F92" w14:textId="66863F70" w:rsidR="00674BF5" w:rsidRPr="002A677E"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Detenzioni sintetiche lorde di capitale di classe 2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14:paraId="6F24CEB3" w14:textId="1AA37F67" w:rsidR="00674BF5" w:rsidRPr="002A677E" w:rsidRDefault="0049092A" w:rsidP="00487A02">
            <w:pPr>
              <w:pStyle w:val="InstructionsText"/>
              <w:rPr>
                <w:rStyle w:val="InstructionsTabelleberschrift"/>
                <w:rFonts w:ascii="Times New Roman" w:hAnsi="Times New Roman"/>
                <w:b w:val="0"/>
                <w:bCs w:val="0"/>
                <w:sz w:val="24"/>
                <w:u w:val="none"/>
              </w:rPr>
            </w:pPr>
            <w:r>
              <w:t xml:space="preserve">Articolo 4, paragrafo 1, punto 126, e articoli 68 e 69 del regolamento (UE) </w:t>
            </w:r>
            <w:r w:rsidR="00E055DE">
              <w:t>n. </w:t>
            </w:r>
            <w:r>
              <w:t>575/2013</w:t>
            </w:r>
          </w:p>
        </w:tc>
      </w:tr>
      <w:tr w:rsidR="00674BF5" w:rsidRPr="002A677E" w14:paraId="06DAD4CA" w14:textId="77777777" w:rsidTr="00674BF5">
        <w:tc>
          <w:tcPr>
            <w:tcW w:w="1474" w:type="dxa"/>
          </w:tcPr>
          <w:p w14:paraId="029EDC69" w14:textId="77777777" w:rsidR="00674BF5" w:rsidRPr="002A677E" w:rsidRDefault="00754ADC" w:rsidP="00487A02">
            <w:pPr>
              <w:pStyle w:val="InstructionsText"/>
            </w:pPr>
            <w:r>
              <w:t>0433</w:t>
            </w:r>
          </w:p>
        </w:tc>
        <w:tc>
          <w:tcPr>
            <w:tcW w:w="7049" w:type="dxa"/>
          </w:tcPr>
          <w:p w14:paraId="237A5B2C" w14:textId="77777777" w:rsidR="00674BF5" w:rsidRPr="002A677E" w:rsidRDefault="00674BF5" w:rsidP="00487A02">
            <w:pPr>
              <w:pStyle w:val="InstructionsText"/>
            </w:pPr>
            <w:r>
              <w:rPr>
                <w:rStyle w:val="InstructionsTabelleberschrift"/>
                <w:rFonts w:ascii="Times New Roman" w:hAnsi="Times New Roman"/>
                <w:sz w:val="24"/>
              </w:rPr>
              <w:t>14.3.2</w:t>
            </w:r>
            <w:r w:rsidRPr="00A61049">
              <w:rPr>
                <w:u w:val="single"/>
              </w:rPr>
              <w:tab/>
            </w:r>
            <w:r>
              <w:rPr>
                <w:rStyle w:val="InstructionsTabelleberschrift"/>
                <w:rFonts w:ascii="Times New Roman" w:hAnsi="Times New Roman"/>
                <w:sz w:val="24"/>
              </w:rPr>
              <w:t>(-) Posizioni corte di segno opposto autorizzate in relazione alle detenzioni sintetiche lorde di cui sopra</w:t>
            </w:r>
          </w:p>
          <w:p w14:paraId="28087537" w14:textId="019253FF" w:rsidR="00674BF5" w:rsidRPr="002A677E" w:rsidRDefault="0049092A" w:rsidP="00487A02">
            <w:pPr>
              <w:pStyle w:val="InstructionsText"/>
            </w:pPr>
            <w:r>
              <w:t xml:space="preserve">Articolo 4, paragrafo 1, punto 126, e articolo 69 del regolamento (UE) </w:t>
            </w:r>
            <w:r w:rsidR="00E055DE">
              <w:t>n. </w:t>
            </w:r>
            <w:r>
              <w:t>575/2013.</w:t>
            </w:r>
          </w:p>
          <w:p w14:paraId="67857B5F" w14:textId="3C0330DF" w:rsidR="002D31E5" w:rsidRPr="002A677E" w:rsidRDefault="002D31E5" w:rsidP="000D04B6">
            <w:pPr>
              <w:pStyle w:val="InstructionsText"/>
              <w:rPr>
                <w:rStyle w:val="InstructionsTabelleberschrift"/>
                <w:rFonts w:ascii="Times New Roman" w:hAnsi="Times New Roman"/>
                <w:b w:val="0"/>
                <w:bCs w:val="0"/>
                <w:sz w:val="24"/>
                <w:u w:val="none"/>
              </w:rPr>
            </w:pPr>
            <w:r>
              <w:t>L</w:t>
            </w:r>
            <w:r w:rsidR="00A54D2B">
              <w:t>'</w:t>
            </w:r>
            <w:r>
              <w:t xml:space="preserve">articolo 69, lettera a), del regolamento (UE) </w:t>
            </w:r>
            <w:r w:rsidR="00E055DE">
              <w:t>n. </w:t>
            </w:r>
            <w:r>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2A677E" w14:paraId="5C03F156" w14:textId="77777777" w:rsidTr="00674BF5">
        <w:tc>
          <w:tcPr>
            <w:tcW w:w="1474" w:type="dxa"/>
          </w:tcPr>
          <w:p w14:paraId="142204BB" w14:textId="77777777" w:rsidR="00674BF5" w:rsidRPr="002A677E" w:rsidRDefault="00754ADC" w:rsidP="00487A02">
            <w:pPr>
              <w:pStyle w:val="InstructionsText"/>
            </w:pPr>
            <w:r>
              <w:t>0440</w:t>
            </w:r>
          </w:p>
        </w:tc>
        <w:tc>
          <w:tcPr>
            <w:tcW w:w="7049" w:type="dxa"/>
          </w:tcPr>
          <w:p w14:paraId="781C2803" w14:textId="01AA77E8" w:rsidR="00674BF5" w:rsidRPr="002A677E" w:rsidRDefault="00674BF5" w:rsidP="00487A02">
            <w:pPr>
              <w:pStyle w:val="InstructionsText"/>
            </w:pPr>
            <w:r>
              <w:rPr>
                <w:rStyle w:val="InstructionsTabelleberschrift"/>
                <w:rFonts w:ascii="Times New Roman" w:hAnsi="Times New Roman"/>
                <w:sz w:val="24"/>
              </w:rPr>
              <w:t>15</w:t>
            </w:r>
            <w:r w:rsidRPr="00A61049">
              <w:rPr>
                <w:u w:val="single"/>
              </w:rPr>
              <w:tab/>
            </w:r>
            <w:r>
              <w:rPr>
                <w:rStyle w:val="InstructionsTabelleberschrift"/>
                <w:rFonts w:ascii="Times New Roman" w:hAnsi="Times New Roman"/>
                <w:sz w:val="24"/>
              </w:rPr>
              <w:t>Detenzioni di capitale primario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 al netto delle posizioni corte</w:t>
            </w:r>
          </w:p>
          <w:p w14:paraId="6B37F020" w14:textId="22275F51" w:rsidR="00674BF5" w:rsidRPr="002A677E" w:rsidRDefault="00674BF5" w:rsidP="00487A02">
            <w:pPr>
              <w:pStyle w:val="InstructionsText"/>
            </w:pPr>
            <w:r>
              <w:t xml:space="preserve">Articoli 44, 45, 47 e 49 del regolamento (UE) </w:t>
            </w:r>
            <w:r w:rsidR="00E055DE">
              <w:t>n. </w:t>
            </w:r>
            <w:r>
              <w:t>575/2013</w:t>
            </w:r>
          </w:p>
        </w:tc>
      </w:tr>
      <w:tr w:rsidR="00674BF5" w:rsidRPr="002A677E" w14:paraId="01BDBB53" w14:textId="77777777" w:rsidTr="00674BF5">
        <w:tc>
          <w:tcPr>
            <w:tcW w:w="1474" w:type="dxa"/>
          </w:tcPr>
          <w:p w14:paraId="1E4E57DF" w14:textId="77777777" w:rsidR="00674BF5" w:rsidRPr="002A677E" w:rsidRDefault="00754ADC" w:rsidP="00487A02">
            <w:pPr>
              <w:pStyle w:val="InstructionsText"/>
            </w:pPr>
            <w:r>
              <w:t>0450</w:t>
            </w:r>
          </w:p>
        </w:tc>
        <w:tc>
          <w:tcPr>
            <w:tcW w:w="7049" w:type="dxa"/>
          </w:tcPr>
          <w:p w14:paraId="3E8DC181" w14:textId="787F9140" w:rsidR="00674BF5" w:rsidRPr="002A677E" w:rsidRDefault="00674BF5" w:rsidP="00487A02">
            <w:pPr>
              <w:pStyle w:val="InstructionsText"/>
            </w:pPr>
            <w:r>
              <w:rPr>
                <w:rStyle w:val="InstructionsTabelleberschrift"/>
                <w:rFonts w:ascii="Times New Roman" w:hAnsi="Times New Roman"/>
                <w:sz w:val="24"/>
              </w:rPr>
              <w:t>15.1</w:t>
            </w:r>
            <w:r w:rsidRPr="00A61049">
              <w:rPr>
                <w:u w:val="single"/>
              </w:rPr>
              <w:tab/>
            </w:r>
            <w:r>
              <w:rPr>
                <w:rStyle w:val="InstructionsTabelleberschrift"/>
                <w:rFonts w:ascii="Times New Roman" w:hAnsi="Times New Roman"/>
                <w:sz w:val="24"/>
              </w:rPr>
              <w:t>Detenzioni dirette di capitale primario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14:paraId="5F45543E" w14:textId="6A0AD64A" w:rsidR="00674BF5" w:rsidRPr="002A677E" w:rsidRDefault="00674BF5" w:rsidP="00487A02">
            <w:pPr>
              <w:pStyle w:val="InstructionsText"/>
            </w:pPr>
            <w:r>
              <w:t xml:space="preserve">Articoli 44, 45, 47 e 49 del regolamento (UE) </w:t>
            </w:r>
            <w:r w:rsidR="00E055DE">
              <w:t>n. </w:t>
            </w:r>
            <w:r>
              <w:t>575/2013</w:t>
            </w:r>
          </w:p>
        </w:tc>
      </w:tr>
      <w:tr w:rsidR="00674BF5" w:rsidRPr="002A677E" w14:paraId="4172C63E" w14:textId="77777777" w:rsidTr="00674BF5">
        <w:tc>
          <w:tcPr>
            <w:tcW w:w="1474" w:type="dxa"/>
          </w:tcPr>
          <w:p w14:paraId="66C808BC" w14:textId="77777777" w:rsidR="00674BF5" w:rsidRPr="002A677E" w:rsidRDefault="00754ADC" w:rsidP="00487A02">
            <w:pPr>
              <w:pStyle w:val="InstructionsText"/>
            </w:pPr>
            <w:r>
              <w:lastRenderedPageBreak/>
              <w:t>0460</w:t>
            </w:r>
          </w:p>
        </w:tc>
        <w:tc>
          <w:tcPr>
            <w:tcW w:w="7049" w:type="dxa"/>
          </w:tcPr>
          <w:p w14:paraId="23040D3C" w14:textId="46E6E0F5" w:rsidR="00674BF5" w:rsidRPr="002A677E" w:rsidRDefault="00674BF5" w:rsidP="00487A02">
            <w:pPr>
              <w:pStyle w:val="InstructionsText"/>
            </w:pPr>
            <w:r>
              <w:rPr>
                <w:rStyle w:val="InstructionsTabelleberschrift"/>
                <w:rFonts w:ascii="Times New Roman" w:hAnsi="Times New Roman"/>
                <w:sz w:val="24"/>
              </w:rPr>
              <w:t>15.1.1</w:t>
            </w:r>
            <w:r w:rsidRPr="00A61049">
              <w:rPr>
                <w:u w:val="single"/>
              </w:rPr>
              <w:tab/>
            </w:r>
            <w:r>
              <w:rPr>
                <w:rStyle w:val="InstructionsTabelleberschrift"/>
                <w:rFonts w:ascii="Times New Roman" w:hAnsi="Times New Roman"/>
                <w:sz w:val="24"/>
              </w:rPr>
              <w:t>Detenzioni dirette lorde di capitale primario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14:paraId="6D7C87B8" w14:textId="70089DB3" w:rsidR="00674BF5" w:rsidRPr="002A677E" w:rsidRDefault="00674BF5" w:rsidP="00487A02">
            <w:pPr>
              <w:pStyle w:val="InstructionsText"/>
            </w:pPr>
            <w:r>
              <w:t xml:space="preserve">Articoli 44, 45, 47 e 49 del regolamento (UE) </w:t>
            </w:r>
            <w:r w:rsidR="00E055DE">
              <w:t>n. </w:t>
            </w:r>
            <w:r>
              <w:t>575/2013</w:t>
            </w:r>
          </w:p>
          <w:p w14:paraId="5D6F7E46" w14:textId="1728B527" w:rsidR="00674BF5" w:rsidRPr="002A677E" w:rsidRDefault="00674BF5" w:rsidP="00487A02">
            <w:pPr>
              <w:pStyle w:val="InstructionsText"/>
            </w:pPr>
            <w:r>
              <w:t>Partecipazioni dirette nel capitale primario di classe 1 di soggetti del settore finanziario in cui l</w:t>
            </w:r>
            <w:r w:rsidR="00A54D2B">
              <w:t>'</w:t>
            </w:r>
            <w:r>
              <w:t>ente ha un investimento significativo, esclusi:</w:t>
            </w:r>
          </w:p>
          <w:p w14:paraId="194C3AF1" w14:textId="77777777" w:rsidR="00674BF5" w:rsidRPr="002A677E" w:rsidRDefault="00674BF5" w:rsidP="00487A02">
            <w:pPr>
              <w:pStyle w:val="InstructionsText"/>
            </w:pPr>
            <w:r>
              <w:t>a)</w:t>
            </w:r>
            <w:r>
              <w:tab/>
              <w:t xml:space="preserve">le posizioni in impegni irrevocabili detenute per cinque giorni lavorativi o meno; </w:t>
            </w:r>
          </w:p>
          <w:p w14:paraId="1C7DFE87" w14:textId="7849510D" w:rsidR="00674BF5" w:rsidRPr="002A677E" w:rsidRDefault="00674BF5" w:rsidP="00487A02">
            <w:pPr>
              <w:pStyle w:val="InstructionsText"/>
            </w:pPr>
            <w:r>
              <w:t>b)</w:t>
            </w:r>
            <w:r>
              <w:tab/>
              <w:t>gli importi relativi agli investimenti ai quali si applica qualsiasi alternativa di cui all</w:t>
            </w:r>
            <w:r w:rsidR="00A54D2B">
              <w:t>'</w:t>
            </w:r>
            <w:r>
              <w:t xml:space="preserve">articolo 49; e </w:t>
            </w:r>
          </w:p>
          <w:p w14:paraId="289A45C1" w14:textId="56386471" w:rsidR="00674BF5" w:rsidRPr="002A677E" w:rsidRDefault="00674BF5" w:rsidP="0049092A">
            <w:pPr>
              <w:pStyle w:val="InstructionsText"/>
            </w:pPr>
            <w:r>
              <w:t>c)</w:t>
            </w:r>
            <w:r>
              <w:tab/>
              <w:t>le partecipazioni trattate come partecipazioni incrociate reciproche conformemente all</w:t>
            </w:r>
            <w:r w:rsidR="00A54D2B">
              <w:t>'</w:t>
            </w:r>
            <w:r>
              <w:t xml:space="preserve">articolo 36, paragrafo 1, lettera g), del regolamento (UE) </w:t>
            </w:r>
            <w:r w:rsidR="00E055DE">
              <w:t>n. </w:t>
            </w:r>
            <w:r>
              <w:t>575/2013</w:t>
            </w:r>
          </w:p>
        </w:tc>
      </w:tr>
      <w:tr w:rsidR="00674BF5" w:rsidRPr="002A677E" w14:paraId="23D8B08B" w14:textId="77777777" w:rsidTr="00674BF5">
        <w:tc>
          <w:tcPr>
            <w:tcW w:w="1474" w:type="dxa"/>
          </w:tcPr>
          <w:p w14:paraId="6B2C1D26" w14:textId="77777777" w:rsidR="00674BF5" w:rsidRPr="002A677E" w:rsidRDefault="00754ADC" w:rsidP="00487A02">
            <w:pPr>
              <w:pStyle w:val="InstructionsText"/>
            </w:pPr>
            <w:r>
              <w:t>0470</w:t>
            </w:r>
          </w:p>
        </w:tc>
        <w:tc>
          <w:tcPr>
            <w:tcW w:w="7049" w:type="dxa"/>
          </w:tcPr>
          <w:p w14:paraId="166738D6" w14:textId="77777777" w:rsidR="00674BF5" w:rsidRPr="002A677E" w:rsidRDefault="00674BF5" w:rsidP="00487A02">
            <w:pPr>
              <w:pStyle w:val="InstructionsText"/>
            </w:pPr>
            <w:r>
              <w:rPr>
                <w:rStyle w:val="InstructionsTabelleberschrift"/>
                <w:rFonts w:ascii="Times New Roman" w:hAnsi="Times New Roman"/>
                <w:sz w:val="24"/>
              </w:rPr>
              <w:t>15.1.2</w:t>
            </w:r>
            <w:r w:rsidRPr="00A61049">
              <w:rPr>
                <w:u w:val="single"/>
              </w:rPr>
              <w:tab/>
            </w:r>
            <w:r>
              <w:rPr>
                <w:rStyle w:val="InstructionsTabelleberschrift"/>
                <w:rFonts w:ascii="Times New Roman" w:hAnsi="Times New Roman"/>
                <w:sz w:val="24"/>
              </w:rPr>
              <w:t>(-) Posizioni corte di segno opposto autorizzate in relazione alle detenzioni dirette lorde di cui sopra</w:t>
            </w:r>
          </w:p>
          <w:p w14:paraId="10FC314D" w14:textId="4FE812B7" w:rsidR="00674BF5" w:rsidRPr="002A677E" w:rsidRDefault="00674BF5" w:rsidP="00487A02">
            <w:pPr>
              <w:pStyle w:val="InstructionsText"/>
            </w:pPr>
            <w:r>
              <w:t xml:space="preserve">Articolo 45 del regolamento (UE) </w:t>
            </w:r>
            <w:r w:rsidR="00E055DE">
              <w:t>n. </w:t>
            </w:r>
            <w:r>
              <w:t>575/2013</w:t>
            </w:r>
          </w:p>
          <w:p w14:paraId="35FC1C5B" w14:textId="76592C08" w:rsidR="00674BF5" w:rsidRPr="002A677E" w:rsidRDefault="00674BF5" w:rsidP="00487A02">
            <w:pPr>
              <w:pStyle w:val="InstructionsText"/>
            </w:pPr>
            <w:r>
              <w:t>L</w:t>
            </w:r>
            <w:r w:rsidR="00A54D2B">
              <w:t>'</w:t>
            </w:r>
            <w:r>
              <w:t xml:space="preserve">articolo 45, lettera a), del regolamento (UE) </w:t>
            </w:r>
            <w:r w:rsidR="00E055DE">
              <w:t>n. </w:t>
            </w:r>
            <w:r>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2A677E" w14:paraId="54008C1C" w14:textId="77777777" w:rsidTr="00674BF5">
        <w:tc>
          <w:tcPr>
            <w:tcW w:w="1474" w:type="dxa"/>
          </w:tcPr>
          <w:p w14:paraId="4AF98409" w14:textId="77777777" w:rsidR="00674BF5" w:rsidRPr="002A677E" w:rsidRDefault="00754ADC" w:rsidP="00487A02">
            <w:pPr>
              <w:pStyle w:val="InstructionsText"/>
            </w:pPr>
            <w:r>
              <w:t>0480</w:t>
            </w:r>
          </w:p>
        </w:tc>
        <w:tc>
          <w:tcPr>
            <w:tcW w:w="7049" w:type="dxa"/>
          </w:tcPr>
          <w:p w14:paraId="614B284E" w14:textId="79E7128D" w:rsidR="00674BF5" w:rsidRPr="002A677E" w:rsidRDefault="00674BF5" w:rsidP="00487A02">
            <w:pPr>
              <w:pStyle w:val="InstructionsText"/>
            </w:pPr>
            <w:r>
              <w:rPr>
                <w:rStyle w:val="InstructionsTabelleberschrift"/>
                <w:rFonts w:ascii="Times New Roman" w:hAnsi="Times New Roman"/>
                <w:sz w:val="24"/>
              </w:rPr>
              <w:t>15.2</w:t>
            </w:r>
            <w:r w:rsidRPr="00A61049">
              <w:rPr>
                <w:u w:val="single"/>
              </w:rPr>
              <w:tab/>
            </w:r>
            <w:r>
              <w:rPr>
                <w:rStyle w:val="InstructionsTabelleberschrift"/>
                <w:rFonts w:ascii="Times New Roman" w:hAnsi="Times New Roman"/>
                <w:sz w:val="24"/>
              </w:rPr>
              <w:t>Detenzioni indirette di capitale primario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14:paraId="1B562CC7" w14:textId="1FA17E7A" w:rsidR="00674BF5" w:rsidRPr="002A677E" w:rsidRDefault="00674BF5" w:rsidP="00487A02">
            <w:pPr>
              <w:pStyle w:val="InstructionsText"/>
            </w:pPr>
            <w:r>
              <w:t xml:space="preserve">Articolo 4, paragrafo 1, punto 114, e articoli 44 e 45 del regolamento (UE) </w:t>
            </w:r>
            <w:r w:rsidR="00E055DE">
              <w:t>n. </w:t>
            </w:r>
            <w:r>
              <w:t>575/2013</w:t>
            </w:r>
          </w:p>
        </w:tc>
      </w:tr>
      <w:tr w:rsidR="00674BF5" w:rsidRPr="002A677E" w14:paraId="09D859CD" w14:textId="77777777" w:rsidTr="00674BF5">
        <w:tc>
          <w:tcPr>
            <w:tcW w:w="1474" w:type="dxa"/>
          </w:tcPr>
          <w:p w14:paraId="340BE264" w14:textId="77777777" w:rsidR="00674BF5" w:rsidRPr="002A677E" w:rsidRDefault="00754ADC" w:rsidP="00487A02">
            <w:pPr>
              <w:pStyle w:val="InstructionsText"/>
            </w:pPr>
            <w:r>
              <w:t>0490</w:t>
            </w:r>
          </w:p>
        </w:tc>
        <w:tc>
          <w:tcPr>
            <w:tcW w:w="7049" w:type="dxa"/>
          </w:tcPr>
          <w:p w14:paraId="46F8F676" w14:textId="43C16AB0" w:rsidR="00674BF5" w:rsidRPr="002A677E" w:rsidRDefault="00674BF5" w:rsidP="00487A02">
            <w:pPr>
              <w:pStyle w:val="InstructionsText"/>
            </w:pPr>
            <w:r>
              <w:rPr>
                <w:rStyle w:val="InstructionsTabelleberschrift"/>
                <w:rFonts w:ascii="Times New Roman" w:hAnsi="Times New Roman"/>
                <w:sz w:val="24"/>
              </w:rPr>
              <w:t>15.2.1</w:t>
            </w:r>
            <w:r w:rsidRPr="00A61049">
              <w:rPr>
                <w:u w:val="single"/>
              </w:rPr>
              <w:tab/>
            </w:r>
            <w:r>
              <w:rPr>
                <w:rStyle w:val="InstructionsTabelleberschrift"/>
                <w:rFonts w:ascii="Times New Roman" w:hAnsi="Times New Roman"/>
                <w:sz w:val="24"/>
              </w:rPr>
              <w:t>Detenzioni indirette lorde di capitale primario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14:paraId="5813E86E" w14:textId="22608B30" w:rsidR="00674BF5" w:rsidRPr="002A677E" w:rsidRDefault="0049092A" w:rsidP="00487A02">
            <w:pPr>
              <w:pStyle w:val="InstructionsText"/>
            </w:pPr>
            <w:r>
              <w:t xml:space="preserve">Articolo 4, paragrafo 1, punto 114, e articoli 44 e 45 del regolamento (UE) </w:t>
            </w:r>
            <w:r w:rsidR="00E055DE">
              <w:t>n. </w:t>
            </w:r>
            <w:r>
              <w:t>575/2013</w:t>
            </w:r>
          </w:p>
          <w:p w14:paraId="0EC89C74" w14:textId="77806665" w:rsidR="00674BF5" w:rsidRPr="002A677E" w:rsidRDefault="00674BF5" w:rsidP="00487A02">
            <w:pPr>
              <w:pStyle w:val="InstructionsText"/>
            </w:pPr>
            <w:r>
              <w:t>L</w:t>
            </w:r>
            <w:r w:rsidR="00A54D2B">
              <w:t>'</w:t>
            </w:r>
            <w:r>
              <w:t>importo da segnalare sono le partecipazioni indirette interne al portafoglio di negoziazione e relative agli strumenti di capitale di soggetti del settore finanziario sotto forma di detenzioni di titoli su indici. L</w:t>
            </w:r>
            <w:r w:rsidR="00A54D2B">
              <w:t>'</w:t>
            </w:r>
            <w:r>
              <w:t>importo si ottiene calcolando l</w:t>
            </w:r>
            <w:r w:rsidR="00A54D2B">
              <w:t>'</w:t>
            </w:r>
            <w:r>
              <w:t>esposizione sottostante verso gli strumenti di capitale dei soggetti del settore finanziario compresi negli indici.</w:t>
            </w:r>
          </w:p>
          <w:p w14:paraId="4126D579" w14:textId="5EF5B672" w:rsidR="00674BF5" w:rsidRPr="002A677E" w:rsidRDefault="00674BF5" w:rsidP="0049092A">
            <w:pPr>
              <w:pStyle w:val="InstructionsText"/>
            </w:pPr>
            <w:r>
              <w:t>Non sono incluse le partecipazioni trattate come partecipazioni incrociate reciproche conformemente all</w:t>
            </w:r>
            <w:r w:rsidR="00A54D2B">
              <w:t>'</w:t>
            </w:r>
            <w:r>
              <w:t xml:space="preserve">articolo 36, paragrafo 1, lettera g), del regolamento (UE) </w:t>
            </w:r>
            <w:r w:rsidR="00E055DE">
              <w:t>n. </w:t>
            </w:r>
            <w:r>
              <w:t>575/2013</w:t>
            </w:r>
          </w:p>
        </w:tc>
      </w:tr>
      <w:tr w:rsidR="00674BF5" w:rsidRPr="002A677E" w14:paraId="6D7D399B" w14:textId="77777777" w:rsidTr="00674BF5">
        <w:tc>
          <w:tcPr>
            <w:tcW w:w="1474" w:type="dxa"/>
          </w:tcPr>
          <w:p w14:paraId="4BF9D4F4" w14:textId="19E0CE93" w:rsidR="00674BF5" w:rsidRPr="002A677E" w:rsidRDefault="00A61049" w:rsidP="00A61049">
            <w:pPr>
              <w:pStyle w:val="InstructionsText"/>
              <w:keepNext/>
            </w:pPr>
            <w:r>
              <w:lastRenderedPageBreak/>
              <w:t>r</w:t>
            </w:r>
          </w:p>
        </w:tc>
        <w:tc>
          <w:tcPr>
            <w:tcW w:w="7049" w:type="dxa"/>
          </w:tcPr>
          <w:p w14:paraId="4A6B796B" w14:textId="77777777" w:rsidR="00674BF5" w:rsidRPr="002A677E" w:rsidRDefault="00674BF5" w:rsidP="00A61049">
            <w:pPr>
              <w:pStyle w:val="InstructionsText"/>
              <w:keepNext/>
            </w:pPr>
            <w:r>
              <w:rPr>
                <w:rStyle w:val="InstructionsTabelleberschrift"/>
                <w:rFonts w:ascii="Times New Roman" w:hAnsi="Times New Roman"/>
                <w:sz w:val="24"/>
              </w:rPr>
              <w:t>15.2.2</w:t>
            </w:r>
            <w:r w:rsidRPr="00A61049">
              <w:rPr>
                <w:u w:val="single"/>
              </w:rPr>
              <w:tab/>
            </w:r>
            <w:r>
              <w:rPr>
                <w:rStyle w:val="InstructionsTabelleberschrift"/>
                <w:rFonts w:ascii="Times New Roman" w:hAnsi="Times New Roman"/>
                <w:sz w:val="24"/>
              </w:rPr>
              <w:t>(-) Posizioni corte di segno opposto autorizzate in relazione alle detenzioni indirette lorde di cui sopra</w:t>
            </w:r>
          </w:p>
          <w:p w14:paraId="181DE37A" w14:textId="287AB41D" w:rsidR="00674BF5" w:rsidRPr="002A677E" w:rsidRDefault="0049092A" w:rsidP="00A61049">
            <w:pPr>
              <w:pStyle w:val="InstructionsText"/>
              <w:keepNext/>
            </w:pPr>
            <w:r>
              <w:t xml:space="preserve">Articolo 4, paragrafo 1, punto 114, e articolo 45 del regolamento (UE) </w:t>
            </w:r>
            <w:r w:rsidR="00E055DE">
              <w:t>n. </w:t>
            </w:r>
            <w:r>
              <w:t>575/2013</w:t>
            </w:r>
          </w:p>
          <w:p w14:paraId="4DAC7E7C" w14:textId="24952581" w:rsidR="00674BF5" w:rsidRPr="002A677E" w:rsidRDefault="0049092A" w:rsidP="00A61049">
            <w:pPr>
              <w:pStyle w:val="InstructionsText"/>
              <w:keepNext/>
            </w:pPr>
            <w:r>
              <w:t>L</w:t>
            </w:r>
            <w:r w:rsidR="00A54D2B">
              <w:t>'</w:t>
            </w:r>
            <w:r>
              <w:t xml:space="preserve">articolo 45, lettera a), del regolamento (UE) </w:t>
            </w:r>
            <w:r w:rsidR="00E055DE">
              <w:t>n. </w:t>
            </w:r>
            <w:r>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2A677E" w14:paraId="49921B08" w14:textId="77777777" w:rsidTr="00674BF5">
        <w:tc>
          <w:tcPr>
            <w:tcW w:w="1474" w:type="dxa"/>
          </w:tcPr>
          <w:p w14:paraId="7817D1FC" w14:textId="77777777" w:rsidR="00674BF5" w:rsidRPr="002A677E" w:rsidRDefault="00754ADC" w:rsidP="00487A02">
            <w:pPr>
              <w:pStyle w:val="InstructionsText"/>
            </w:pPr>
            <w:r>
              <w:t>0501</w:t>
            </w:r>
          </w:p>
        </w:tc>
        <w:tc>
          <w:tcPr>
            <w:tcW w:w="7049" w:type="dxa"/>
          </w:tcPr>
          <w:p w14:paraId="44DFB94B" w14:textId="2A42DA4B" w:rsidR="00674BF5" w:rsidRPr="002A677E" w:rsidRDefault="00674BF5" w:rsidP="00487A02">
            <w:pPr>
              <w:pStyle w:val="InstructionsText"/>
            </w:pPr>
            <w:r>
              <w:rPr>
                <w:rStyle w:val="InstructionsTabelleberschrift"/>
                <w:rFonts w:ascii="Times New Roman" w:hAnsi="Times New Roman"/>
                <w:sz w:val="24"/>
              </w:rPr>
              <w:t>15.3</w:t>
            </w:r>
            <w:r w:rsidRPr="00A61049">
              <w:rPr>
                <w:u w:val="single"/>
              </w:rPr>
              <w:tab/>
            </w:r>
            <w:r>
              <w:rPr>
                <w:rStyle w:val="InstructionsTabelleberschrift"/>
                <w:rFonts w:ascii="Times New Roman" w:hAnsi="Times New Roman"/>
                <w:sz w:val="24"/>
              </w:rPr>
              <w:t>Detenzioni sintetiche di capitale primario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14:paraId="55D438C1" w14:textId="2923BB96" w:rsidR="00674BF5" w:rsidRPr="002A677E" w:rsidRDefault="00674BF5" w:rsidP="00487A02">
            <w:pPr>
              <w:pStyle w:val="InstructionsText"/>
            </w:pPr>
            <w:r>
              <w:t xml:space="preserve">Articolo 4, paragrafo 1, punto 126, e articoli 44 e 45 del regolamento (UE) </w:t>
            </w:r>
            <w:r w:rsidR="00E055DE">
              <w:t>n. </w:t>
            </w:r>
            <w:r>
              <w:t>575/2013</w:t>
            </w:r>
          </w:p>
        </w:tc>
      </w:tr>
      <w:tr w:rsidR="00674BF5" w:rsidRPr="002A677E" w14:paraId="10AB1F83" w14:textId="77777777" w:rsidTr="00674BF5">
        <w:tc>
          <w:tcPr>
            <w:tcW w:w="1474" w:type="dxa"/>
          </w:tcPr>
          <w:p w14:paraId="0523D05C" w14:textId="77777777" w:rsidR="00674BF5" w:rsidRPr="002A677E" w:rsidRDefault="00754ADC" w:rsidP="00487A02">
            <w:pPr>
              <w:pStyle w:val="InstructionsText"/>
            </w:pPr>
            <w:r>
              <w:t>0502</w:t>
            </w:r>
          </w:p>
        </w:tc>
        <w:tc>
          <w:tcPr>
            <w:tcW w:w="7049" w:type="dxa"/>
          </w:tcPr>
          <w:p w14:paraId="49FD13B7" w14:textId="3367DCA9" w:rsidR="00674BF5" w:rsidRPr="002A677E" w:rsidRDefault="00674BF5" w:rsidP="00487A02">
            <w:pPr>
              <w:pStyle w:val="InstructionsText"/>
            </w:pPr>
            <w:r>
              <w:rPr>
                <w:rStyle w:val="InstructionsTabelleberschrift"/>
                <w:rFonts w:ascii="Times New Roman" w:hAnsi="Times New Roman"/>
                <w:sz w:val="24"/>
              </w:rPr>
              <w:t>15.3.1</w:t>
            </w:r>
            <w:r w:rsidRPr="00A61049">
              <w:rPr>
                <w:u w:val="single"/>
              </w:rPr>
              <w:tab/>
            </w:r>
            <w:r>
              <w:rPr>
                <w:rStyle w:val="InstructionsTabelleberschrift"/>
                <w:rFonts w:ascii="Times New Roman" w:hAnsi="Times New Roman"/>
                <w:sz w:val="24"/>
              </w:rPr>
              <w:t>Detenzioni sintetiche lorde di capitale primario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14:paraId="0CEA3976" w14:textId="675EB2BD" w:rsidR="00674BF5" w:rsidRPr="002A677E" w:rsidRDefault="0049092A" w:rsidP="00487A02">
            <w:pPr>
              <w:pStyle w:val="InstructionsText"/>
            </w:pPr>
            <w:r>
              <w:t xml:space="preserve">Articolo 4, paragrafo 1, punto 126, e articoli 44 e 45 del regolamento (UE) </w:t>
            </w:r>
            <w:r w:rsidR="00E055DE">
              <w:t>n. </w:t>
            </w:r>
            <w:r>
              <w:t>575/2013</w:t>
            </w:r>
          </w:p>
        </w:tc>
      </w:tr>
      <w:tr w:rsidR="00674BF5" w:rsidRPr="002A677E" w14:paraId="7A3FAE46" w14:textId="77777777" w:rsidTr="00674BF5">
        <w:tc>
          <w:tcPr>
            <w:tcW w:w="1474" w:type="dxa"/>
          </w:tcPr>
          <w:p w14:paraId="0FE4AE8C" w14:textId="77777777" w:rsidR="00674BF5" w:rsidRPr="002A677E" w:rsidRDefault="00754ADC" w:rsidP="00487A02">
            <w:pPr>
              <w:pStyle w:val="InstructionsText"/>
            </w:pPr>
            <w:r>
              <w:t>0503</w:t>
            </w:r>
          </w:p>
        </w:tc>
        <w:tc>
          <w:tcPr>
            <w:tcW w:w="7049" w:type="dxa"/>
          </w:tcPr>
          <w:p w14:paraId="5308EF0D" w14:textId="77777777" w:rsidR="00674BF5" w:rsidRPr="002A677E" w:rsidRDefault="00674BF5" w:rsidP="00487A02">
            <w:pPr>
              <w:pStyle w:val="InstructionsText"/>
            </w:pPr>
            <w:r>
              <w:rPr>
                <w:rStyle w:val="InstructionsTabelleberschrift"/>
                <w:rFonts w:ascii="Times New Roman" w:hAnsi="Times New Roman"/>
                <w:sz w:val="24"/>
              </w:rPr>
              <w:t>15.3.2</w:t>
            </w:r>
            <w:r w:rsidRPr="00A61049">
              <w:rPr>
                <w:u w:val="single"/>
              </w:rPr>
              <w:tab/>
            </w:r>
            <w:r>
              <w:rPr>
                <w:rStyle w:val="InstructionsTabelleberschrift"/>
                <w:rFonts w:ascii="Times New Roman" w:hAnsi="Times New Roman"/>
                <w:sz w:val="24"/>
              </w:rPr>
              <w:t>(-) Posizioni corte di segno opposto autorizzate in relazione alle detenzioni sintetiche lorde di cui sopra</w:t>
            </w:r>
          </w:p>
          <w:p w14:paraId="18C7966C" w14:textId="7BCFFF93" w:rsidR="00674BF5" w:rsidRPr="002A677E" w:rsidRDefault="0049092A" w:rsidP="00487A02">
            <w:pPr>
              <w:pStyle w:val="InstructionsText"/>
            </w:pPr>
            <w:r>
              <w:t xml:space="preserve">Articolo 4, paragrafo 1, punto 126, e articolo 45 del regolamento (UE) </w:t>
            </w:r>
            <w:r w:rsidR="00E055DE">
              <w:t>n. </w:t>
            </w:r>
            <w:r>
              <w:t>575/2013.</w:t>
            </w:r>
          </w:p>
          <w:p w14:paraId="3BE278C3" w14:textId="30740E51" w:rsidR="002D31E5" w:rsidRPr="002A677E" w:rsidRDefault="0049092A" w:rsidP="000D04B6">
            <w:pPr>
              <w:pStyle w:val="InstructionsText"/>
            </w:pPr>
            <w:r>
              <w:t>L</w:t>
            </w:r>
            <w:r w:rsidR="00A54D2B">
              <w:t>'</w:t>
            </w:r>
            <w:r>
              <w:t xml:space="preserve">articolo 45, lettera a), del regolamento (UE) </w:t>
            </w:r>
            <w:r w:rsidR="00E055DE">
              <w:t>n. </w:t>
            </w:r>
            <w:r>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916197" w:rsidRPr="002A677E" w14:paraId="4F901998" w14:textId="77777777" w:rsidTr="00674BF5">
        <w:tc>
          <w:tcPr>
            <w:tcW w:w="1474" w:type="dxa"/>
          </w:tcPr>
          <w:p w14:paraId="780DA0AC" w14:textId="77777777" w:rsidR="00916197" w:rsidRPr="002A677E" w:rsidRDefault="00916197" w:rsidP="00487A02">
            <w:pPr>
              <w:pStyle w:val="InstructionsText"/>
            </w:pPr>
            <w:r>
              <w:t>0504</w:t>
            </w:r>
          </w:p>
        </w:tc>
        <w:tc>
          <w:tcPr>
            <w:tcW w:w="7049" w:type="dxa"/>
          </w:tcPr>
          <w:p w14:paraId="3DD9E065" w14:textId="45EE3E2D" w:rsidR="00916197" w:rsidRPr="002A677E"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Investimenti in CET1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 - soggetti a un fattore di ponderazione del rischio del 250 %</w:t>
            </w:r>
          </w:p>
          <w:p w14:paraId="6A824A8C" w14:textId="50A751FC" w:rsidR="00916197" w:rsidRPr="002A677E" w:rsidRDefault="00916197" w:rsidP="00487A02">
            <w:pPr>
              <w:pStyle w:val="InstructionsText"/>
            </w:pPr>
            <w:r>
              <w:t xml:space="preserve">Articolo 48, paragrafo 4, del regolamento (UE) </w:t>
            </w:r>
            <w:r w:rsidR="00E055DE">
              <w:t>n. </w:t>
            </w:r>
            <w:r>
              <w:t>575/2013</w:t>
            </w:r>
          </w:p>
          <w:p w14:paraId="2372BE1E" w14:textId="475A5C42" w:rsidR="00916197" w:rsidRPr="002A677E" w:rsidRDefault="00916197" w:rsidP="00487A02">
            <w:pPr>
              <w:pStyle w:val="InstructionsText"/>
            </w:pPr>
            <w:r>
              <w:t>Importo degli investimenti significativi nel capitale primario di classe 1 di soggetti del settore finanziario che non sono dedotti ai sensi dell</w:t>
            </w:r>
            <w:r w:rsidR="00A54D2B">
              <w:t>'</w:t>
            </w:r>
            <w:r>
              <w:t xml:space="preserve">articolo 48, paragrafo 1, del regolamento (UE) </w:t>
            </w:r>
            <w:r w:rsidR="00E055DE">
              <w:t>n. </w:t>
            </w:r>
            <w:r>
              <w:t>575/2013, ma che sono soggetti a un fattore di ponderazione del rischio del 250 % conformemente all</w:t>
            </w:r>
            <w:r w:rsidR="00A54D2B">
              <w:t>'</w:t>
            </w:r>
            <w:r>
              <w:t>articolo 48, paragrafo 4, di tale regolamento.</w:t>
            </w:r>
          </w:p>
          <w:p w14:paraId="03F455E6" w14:textId="5E3D01AE" w:rsidR="00916197" w:rsidRPr="002A677E" w:rsidRDefault="00916197" w:rsidP="00487A02">
            <w:pPr>
              <w:pStyle w:val="InstructionsText"/>
              <w:rPr>
                <w:rStyle w:val="InstructionsTabelleberschrift"/>
                <w:rFonts w:ascii="Times New Roman" w:hAnsi="Times New Roman"/>
                <w:sz w:val="24"/>
              </w:rPr>
            </w:pPr>
            <w:r>
              <w:t>L</w:t>
            </w:r>
            <w:r w:rsidR="00A54D2B">
              <w:t>'</w:t>
            </w:r>
            <w:r>
              <w:t>importo indicato è quello degli investimenti significativi precedente all</w:t>
            </w:r>
            <w:r w:rsidR="00A54D2B">
              <w:t>'</w:t>
            </w:r>
            <w:r>
              <w:t>applicazione del fattore di ponderazione del rischio.</w:t>
            </w:r>
          </w:p>
        </w:tc>
      </w:tr>
      <w:tr w:rsidR="00674BF5" w:rsidRPr="002A677E" w14:paraId="7E7D9F04" w14:textId="77777777" w:rsidTr="00674BF5">
        <w:tc>
          <w:tcPr>
            <w:tcW w:w="1474" w:type="dxa"/>
          </w:tcPr>
          <w:p w14:paraId="6632A92B" w14:textId="77777777" w:rsidR="00674BF5" w:rsidRPr="002A677E" w:rsidRDefault="00754ADC" w:rsidP="00487A02">
            <w:pPr>
              <w:pStyle w:val="InstructionsText"/>
            </w:pPr>
            <w:r>
              <w:t>0510</w:t>
            </w:r>
          </w:p>
        </w:tc>
        <w:tc>
          <w:tcPr>
            <w:tcW w:w="7049" w:type="dxa"/>
          </w:tcPr>
          <w:p w14:paraId="4090C55E" w14:textId="4278429A" w:rsidR="00674BF5" w:rsidRPr="002A677E" w:rsidRDefault="00A61049" w:rsidP="00487A02">
            <w:pPr>
              <w:pStyle w:val="InstructionsText"/>
            </w:pPr>
            <w:r>
              <w:rPr>
                <w:rStyle w:val="InstructionsTabelleberschrift"/>
                <w:rFonts w:ascii="Times New Roman" w:hAnsi="Times New Roman"/>
                <w:sz w:val="24"/>
              </w:rPr>
              <w:t>16</w:t>
            </w:r>
            <w:r w:rsidRPr="00A61049">
              <w:rPr>
                <w:rStyle w:val="InstructionsTabelleberschrift"/>
                <w:rFonts w:ascii="Times New Roman" w:hAnsi="Times New Roman"/>
                <w:sz w:val="24"/>
              </w:rPr>
              <w:tab/>
            </w:r>
            <w:r w:rsidR="00674BF5">
              <w:rPr>
                <w:rStyle w:val="InstructionsTabelleberschrift"/>
                <w:rFonts w:ascii="Times New Roman" w:hAnsi="Times New Roman"/>
                <w:sz w:val="24"/>
              </w:rPr>
              <w:t>Detenzioni di capitale aggiuntivo di classe 1 di soggetti del settore finanziario in cui l</w:t>
            </w:r>
            <w:r w:rsidR="00A54D2B">
              <w:rPr>
                <w:rStyle w:val="InstructionsTabelleberschrift"/>
                <w:rFonts w:ascii="Times New Roman" w:hAnsi="Times New Roman"/>
                <w:sz w:val="24"/>
              </w:rPr>
              <w:t>'</w:t>
            </w:r>
            <w:r w:rsidR="00674BF5">
              <w:rPr>
                <w:rStyle w:val="InstructionsTabelleberschrift"/>
                <w:rFonts w:ascii="Times New Roman" w:hAnsi="Times New Roman"/>
                <w:sz w:val="24"/>
              </w:rPr>
              <w:t>ente ha un investimento significativo, al netto delle posizioni corte</w:t>
            </w:r>
          </w:p>
          <w:p w14:paraId="0CF06C76" w14:textId="34FBAA56" w:rsidR="00674BF5" w:rsidRPr="002A677E" w:rsidRDefault="00674BF5" w:rsidP="00487A02">
            <w:pPr>
              <w:pStyle w:val="InstructionsText"/>
            </w:pPr>
            <w:r>
              <w:t xml:space="preserve">Articoli 58 e 59 del regolamento (UE) </w:t>
            </w:r>
            <w:r w:rsidR="00E055DE">
              <w:t>n. </w:t>
            </w:r>
            <w:r>
              <w:t>575/2013</w:t>
            </w:r>
          </w:p>
        </w:tc>
      </w:tr>
      <w:tr w:rsidR="00674BF5" w:rsidRPr="002A677E" w14:paraId="5085F8C1" w14:textId="77777777" w:rsidTr="00674BF5">
        <w:tc>
          <w:tcPr>
            <w:tcW w:w="1474" w:type="dxa"/>
          </w:tcPr>
          <w:p w14:paraId="344A467A" w14:textId="77777777" w:rsidR="00674BF5" w:rsidRPr="002A677E" w:rsidRDefault="00754ADC" w:rsidP="00487A02">
            <w:pPr>
              <w:pStyle w:val="InstructionsText"/>
            </w:pPr>
            <w:r>
              <w:lastRenderedPageBreak/>
              <w:t>0520</w:t>
            </w:r>
          </w:p>
        </w:tc>
        <w:tc>
          <w:tcPr>
            <w:tcW w:w="7049" w:type="dxa"/>
          </w:tcPr>
          <w:p w14:paraId="207E9110" w14:textId="3F5C7A68" w:rsidR="00674BF5" w:rsidRPr="002A677E" w:rsidRDefault="00674BF5" w:rsidP="00487A02">
            <w:pPr>
              <w:pStyle w:val="InstructionsText"/>
            </w:pPr>
            <w:r>
              <w:rPr>
                <w:rStyle w:val="InstructionsTabelleberschrift"/>
                <w:rFonts w:ascii="Times New Roman" w:hAnsi="Times New Roman"/>
                <w:sz w:val="24"/>
              </w:rPr>
              <w:t>16.1</w:t>
            </w:r>
            <w:r w:rsidRPr="00A61049">
              <w:rPr>
                <w:u w:val="single"/>
              </w:rPr>
              <w:tab/>
            </w:r>
            <w:r>
              <w:rPr>
                <w:rStyle w:val="InstructionsTabelleberschrift"/>
                <w:rFonts w:ascii="Times New Roman" w:hAnsi="Times New Roman"/>
                <w:sz w:val="24"/>
              </w:rPr>
              <w:t>Detenzioni dirette di capitale aggiuntivo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14:paraId="328FC504" w14:textId="00B7A422" w:rsidR="00674BF5" w:rsidRPr="002A677E" w:rsidRDefault="00674BF5" w:rsidP="00487A02">
            <w:pPr>
              <w:pStyle w:val="InstructionsText"/>
            </w:pPr>
            <w:r>
              <w:t xml:space="preserve">Articoli 58 e 59 del regolamento (UE) </w:t>
            </w:r>
            <w:r w:rsidR="00E055DE">
              <w:t>n. </w:t>
            </w:r>
            <w:r>
              <w:t>575/2013</w:t>
            </w:r>
          </w:p>
        </w:tc>
      </w:tr>
      <w:tr w:rsidR="00674BF5" w:rsidRPr="002A677E" w14:paraId="5153A666" w14:textId="77777777" w:rsidTr="00674BF5">
        <w:tc>
          <w:tcPr>
            <w:tcW w:w="1474" w:type="dxa"/>
          </w:tcPr>
          <w:p w14:paraId="3EA4D6D6" w14:textId="77777777" w:rsidR="00674BF5" w:rsidRPr="002A677E" w:rsidRDefault="00754ADC" w:rsidP="00487A02">
            <w:pPr>
              <w:pStyle w:val="InstructionsText"/>
            </w:pPr>
            <w:r>
              <w:t>0530</w:t>
            </w:r>
          </w:p>
        </w:tc>
        <w:tc>
          <w:tcPr>
            <w:tcW w:w="7049" w:type="dxa"/>
          </w:tcPr>
          <w:p w14:paraId="54D29799" w14:textId="3AABEAE6" w:rsidR="00674BF5" w:rsidRPr="002A677E" w:rsidRDefault="00674BF5" w:rsidP="00487A02">
            <w:pPr>
              <w:pStyle w:val="InstructionsText"/>
            </w:pPr>
            <w:r>
              <w:rPr>
                <w:rStyle w:val="InstructionsTabelleberschrift"/>
                <w:rFonts w:ascii="Times New Roman" w:hAnsi="Times New Roman"/>
                <w:sz w:val="24"/>
              </w:rPr>
              <w:t>16.1.1</w:t>
            </w:r>
            <w:r w:rsidRPr="00A61049">
              <w:rPr>
                <w:u w:val="single"/>
              </w:rPr>
              <w:tab/>
            </w:r>
            <w:r>
              <w:rPr>
                <w:rStyle w:val="InstructionsTabelleberschrift"/>
                <w:rFonts w:ascii="Times New Roman" w:hAnsi="Times New Roman"/>
                <w:sz w:val="24"/>
              </w:rPr>
              <w:t>Detenzioni dirette lorde di capitale aggiuntivo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14:paraId="2E0EA9D7" w14:textId="15E94F9B" w:rsidR="00674BF5" w:rsidRPr="002A677E" w:rsidRDefault="00674BF5" w:rsidP="00487A02">
            <w:pPr>
              <w:pStyle w:val="InstructionsText"/>
            </w:pPr>
            <w:r>
              <w:t xml:space="preserve">Articolo 58 del regolamento (UE) </w:t>
            </w:r>
            <w:r w:rsidR="00E055DE">
              <w:t>n. </w:t>
            </w:r>
            <w:r>
              <w:t>575/2013</w:t>
            </w:r>
          </w:p>
          <w:p w14:paraId="03966E1B" w14:textId="10D3409D" w:rsidR="00674BF5" w:rsidRPr="002A677E" w:rsidRDefault="00674BF5" w:rsidP="00487A02">
            <w:pPr>
              <w:pStyle w:val="InstructionsText"/>
            </w:pPr>
            <w:r>
              <w:t>Partecipazioni dirette nel capitale aggiuntivo di classe 1 di soggetti del settore finanziario in cui l</w:t>
            </w:r>
            <w:r w:rsidR="00A54D2B">
              <w:t>'</w:t>
            </w:r>
            <w:r>
              <w:t>ente ha un investimento significativo, escluse:</w:t>
            </w:r>
          </w:p>
          <w:p w14:paraId="3D0AC2D9" w14:textId="306266B5" w:rsidR="00674BF5" w:rsidRPr="002A677E" w:rsidRDefault="00674BF5" w:rsidP="00487A02">
            <w:pPr>
              <w:pStyle w:val="InstructionsText"/>
            </w:pPr>
            <w:r>
              <w:t>a)</w:t>
            </w:r>
            <w:r>
              <w:tab/>
              <w:t xml:space="preserve">le posizioni in impegni irrevocabili detenute per cinque giorni lavorativi o meno (articolo 56, lettera d), del regolamento (UE) </w:t>
            </w:r>
            <w:r w:rsidR="00E055DE">
              <w:t>n. </w:t>
            </w:r>
            <w:r>
              <w:t>575/2013); e</w:t>
            </w:r>
          </w:p>
          <w:p w14:paraId="60E1CBC8" w14:textId="2136D619" w:rsidR="00674BF5" w:rsidRPr="002A677E" w:rsidRDefault="00674BF5" w:rsidP="00487A02">
            <w:pPr>
              <w:pStyle w:val="InstructionsText"/>
            </w:pPr>
            <w:r>
              <w:t>b)</w:t>
            </w:r>
            <w:r>
              <w:tab/>
              <w:t>le partecipazioni trattate come partecipazioni incrociate reciproche conformemente all</w:t>
            </w:r>
            <w:r w:rsidR="00A54D2B">
              <w:t>'</w:t>
            </w:r>
            <w:r>
              <w:t xml:space="preserve">articolo 56, lettera b), del regolamento (UE) </w:t>
            </w:r>
            <w:r w:rsidR="00E055DE">
              <w:t>n. </w:t>
            </w:r>
            <w:r>
              <w:t>575/2013.</w:t>
            </w:r>
          </w:p>
        </w:tc>
      </w:tr>
      <w:tr w:rsidR="00674BF5" w:rsidRPr="002A677E" w14:paraId="1157D67B" w14:textId="77777777" w:rsidTr="00674BF5">
        <w:tc>
          <w:tcPr>
            <w:tcW w:w="1474" w:type="dxa"/>
          </w:tcPr>
          <w:p w14:paraId="112382BB" w14:textId="77777777" w:rsidR="00674BF5" w:rsidRPr="002A677E" w:rsidRDefault="00754ADC" w:rsidP="00487A02">
            <w:pPr>
              <w:pStyle w:val="InstructionsText"/>
            </w:pPr>
            <w:r>
              <w:t>0540</w:t>
            </w:r>
          </w:p>
        </w:tc>
        <w:tc>
          <w:tcPr>
            <w:tcW w:w="7049" w:type="dxa"/>
          </w:tcPr>
          <w:p w14:paraId="1A5AF416" w14:textId="77777777" w:rsidR="00674BF5" w:rsidRPr="002A677E" w:rsidRDefault="00674BF5" w:rsidP="00487A02">
            <w:pPr>
              <w:pStyle w:val="InstructionsText"/>
            </w:pPr>
            <w:r>
              <w:rPr>
                <w:rStyle w:val="InstructionsTabelleberschrift"/>
                <w:rFonts w:ascii="Times New Roman" w:hAnsi="Times New Roman"/>
                <w:sz w:val="24"/>
              </w:rPr>
              <w:t>16.1.2</w:t>
            </w:r>
            <w:r w:rsidRPr="00A61049">
              <w:rPr>
                <w:u w:val="single"/>
              </w:rPr>
              <w:tab/>
            </w:r>
            <w:r>
              <w:rPr>
                <w:rStyle w:val="InstructionsTabelleberschrift"/>
                <w:rFonts w:ascii="Times New Roman" w:hAnsi="Times New Roman"/>
                <w:sz w:val="24"/>
              </w:rPr>
              <w:t>(-) Posizioni corte di segno opposto autorizzate in relazione alle detenzioni dirette lorde di cui sopra</w:t>
            </w:r>
          </w:p>
          <w:p w14:paraId="2E52B3A7" w14:textId="2040D401" w:rsidR="00674BF5" w:rsidRPr="002A677E" w:rsidRDefault="00674BF5" w:rsidP="00487A02">
            <w:pPr>
              <w:pStyle w:val="InstructionsText"/>
            </w:pPr>
            <w:r>
              <w:t xml:space="preserve">Articolo 59 del regolamento (UE) </w:t>
            </w:r>
            <w:r w:rsidR="00E055DE">
              <w:t>n. </w:t>
            </w:r>
            <w:r>
              <w:t>575/2013</w:t>
            </w:r>
          </w:p>
          <w:p w14:paraId="35C2E855" w14:textId="352753DF" w:rsidR="00674BF5" w:rsidRPr="002A677E" w:rsidRDefault="0049092A" w:rsidP="0049092A">
            <w:pPr>
              <w:pStyle w:val="InstructionsText"/>
            </w:pPr>
            <w:r>
              <w:t>L</w:t>
            </w:r>
            <w:r w:rsidR="00A54D2B">
              <w:t>'</w:t>
            </w:r>
            <w:r>
              <w:t xml:space="preserve">articolo 59, lettera a), del regolamento (UE) </w:t>
            </w:r>
            <w:r w:rsidR="00E055DE">
              <w:t>n. </w:t>
            </w:r>
            <w:r>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2A677E" w14:paraId="3D938033" w14:textId="77777777" w:rsidTr="00674BF5">
        <w:tc>
          <w:tcPr>
            <w:tcW w:w="1474" w:type="dxa"/>
          </w:tcPr>
          <w:p w14:paraId="71CBD8BD" w14:textId="77777777" w:rsidR="00674BF5" w:rsidRPr="002A677E" w:rsidRDefault="00754ADC" w:rsidP="00487A02">
            <w:pPr>
              <w:pStyle w:val="InstructionsText"/>
            </w:pPr>
            <w:r>
              <w:t>0550</w:t>
            </w:r>
          </w:p>
        </w:tc>
        <w:tc>
          <w:tcPr>
            <w:tcW w:w="7049" w:type="dxa"/>
          </w:tcPr>
          <w:p w14:paraId="3446C35F" w14:textId="7B282BA6" w:rsidR="00674BF5" w:rsidRPr="002A677E" w:rsidRDefault="00674BF5" w:rsidP="00487A02">
            <w:pPr>
              <w:pStyle w:val="InstructionsText"/>
            </w:pPr>
            <w:r>
              <w:rPr>
                <w:rStyle w:val="InstructionsTabelleberschrift"/>
                <w:rFonts w:ascii="Times New Roman" w:hAnsi="Times New Roman"/>
                <w:sz w:val="24"/>
              </w:rPr>
              <w:t>16.2</w:t>
            </w:r>
            <w:r w:rsidRPr="00A61049">
              <w:rPr>
                <w:u w:val="single"/>
              </w:rPr>
              <w:tab/>
            </w:r>
            <w:r>
              <w:rPr>
                <w:rStyle w:val="InstructionsTabelleberschrift"/>
                <w:rFonts w:ascii="Times New Roman" w:hAnsi="Times New Roman"/>
                <w:sz w:val="24"/>
              </w:rPr>
              <w:t>Detenzioni indirette di capitale aggiuntivo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14:paraId="19C1DEF8" w14:textId="064D4923" w:rsidR="00674BF5" w:rsidRPr="002A677E" w:rsidRDefault="00674BF5" w:rsidP="00487A02">
            <w:pPr>
              <w:pStyle w:val="InstructionsText"/>
            </w:pPr>
            <w:r>
              <w:t xml:space="preserve">Articolo 4, paragrafo 1, punto 114, e articoli 58 e 59 del regolamento (UE) </w:t>
            </w:r>
            <w:r w:rsidR="00E055DE">
              <w:t>n. </w:t>
            </w:r>
            <w:r>
              <w:t>575/2013</w:t>
            </w:r>
          </w:p>
        </w:tc>
      </w:tr>
      <w:tr w:rsidR="00674BF5" w:rsidRPr="002A677E" w14:paraId="1A5B7A4C" w14:textId="77777777" w:rsidTr="00674BF5">
        <w:tc>
          <w:tcPr>
            <w:tcW w:w="1474" w:type="dxa"/>
          </w:tcPr>
          <w:p w14:paraId="5EA9EF87" w14:textId="77777777" w:rsidR="00674BF5" w:rsidRPr="002A677E" w:rsidRDefault="00754ADC" w:rsidP="00487A02">
            <w:pPr>
              <w:pStyle w:val="InstructionsText"/>
            </w:pPr>
            <w:r>
              <w:t>0560</w:t>
            </w:r>
          </w:p>
        </w:tc>
        <w:tc>
          <w:tcPr>
            <w:tcW w:w="7049" w:type="dxa"/>
          </w:tcPr>
          <w:p w14:paraId="3857076D" w14:textId="032415BE" w:rsidR="00674BF5" w:rsidRPr="002A677E" w:rsidRDefault="00674BF5" w:rsidP="00487A02">
            <w:pPr>
              <w:pStyle w:val="InstructionsText"/>
            </w:pPr>
            <w:r>
              <w:rPr>
                <w:rStyle w:val="InstructionsTabelleberschrift"/>
                <w:rFonts w:ascii="Times New Roman" w:hAnsi="Times New Roman"/>
                <w:sz w:val="24"/>
              </w:rPr>
              <w:t>16.2.1</w:t>
            </w:r>
            <w:r w:rsidRPr="00A61049">
              <w:rPr>
                <w:u w:val="single"/>
              </w:rPr>
              <w:tab/>
            </w:r>
            <w:r>
              <w:rPr>
                <w:rStyle w:val="InstructionsTabelleberschrift"/>
                <w:rFonts w:ascii="Times New Roman" w:hAnsi="Times New Roman"/>
                <w:sz w:val="24"/>
              </w:rPr>
              <w:t>Detenzioni indirette lorde di capitale aggiuntivo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14:paraId="7DC4C453" w14:textId="10B6FFE5" w:rsidR="00674BF5" w:rsidRPr="002A677E" w:rsidRDefault="0049092A" w:rsidP="00487A02">
            <w:pPr>
              <w:pStyle w:val="InstructionsText"/>
            </w:pPr>
            <w:r>
              <w:t xml:space="preserve">Articolo 4, paragrafo 1, punto 114, e articoli 58 e 59 del regolamento (UE) </w:t>
            </w:r>
            <w:r w:rsidR="00E055DE">
              <w:t>n. </w:t>
            </w:r>
            <w:r>
              <w:t>575/2013</w:t>
            </w:r>
          </w:p>
          <w:p w14:paraId="00AC9B4B" w14:textId="749671ED" w:rsidR="00674BF5" w:rsidRPr="002A677E" w:rsidRDefault="00674BF5" w:rsidP="00487A02">
            <w:pPr>
              <w:pStyle w:val="InstructionsText"/>
            </w:pPr>
            <w:r>
              <w:t>L</w:t>
            </w:r>
            <w:r w:rsidR="00A54D2B">
              <w:t>'</w:t>
            </w:r>
            <w:r>
              <w:t>importo da segnalare sono le partecipazioni indirette interne al portafoglio di negoziazione e relative agli strumenti di capitale di soggetti del settore finanziario sotto forma di detenzioni di titoli su indici. L</w:t>
            </w:r>
            <w:r w:rsidR="00A54D2B">
              <w:t>'</w:t>
            </w:r>
            <w:r>
              <w:t>importo si ottiene calcolando l</w:t>
            </w:r>
            <w:r w:rsidR="00A54D2B">
              <w:t>'</w:t>
            </w:r>
            <w:r>
              <w:t>esposizione sottostante verso gli strumenti di capitale dei soggetti del settore finanziario compresi negli indici.</w:t>
            </w:r>
          </w:p>
          <w:p w14:paraId="78CE3887" w14:textId="6F656C91" w:rsidR="00674BF5" w:rsidRPr="002A677E" w:rsidRDefault="00674BF5" w:rsidP="0049092A">
            <w:pPr>
              <w:pStyle w:val="InstructionsText"/>
            </w:pPr>
            <w:r>
              <w:t>Non sono incluse le partecipazioni trattate come partecipazioni incrociate reciproche conformemente all</w:t>
            </w:r>
            <w:r w:rsidR="00A54D2B">
              <w:t>'</w:t>
            </w:r>
            <w:r>
              <w:t xml:space="preserve">articolo 56, lettera b), del regolamento (UE) </w:t>
            </w:r>
            <w:r w:rsidR="00E055DE">
              <w:t>n. </w:t>
            </w:r>
            <w:r>
              <w:t>575/2013.</w:t>
            </w:r>
          </w:p>
        </w:tc>
      </w:tr>
      <w:tr w:rsidR="00674BF5" w:rsidRPr="002A677E" w14:paraId="67D4114F" w14:textId="77777777" w:rsidTr="00674BF5">
        <w:tc>
          <w:tcPr>
            <w:tcW w:w="1474" w:type="dxa"/>
          </w:tcPr>
          <w:p w14:paraId="426F802A" w14:textId="77777777" w:rsidR="00674BF5" w:rsidRPr="002A677E" w:rsidRDefault="00754ADC" w:rsidP="00487A02">
            <w:pPr>
              <w:pStyle w:val="InstructionsText"/>
            </w:pPr>
            <w:r>
              <w:lastRenderedPageBreak/>
              <w:t>0570</w:t>
            </w:r>
          </w:p>
        </w:tc>
        <w:tc>
          <w:tcPr>
            <w:tcW w:w="7049" w:type="dxa"/>
          </w:tcPr>
          <w:p w14:paraId="4A949AD5" w14:textId="77777777" w:rsidR="00674BF5" w:rsidRPr="002A677E" w:rsidRDefault="00674BF5" w:rsidP="00487A02">
            <w:pPr>
              <w:pStyle w:val="InstructionsText"/>
            </w:pPr>
            <w:r>
              <w:rPr>
                <w:rStyle w:val="InstructionsTabelleberschrift"/>
                <w:rFonts w:ascii="Times New Roman" w:hAnsi="Times New Roman"/>
                <w:sz w:val="24"/>
              </w:rPr>
              <w:t>16.2.2</w:t>
            </w:r>
            <w:r w:rsidRPr="00A61049">
              <w:rPr>
                <w:u w:val="single"/>
              </w:rPr>
              <w:tab/>
            </w:r>
            <w:r>
              <w:rPr>
                <w:rStyle w:val="InstructionsTabelleberschrift"/>
                <w:rFonts w:ascii="Times New Roman" w:hAnsi="Times New Roman"/>
                <w:sz w:val="24"/>
              </w:rPr>
              <w:t>(-) Posizioni corte di segno opposto autorizzate in relazione alle detenzioni indirette lorde di cui sopra</w:t>
            </w:r>
          </w:p>
          <w:p w14:paraId="4204B379" w14:textId="0A4FE148" w:rsidR="00674BF5" w:rsidRPr="002A677E" w:rsidRDefault="0049092A" w:rsidP="00487A02">
            <w:pPr>
              <w:pStyle w:val="InstructionsText"/>
            </w:pPr>
            <w:r>
              <w:t xml:space="preserve">Articolo 4, paragrafo 1, punto 114, e articolo 59 del regolamento (UE) </w:t>
            </w:r>
            <w:r w:rsidR="00E055DE">
              <w:t>n. </w:t>
            </w:r>
            <w:r>
              <w:t>575/2013</w:t>
            </w:r>
          </w:p>
          <w:p w14:paraId="4965F77B" w14:textId="6024499E" w:rsidR="00674BF5" w:rsidRPr="002A677E" w:rsidRDefault="00674BF5" w:rsidP="00487A02">
            <w:pPr>
              <w:pStyle w:val="InstructionsText"/>
            </w:pPr>
            <w:r>
              <w:t>L</w:t>
            </w:r>
            <w:r w:rsidR="00A54D2B">
              <w:t>'</w:t>
            </w:r>
            <w:r>
              <w:t xml:space="preserve">articolo 59, lettera a), del regolamento (UE) </w:t>
            </w:r>
            <w:r w:rsidR="00E055DE">
              <w:t>n. </w:t>
            </w:r>
            <w:r>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2A677E" w14:paraId="3930E4FE" w14:textId="77777777" w:rsidTr="00674BF5">
        <w:tc>
          <w:tcPr>
            <w:tcW w:w="1474" w:type="dxa"/>
          </w:tcPr>
          <w:p w14:paraId="4DA8E58E" w14:textId="77777777" w:rsidR="00674BF5" w:rsidRPr="002A677E" w:rsidRDefault="00754ADC" w:rsidP="00487A02">
            <w:pPr>
              <w:pStyle w:val="InstructionsText"/>
            </w:pPr>
            <w:r>
              <w:t>0571</w:t>
            </w:r>
          </w:p>
        </w:tc>
        <w:tc>
          <w:tcPr>
            <w:tcW w:w="7049" w:type="dxa"/>
          </w:tcPr>
          <w:p w14:paraId="637B5AF7" w14:textId="69428BFA" w:rsidR="00674BF5" w:rsidRPr="002A677E" w:rsidRDefault="00674BF5" w:rsidP="00487A02">
            <w:pPr>
              <w:pStyle w:val="InstructionsText"/>
            </w:pPr>
            <w:r>
              <w:rPr>
                <w:rStyle w:val="InstructionsTabelleberschrift"/>
                <w:rFonts w:ascii="Times New Roman" w:hAnsi="Times New Roman"/>
                <w:sz w:val="24"/>
              </w:rPr>
              <w:t>16.3</w:t>
            </w:r>
            <w:r w:rsidRPr="00A61049">
              <w:rPr>
                <w:u w:val="single"/>
              </w:rPr>
              <w:tab/>
            </w:r>
            <w:r>
              <w:rPr>
                <w:rStyle w:val="InstructionsTabelleberschrift"/>
                <w:rFonts w:ascii="Times New Roman" w:hAnsi="Times New Roman"/>
                <w:sz w:val="24"/>
              </w:rPr>
              <w:t>Detenzioni sintetiche di capitale aggiuntivo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14:paraId="0E5DA288" w14:textId="22232230" w:rsidR="00674BF5" w:rsidRPr="002A677E" w:rsidRDefault="00674BF5" w:rsidP="00487A02">
            <w:pPr>
              <w:pStyle w:val="InstructionsText"/>
              <w:rPr>
                <w:rStyle w:val="InstructionsTabelleberschrift"/>
                <w:rFonts w:ascii="Times New Roman" w:hAnsi="Times New Roman"/>
                <w:b w:val="0"/>
                <w:bCs w:val="0"/>
                <w:sz w:val="24"/>
                <w:u w:val="none"/>
              </w:rPr>
            </w:pPr>
            <w:r>
              <w:t xml:space="preserve">Articolo 4, paragrafo 1, punto 126, e articoli 58 e 59 del regolamento (UE) </w:t>
            </w:r>
            <w:r w:rsidR="00E055DE">
              <w:t>n. </w:t>
            </w:r>
            <w:r>
              <w:t>575/2013</w:t>
            </w:r>
          </w:p>
        </w:tc>
      </w:tr>
      <w:tr w:rsidR="00674BF5" w:rsidRPr="002A677E" w14:paraId="13B53680" w14:textId="77777777" w:rsidTr="00674BF5">
        <w:tc>
          <w:tcPr>
            <w:tcW w:w="1474" w:type="dxa"/>
          </w:tcPr>
          <w:p w14:paraId="23CDB6D9" w14:textId="77777777" w:rsidR="00674BF5" w:rsidRPr="002A677E" w:rsidRDefault="00754ADC" w:rsidP="00487A02">
            <w:pPr>
              <w:pStyle w:val="InstructionsText"/>
            </w:pPr>
            <w:r>
              <w:t>0572</w:t>
            </w:r>
          </w:p>
        </w:tc>
        <w:tc>
          <w:tcPr>
            <w:tcW w:w="7049" w:type="dxa"/>
          </w:tcPr>
          <w:p w14:paraId="25EC5CC1" w14:textId="716A3E33" w:rsidR="00674BF5" w:rsidRPr="002A677E" w:rsidRDefault="00674BF5" w:rsidP="00487A02">
            <w:pPr>
              <w:pStyle w:val="InstructionsText"/>
            </w:pPr>
            <w:r>
              <w:rPr>
                <w:rStyle w:val="InstructionsTabelleberschrift"/>
                <w:rFonts w:ascii="Times New Roman" w:hAnsi="Times New Roman"/>
                <w:sz w:val="24"/>
              </w:rPr>
              <w:t>16.3.1</w:t>
            </w:r>
            <w:r w:rsidRPr="00A61049">
              <w:rPr>
                <w:u w:val="single"/>
              </w:rPr>
              <w:tab/>
            </w:r>
            <w:r>
              <w:rPr>
                <w:rStyle w:val="InstructionsTabelleberschrift"/>
                <w:rFonts w:ascii="Times New Roman" w:hAnsi="Times New Roman"/>
                <w:sz w:val="24"/>
              </w:rPr>
              <w:t>Detenzioni sintetiche lorde di capitale aggiuntivo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14:paraId="77AF1B3F" w14:textId="00E5E933" w:rsidR="00674BF5" w:rsidRPr="002A677E" w:rsidRDefault="002E796C" w:rsidP="00487A02">
            <w:pPr>
              <w:pStyle w:val="InstructionsText"/>
              <w:rPr>
                <w:rStyle w:val="InstructionsTabelleberschrift"/>
                <w:rFonts w:ascii="Times New Roman" w:hAnsi="Times New Roman"/>
                <w:b w:val="0"/>
                <w:bCs w:val="0"/>
                <w:sz w:val="24"/>
                <w:u w:val="none"/>
              </w:rPr>
            </w:pPr>
            <w:r>
              <w:t xml:space="preserve">Articolo 4, paragrafo 1, punto 126, e articoli 58 e 59 del regolamento (UE) </w:t>
            </w:r>
            <w:r w:rsidR="00E055DE">
              <w:t>n. </w:t>
            </w:r>
            <w:r>
              <w:t>575/2013</w:t>
            </w:r>
          </w:p>
        </w:tc>
      </w:tr>
      <w:tr w:rsidR="00674BF5" w:rsidRPr="002A677E" w14:paraId="715A91A4" w14:textId="77777777" w:rsidTr="00674BF5">
        <w:tc>
          <w:tcPr>
            <w:tcW w:w="1474" w:type="dxa"/>
          </w:tcPr>
          <w:p w14:paraId="29F894A8" w14:textId="77777777" w:rsidR="00674BF5" w:rsidRPr="002A677E" w:rsidRDefault="00754ADC" w:rsidP="00487A02">
            <w:pPr>
              <w:pStyle w:val="InstructionsText"/>
            </w:pPr>
            <w:r>
              <w:t>0573</w:t>
            </w:r>
          </w:p>
        </w:tc>
        <w:tc>
          <w:tcPr>
            <w:tcW w:w="7049" w:type="dxa"/>
          </w:tcPr>
          <w:p w14:paraId="406BC7CC" w14:textId="77777777" w:rsidR="00674BF5" w:rsidRPr="002A677E" w:rsidRDefault="00674BF5" w:rsidP="00487A02">
            <w:pPr>
              <w:pStyle w:val="InstructionsText"/>
            </w:pPr>
            <w:r>
              <w:rPr>
                <w:rStyle w:val="InstructionsTabelleberschrift"/>
                <w:rFonts w:ascii="Times New Roman" w:hAnsi="Times New Roman"/>
                <w:sz w:val="24"/>
              </w:rPr>
              <w:t>16.3.2</w:t>
            </w:r>
            <w:r w:rsidRPr="00A61049">
              <w:rPr>
                <w:u w:val="single"/>
              </w:rPr>
              <w:tab/>
            </w:r>
            <w:r>
              <w:rPr>
                <w:rStyle w:val="InstructionsTabelleberschrift"/>
                <w:rFonts w:ascii="Times New Roman" w:hAnsi="Times New Roman"/>
                <w:sz w:val="24"/>
              </w:rPr>
              <w:t>(-) Posizioni corte di segno opposto autorizzate in relazione alle detenzioni sintetiche lorde di cui sopra</w:t>
            </w:r>
          </w:p>
          <w:p w14:paraId="01DCC3FD" w14:textId="4171055C" w:rsidR="00674BF5" w:rsidRPr="002A677E" w:rsidRDefault="002E796C" w:rsidP="00487A02">
            <w:pPr>
              <w:pStyle w:val="InstructionsText"/>
            </w:pPr>
            <w:r>
              <w:t xml:space="preserve">Articolo 4, paragrafo 1, punto 126, e articolo 59 del regolamento (UE) </w:t>
            </w:r>
            <w:r w:rsidR="00E055DE">
              <w:t>n. </w:t>
            </w:r>
            <w:r>
              <w:t>575/2013.</w:t>
            </w:r>
          </w:p>
          <w:p w14:paraId="0D578373" w14:textId="771D3C32" w:rsidR="002D31E5" w:rsidRPr="002A677E" w:rsidRDefault="002E796C" w:rsidP="000D04B6">
            <w:pPr>
              <w:pStyle w:val="InstructionsText"/>
              <w:rPr>
                <w:rStyle w:val="InstructionsTabelleberschrift"/>
                <w:rFonts w:ascii="Times New Roman" w:hAnsi="Times New Roman"/>
                <w:b w:val="0"/>
                <w:bCs w:val="0"/>
                <w:sz w:val="24"/>
                <w:u w:val="none"/>
              </w:rPr>
            </w:pPr>
            <w:r>
              <w:t>L</w:t>
            </w:r>
            <w:r w:rsidR="00A54D2B">
              <w:t>'</w:t>
            </w:r>
            <w:r>
              <w:t xml:space="preserve">articolo 59, lettera a), del regolamento (UE) </w:t>
            </w:r>
            <w:r w:rsidR="00E055DE">
              <w:t>n. </w:t>
            </w:r>
            <w:r>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2A677E" w14:paraId="70669741" w14:textId="77777777" w:rsidTr="00674BF5">
        <w:tc>
          <w:tcPr>
            <w:tcW w:w="1474" w:type="dxa"/>
          </w:tcPr>
          <w:p w14:paraId="3A92409F" w14:textId="77777777" w:rsidR="00674BF5" w:rsidRPr="002A677E" w:rsidRDefault="00754ADC" w:rsidP="00487A02">
            <w:pPr>
              <w:pStyle w:val="InstructionsText"/>
            </w:pPr>
            <w:r>
              <w:t>0580</w:t>
            </w:r>
          </w:p>
        </w:tc>
        <w:tc>
          <w:tcPr>
            <w:tcW w:w="7049" w:type="dxa"/>
          </w:tcPr>
          <w:p w14:paraId="17C5EEA7" w14:textId="4D8D2B59" w:rsidR="00674BF5" w:rsidRPr="002A677E" w:rsidRDefault="00A61049" w:rsidP="00487A02">
            <w:pPr>
              <w:pStyle w:val="InstructionsText"/>
            </w:pPr>
            <w:r>
              <w:rPr>
                <w:rStyle w:val="InstructionsTabelleberschrift"/>
                <w:rFonts w:ascii="Times New Roman" w:hAnsi="Times New Roman"/>
                <w:sz w:val="24"/>
              </w:rPr>
              <w:t>17</w:t>
            </w:r>
            <w:r w:rsidRPr="00A61049">
              <w:rPr>
                <w:rStyle w:val="InstructionsTabelleberschrift"/>
                <w:rFonts w:ascii="Times New Roman" w:hAnsi="Times New Roman"/>
                <w:sz w:val="24"/>
              </w:rPr>
              <w:tab/>
            </w:r>
            <w:r w:rsidR="00674BF5">
              <w:rPr>
                <w:rStyle w:val="InstructionsTabelleberschrift"/>
                <w:rFonts w:ascii="Times New Roman" w:hAnsi="Times New Roman"/>
                <w:sz w:val="24"/>
              </w:rPr>
              <w:t>Detenzioni di capitale di classe 2 di soggetti del settore finanziario in cui l</w:t>
            </w:r>
            <w:r w:rsidR="00A54D2B">
              <w:rPr>
                <w:rStyle w:val="InstructionsTabelleberschrift"/>
                <w:rFonts w:ascii="Times New Roman" w:hAnsi="Times New Roman"/>
                <w:sz w:val="24"/>
              </w:rPr>
              <w:t>'</w:t>
            </w:r>
            <w:r w:rsidR="00674BF5">
              <w:rPr>
                <w:rStyle w:val="InstructionsTabelleberschrift"/>
                <w:rFonts w:ascii="Times New Roman" w:hAnsi="Times New Roman"/>
                <w:sz w:val="24"/>
              </w:rPr>
              <w:t>ente ha un investimento significativo, al netto delle posizioni corte</w:t>
            </w:r>
          </w:p>
          <w:p w14:paraId="1F613CCF" w14:textId="5925250D" w:rsidR="00674BF5" w:rsidRPr="002A677E" w:rsidRDefault="00674BF5" w:rsidP="00487A02">
            <w:pPr>
              <w:pStyle w:val="InstructionsText"/>
            </w:pPr>
            <w:r>
              <w:t xml:space="preserve">Articoli 68 e 69 del regolamento (UE) </w:t>
            </w:r>
            <w:r w:rsidR="00E055DE">
              <w:t>n. </w:t>
            </w:r>
            <w:r>
              <w:t>575/2013</w:t>
            </w:r>
          </w:p>
        </w:tc>
      </w:tr>
      <w:tr w:rsidR="00674BF5" w:rsidRPr="002A677E" w14:paraId="0FE5B262" w14:textId="77777777" w:rsidTr="00674BF5">
        <w:tc>
          <w:tcPr>
            <w:tcW w:w="1474" w:type="dxa"/>
          </w:tcPr>
          <w:p w14:paraId="2AC59273" w14:textId="77777777" w:rsidR="00674BF5" w:rsidRPr="002A677E" w:rsidRDefault="00754ADC" w:rsidP="00487A02">
            <w:pPr>
              <w:pStyle w:val="InstructionsText"/>
            </w:pPr>
            <w:r>
              <w:t>0590</w:t>
            </w:r>
          </w:p>
        </w:tc>
        <w:tc>
          <w:tcPr>
            <w:tcW w:w="7049" w:type="dxa"/>
          </w:tcPr>
          <w:p w14:paraId="789006BD" w14:textId="57764D42" w:rsidR="00674BF5" w:rsidRPr="002A677E" w:rsidRDefault="00674BF5" w:rsidP="00487A02">
            <w:pPr>
              <w:pStyle w:val="InstructionsText"/>
            </w:pPr>
            <w:r>
              <w:rPr>
                <w:rStyle w:val="InstructionsTabelleberschrift"/>
                <w:rFonts w:ascii="Times New Roman" w:hAnsi="Times New Roman"/>
                <w:sz w:val="24"/>
              </w:rPr>
              <w:t>17.1</w:t>
            </w:r>
            <w:r w:rsidRPr="00A61049">
              <w:rPr>
                <w:u w:val="single"/>
              </w:rPr>
              <w:tab/>
            </w:r>
            <w:r>
              <w:rPr>
                <w:rStyle w:val="InstructionsTabelleberschrift"/>
                <w:rFonts w:ascii="Times New Roman" w:hAnsi="Times New Roman"/>
                <w:sz w:val="24"/>
              </w:rPr>
              <w:t>Detenzioni dirette di capitale di classe 2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14:paraId="485F6D02" w14:textId="2B75BEBF" w:rsidR="00674BF5" w:rsidRPr="002A677E" w:rsidRDefault="00674BF5" w:rsidP="00487A02">
            <w:pPr>
              <w:pStyle w:val="InstructionsText"/>
            </w:pPr>
            <w:r>
              <w:t xml:space="preserve">Articoli 68 e 69 del regolamento (UE) </w:t>
            </w:r>
            <w:r w:rsidR="00E055DE">
              <w:t>n. </w:t>
            </w:r>
            <w:r>
              <w:t>575/2013</w:t>
            </w:r>
          </w:p>
        </w:tc>
      </w:tr>
      <w:tr w:rsidR="00674BF5" w:rsidRPr="002A677E" w14:paraId="7B40985A" w14:textId="77777777" w:rsidTr="00674BF5">
        <w:tc>
          <w:tcPr>
            <w:tcW w:w="1474" w:type="dxa"/>
          </w:tcPr>
          <w:p w14:paraId="79F9061B" w14:textId="77777777" w:rsidR="00674BF5" w:rsidRPr="002A677E" w:rsidRDefault="00754ADC" w:rsidP="00487A02">
            <w:pPr>
              <w:pStyle w:val="InstructionsText"/>
            </w:pPr>
            <w:r>
              <w:t>0600</w:t>
            </w:r>
          </w:p>
        </w:tc>
        <w:tc>
          <w:tcPr>
            <w:tcW w:w="7049" w:type="dxa"/>
          </w:tcPr>
          <w:p w14:paraId="616C35F7" w14:textId="499F916E" w:rsidR="00674BF5" w:rsidRPr="002A677E" w:rsidRDefault="00674BF5" w:rsidP="00487A02">
            <w:pPr>
              <w:pStyle w:val="InstructionsText"/>
            </w:pPr>
            <w:r>
              <w:rPr>
                <w:rStyle w:val="InstructionsTabelleberschrift"/>
                <w:rFonts w:ascii="Times New Roman" w:hAnsi="Times New Roman"/>
                <w:sz w:val="24"/>
              </w:rPr>
              <w:t>17.1.1</w:t>
            </w:r>
            <w:r w:rsidRPr="00A61049">
              <w:rPr>
                <w:u w:val="single"/>
              </w:rPr>
              <w:tab/>
            </w:r>
            <w:r>
              <w:rPr>
                <w:rStyle w:val="InstructionsTabelleberschrift"/>
                <w:rFonts w:ascii="Times New Roman" w:hAnsi="Times New Roman"/>
                <w:sz w:val="24"/>
              </w:rPr>
              <w:t>Detenzioni dirette lorde di capitale di classe 2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14:paraId="0F5F1DD3" w14:textId="6F5ED68B" w:rsidR="00674BF5" w:rsidRPr="002A677E" w:rsidRDefault="00674BF5" w:rsidP="00487A02">
            <w:pPr>
              <w:pStyle w:val="InstructionsText"/>
            </w:pPr>
            <w:r>
              <w:t xml:space="preserve">Articolo 68 del regolamento (UE) </w:t>
            </w:r>
            <w:r w:rsidR="00E055DE">
              <w:t>n. </w:t>
            </w:r>
            <w:r>
              <w:t>575/2013</w:t>
            </w:r>
          </w:p>
          <w:p w14:paraId="4F07DA01" w14:textId="1E031EE7" w:rsidR="00674BF5" w:rsidRPr="002A677E" w:rsidRDefault="00674BF5" w:rsidP="00487A02">
            <w:pPr>
              <w:pStyle w:val="InstructionsText"/>
            </w:pPr>
            <w:r>
              <w:t>Partecipazioni dirette nel capitale di classe 2 di soggetti del settore finanziario in cui l</w:t>
            </w:r>
            <w:r w:rsidR="00A54D2B">
              <w:t>'</w:t>
            </w:r>
            <w:r>
              <w:t>ente ha un investimento significativo, escluse:</w:t>
            </w:r>
          </w:p>
          <w:p w14:paraId="7B433499" w14:textId="1A131D93" w:rsidR="00674BF5" w:rsidRPr="002A677E" w:rsidRDefault="00674BF5" w:rsidP="00487A02">
            <w:pPr>
              <w:pStyle w:val="InstructionsText"/>
            </w:pPr>
            <w:r>
              <w:lastRenderedPageBreak/>
              <w:t>a)</w:t>
            </w:r>
            <w:r>
              <w:tab/>
              <w:t xml:space="preserve">le posizioni in impegni irrevocabili detenute per cinque giorni lavorativi o meno (articolo 66, lettera d), del regolamento (UE) </w:t>
            </w:r>
            <w:r w:rsidR="00E055DE">
              <w:t>n. </w:t>
            </w:r>
            <w:r>
              <w:t xml:space="preserve">575/2013); e </w:t>
            </w:r>
          </w:p>
          <w:p w14:paraId="5C45C26C" w14:textId="58C9E9C7" w:rsidR="00674BF5" w:rsidRPr="002A677E" w:rsidRDefault="00674BF5" w:rsidP="00487A02">
            <w:pPr>
              <w:pStyle w:val="InstructionsText"/>
            </w:pPr>
            <w:r>
              <w:t>b)</w:t>
            </w:r>
            <w:r>
              <w:tab/>
              <w:t>le partecipazioni trattate come partecipazioni incrociate reciproche conformemente all</w:t>
            </w:r>
            <w:r w:rsidR="00A54D2B">
              <w:t>'</w:t>
            </w:r>
            <w:r>
              <w:t xml:space="preserve">articolo 66, lettera b), del regolamento (UE) </w:t>
            </w:r>
            <w:r w:rsidR="00E055DE">
              <w:t>n. </w:t>
            </w:r>
            <w:r>
              <w:t>575/2013.</w:t>
            </w:r>
          </w:p>
        </w:tc>
      </w:tr>
      <w:tr w:rsidR="00674BF5" w:rsidRPr="002A677E" w14:paraId="08928553" w14:textId="77777777" w:rsidTr="00674BF5">
        <w:tc>
          <w:tcPr>
            <w:tcW w:w="1474" w:type="dxa"/>
          </w:tcPr>
          <w:p w14:paraId="78219CD8" w14:textId="77777777" w:rsidR="00674BF5" w:rsidRPr="002A677E" w:rsidRDefault="00754ADC" w:rsidP="00487A02">
            <w:pPr>
              <w:pStyle w:val="InstructionsText"/>
            </w:pPr>
            <w:r>
              <w:lastRenderedPageBreak/>
              <w:t>0610</w:t>
            </w:r>
          </w:p>
        </w:tc>
        <w:tc>
          <w:tcPr>
            <w:tcW w:w="7049" w:type="dxa"/>
          </w:tcPr>
          <w:p w14:paraId="3C8AF6E4" w14:textId="77777777" w:rsidR="00674BF5" w:rsidRPr="002A677E" w:rsidRDefault="00674BF5" w:rsidP="00487A02">
            <w:pPr>
              <w:pStyle w:val="InstructionsText"/>
            </w:pPr>
            <w:r>
              <w:rPr>
                <w:rStyle w:val="InstructionsTabelleberschrift"/>
                <w:rFonts w:ascii="Times New Roman" w:hAnsi="Times New Roman"/>
                <w:sz w:val="24"/>
              </w:rPr>
              <w:t>17.1.2</w:t>
            </w:r>
            <w:r w:rsidRPr="00A61049">
              <w:rPr>
                <w:u w:val="single"/>
              </w:rPr>
              <w:tab/>
            </w:r>
            <w:r>
              <w:rPr>
                <w:rStyle w:val="InstructionsTabelleberschrift"/>
                <w:rFonts w:ascii="Times New Roman" w:hAnsi="Times New Roman"/>
                <w:sz w:val="24"/>
              </w:rPr>
              <w:t>(-) Posizioni corte di segno opposto autorizzate in relazione alle detenzioni dirette lorde di cui sopra</w:t>
            </w:r>
          </w:p>
          <w:p w14:paraId="3A2E5C60" w14:textId="6EBE2A7A" w:rsidR="00674BF5" w:rsidRPr="002A677E" w:rsidRDefault="00674BF5" w:rsidP="00487A02">
            <w:pPr>
              <w:pStyle w:val="InstructionsText"/>
            </w:pPr>
            <w:r>
              <w:t xml:space="preserve">Articolo 69 del regolamento (UE) </w:t>
            </w:r>
            <w:r w:rsidR="00E055DE">
              <w:t>n. </w:t>
            </w:r>
            <w:r>
              <w:t>575/2013</w:t>
            </w:r>
          </w:p>
          <w:p w14:paraId="1F9A96A9" w14:textId="4603C515" w:rsidR="00674BF5" w:rsidRPr="002A677E" w:rsidRDefault="00674BF5" w:rsidP="00487A02">
            <w:pPr>
              <w:pStyle w:val="InstructionsText"/>
            </w:pPr>
            <w:r>
              <w:t>L</w:t>
            </w:r>
            <w:r w:rsidR="00A54D2B">
              <w:t>'</w:t>
            </w:r>
            <w:r>
              <w:t xml:space="preserve">articolo 69, lettera a), del regolamento (UE) </w:t>
            </w:r>
            <w:r w:rsidR="00E055DE">
              <w:t>n. </w:t>
            </w:r>
            <w:r>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2A677E" w14:paraId="2E906DD8" w14:textId="77777777" w:rsidTr="00674BF5">
        <w:tc>
          <w:tcPr>
            <w:tcW w:w="1474" w:type="dxa"/>
          </w:tcPr>
          <w:p w14:paraId="78116FE8" w14:textId="77777777" w:rsidR="00674BF5" w:rsidRPr="002A677E" w:rsidRDefault="00754ADC" w:rsidP="00487A02">
            <w:pPr>
              <w:pStyle w:val="InstructionsText"/>
            </w:pPr>
            <w:r>
              <w:t>0620</w:t>
            </w:r>
          </w:p>
        </w:tc>
        <w:tc>
          <w:tcPr>
            <w:tcW w:w="7049" w:type="dxa"/>
          </w:tcPr>
          <w:p w14:paraId="4FFEFE4F" w14:textId="26A73527" w:rsidR="00674BF5" w:rsidRPr="002A677E" w:rsidRDefault="00674BF5" w:rsidP="00487A02">
            <w:pPr>
              <w:pStyle w:val="InstructionsText"/>
            </w:pPr>
            <w:r>
              <w:rPr>
                <w:rStyle w:val="InstructionsTabelleberschrift"/>
                <w:rFonts w:ascii="Times New Roman" w:hAnsi="Times New Roman"/>
                <w:sz w:val="24"/>
              </w:rPr>
              <w:t>17.2</w:t>
            </w:r>
            <w:r w:rsidRPr="00A61049">
              <w:rPr>
                <w:u w:val="single"/>
              </w:rPr>
              <w:tab/>
            </w:r>
            <w:r>
              <w:rPr>
                <w:rStyle w:val="InstructionsTabelleberschrift"/>
                <w:rFonts w:ascii="Times New Roman" w:hAnsi="Times New Roman"/>
                <w:sz w:val="24"/>
              </w:rPr>
              <w:t>Detenzioni indirette di capitale di classe 2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14:paraId="046EED40" w14:textId="0CB63731" w:rsidR="00674BF5" w:rsidRPr="002A677E" w:rsidRDefault="0049092A" w:rsidP="00487A02">
            <w:pPr>
              <w:pStyle w:val="InstructionsText"/>
            </w:pPr>
            <w:r>
              <w:t xml:space="preserve">Articolo 4, paragrafo 1, punto 114, e articoli 68 e 69 del regolamento (UE) </w:t>
            </w:r>
            <w:r w:rsidR="00E055DE">
              <w:t>n. </w:t>
            </w:r>
            <w:r>
              <w:t>575/2013</w:t>
            </w:r>
          </w:p>
        </w:tc>
      </w:tr>
      <w:tr w:rsidR="00674BF5" w:rsidRPr="002A677E" w14:paraId="78873A55" w14:textId="77777777" w:rsidTr="00674BF5">
        <w:tc>
          <w:tcPr>
            <w:tcW w:w="1474" w:type="dxa"/>
          </w:tcPr>
          <w:p w14:paraId="75D2B6C8" w14:textId="77777777" w:rsidR="00674BF5" w:rsidRPr="002A677E" w:rsidRDefault="00754ADC" w:rsidP="00487A02">
            <w:pPr>
              <w:pStyle w:val="InstructionsText"/>
            </w:pPr>
            <w:r>
              <w:t>0630</w:t>
            </w:r>
          </w:p>
        </w:tc>
        <w:tc>
          <w:tcPr>
            <w:tcW w:w="7049" w:type="dxa"/>
          </w:tcPr>
          <w:p w14:paraId="2FBB0327" w14:textId="0B93DD96" w:rsidR="00674BF5" w:rsidRPr="002A677E" w:rsidRDefault="00674BF5" w:rsidP="00487A02">
            <w:pPr>
              <w:pStyle w:val="InstructionsText"/>
            </w:pPr>
            <w:r>
              <w:rPr>
                <w:rStyle w:val="InstructionsTabelleberschrift"/>
                <w:rFonts w:ascii="Times New Roman" w:hAnsi="Times New Roman"/>
                <w:sz w:val="24"/>
              </w:rPr>
              <w:t>17.2.1</w:t>
            </w:r>
            <w:r w:rsidRPr="00A61049">
              <w:rPr>
                <w:u w:val="single"/>
              </w:rPr>
              <w:tab/>
            </w:r>
            <w:r>
              <w:rPr>
                <w:rStyle w:val="InstructionsTabelleberschrift"/>
                <w:rFonts w:ascii="Times New Roman" w:hAnsi="Times New Roman"/>
                <w:sz w:val="24"/>
              </w:rPr>
              <w:t>Detenzioni indirette lorde di capitale di classe 2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14:paraId="3474C99C" w14:textId="75548779" w:rsidR="00674BF5" w:rsidRPr="002A677E" w:rsidRDefault="0049092A" w:rsidP="00487A02">
            <w:pPr>
              <w:pStyle w:val="InstructionsText"/>
            </w:pPr>
            <w:r>
              <w:t xml:space="preserve">Articolo 4, paragrafo 1, punto 114, e articoli 68 e 69 del regolamento (UE) </w:t>
            </w:r>
            <w:r w:rsidR="00E055DE">
              <w:t>n. </w:t>
            </w:r>
            <w:r>
              <w:t>575/2013</w:t>
            </w:r>
          </w:p>
          <w:p w14:paraId="7F67225C" w14:textId="6F3AACEE" w:rsidR="00674BF5" w:rsidRPr="002A677E" w:rsidRDefault="00674BF5" w:rsidP="00487A02">
            <w:pPr>
              <w:pStyle w:val="InstructionsText"/>
            </w:pPr>
            <w:r>
              <w:t>L</w:t>
            </w:r>
            <w:r w:rsidR="00A54D2B">
              <w:t>'</w:t>
            </w:r>
            <w:r>
              <w:t>importo da segnalare sono le partecipazioni indirette interne al portafoglio di negoziazione e relative agli strumenti di capitale di soggetti del settore finanziario sotto forma di detenzioni di titoli su indici. L</w:t>
            </w:r>
            <w:r w:rsidR="00A54D2B">
              <w:t>'</w:t>
            </w:r>
            <w:r>
              <w:t>importo si ottiene calcolando l</w:t>
            </w:r>
            <w:r w:rsidR="00A54D2B">
              <w:t>'</w:t>
            </w:r>
            <w:r>
              <w:t>esposizione sottostante verso gli strumenti di capitale dei soggetti del settore finanziario compresi negli indici.</w:t>
            </w:r>
          </w:p>
          <w:p w14:paraId="329E2892" w14:textId="508C1CDA" w:rsidR="00674BF5" w:rsidRPr="002A677E" w:rsidRDefault="00674BF5" w:rsidP="00487A02">
            <w:pPr>
              <w:pStyle w:val="InstructionsText"/>
            </w:pPr>
            <w:r>
              <w:t>Non sono incluse le partecipazioni trattate come partecipazioni incrociate reciproche conformemente all</w:t>
            </w:r>
            <w:r w:rsidR="00A54D2B">
              <w:t>'</w:t>
            </w:r>
            <w:r>
              <w:t xml:space="preserve">articolo 66, lettera b), del regolamento (UE) </w:t>
            </w:r>
            <w:r w:rsidR="00E055DE">
              <w:t>n. </w:t>
            </w:r>
            <w:r>
              <w:t>575/2013</w:t>
            </w:r>
          </w:p>
        </w:tc>
      </w:tr>
      <w:tr w:rsidR="00674BF5" w:rsidRPr="002A677E" w14:paraId="0E5CB9DD" w14:textId="77777777" w:rsidTr="00674BF5">
        <w:tc>
          <w:tcPr>
            <w:tcW w:w="1474" w:type="dxa"/>
          </w:tcPr>
          <w:p w14:paraId="76D5D226" w14:textId="77777777" w:rsidR="00674BF5" w:rsidRPr="002A677E" w:rsidRDefault="00754ADC" w:rsidP="00487A02">
            <w:pPr>
              <w:pStyle w:val="InstructionsText"/>
            </w:pPr>
            <w:r>
              <w:t>0640</w:t>
            </w:r>
          </w:p>
        </w:tc>
        <w:tc>
          <w:tcPr>
            <w:tcW w:w="7049" w:type="dxa"/>
          </w:tcPr>
          <w:p w14:paraId="03EC0501" w14:textId="77777777" w:rsidR="00674BF5" w:rsidRPr="002A677E" w:rsidRDefault="00674BF5" w:rsidP="00487A02">
            <w:pPr>
              <w:pStyle w:val="InstructionsText"/>
            </w:pPr>
            <w:r>
              <w:rPr>
                <w:rStyle w:val="InstructionsTabelleberschrift"/>
                <w:rFonts w:ascii="Times New Roman" w:hAnsi="Times New Roman"/>
                <w:sz w:val="24"/>
              </w:rPr>
              <w:t>17.2.2</w:t>
            </w:r>
            <w:r w:rsidRPr="00A61049">
              <w:rPr>
                <w:u w:val="single"/>
              </w:rPr>
              <w:tab/>
            </w:r>
            <w:r>
              <w:rPr>
                <w:rStyle w:val="InstructionsTabelleberschrift"/>
                <w:rFonts w:ascii="Times New Roman" w:hAnsi="Times New Roman"/>
                <w:sz w:val="24"/>
              </w:rPr>
              <w:t>(-) Posizioni corte di segno opposto autorizzate in relazione alle detenzioni indirette lorde di cui sopra</w:t>
            </w:r>
          </w:p>
          <w:p w14:paraId="10889AF5" w14:textId="4E1AA26B" w:rsidR="00674BF5" w:rsidRPr="002A677E" w:rsidRDefault="0049092A" w:rsidP="00487A02">
            <w:pPr>
              <w:pStyle w:val="InstructionsText"/>
            </w:pPr>
            <w:r>
              <w:t xml:space="preserve">Articolo 4, paragrafo 1, punto 114, e articolo 69 del regolamento (UE) </w:t>
            </w:r>
            <w:r w:rsidR="00E055DE">
              <w:t>n. </w:t>
            </w:r>
            <w:r>
              <w:t>575/2013</w:t>
            </w:r>
          </w:p>
          <w:p w14:paraId="63AD6731" w14:textId="16EC585B" w:rsidR="00674BF5" w:rsidRPr="002A677E" w:rsidRDefault="00674BF5" w:rsidP="00487A02">
            <w:pPr>
              <w:pStyle w:val="InstructionsText"/>
            </w:pPr>
            <w:r>
              <w:t>L</w:t>
            </w:r>
            <w:r w:rsidR="00A54D2B">
              <w:t>'</w:t>
            </w:r>
            <w:r>
              <w:t xml:space="preserve">articolo 69, lettera a), del regolamento (UE) </w:t>
            </w:r>
            <w:r w:rsidR="00E055DE">
              <w:t>n. </w:t>
            </w:r>
            <w:r>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2A677E" w14:paraId="7C7E467E" w14:textId="77777777" w:rsidTr="00674BF5">
        <w:tc>
          <w:tcPr>
            <w:tcW w:w="1474" w:type="dxa"/>
          </w:tcPr>
          <w:p w14:paraId="16531ED1" w14:textId="77777777" w:rsidR="00674BF5" w:rsidRPr="002A677E" w:rsidRDefault="00754ADC" w:rsidP="00487A02">
            <w:pPr>
              <w:pStyle w:val="InstructionsText"/>
            </w:pPr>
            <w:r>
              <w:t>0641</w:t>
            </w:r>
          </w:p>
        </w:tc>
        <w:tc>
          <w:tcPr>
            <w:tcW w:w="7049" w:type="dxa"/>
            <w:vAlign w:val="center"/>
          </w:tcPr>
          <w:p w14:paraId="0DD1EF00" w14:textId="70637C50" w:rsidR="00674BF5" w:rsidRPr="002A677E" w:rsidRDefault="00674BF5" w:rsidP="00487A02">
            <w:pPr>
              <w:pStyle w:val="InstructionsText"/>
            </w:pPr>
            <w:r>
              <w:rPr>
                <w:rStyle w:val="InstructionsTabelleberschrift"/>
                <w:rFonts w:ascii="Times New Roman" w:hAnsi="Times New Roman"/>
                <w:sz w:val="24"/>
              </w:rPr>
              <w:t>17.3</w:t>
            </w:r>
            <w:r w:rsidRPr="00A61049">
              <w:rPr>
                <w:u w:val="single"/>
              </w:rPr>
              <w:tab/>
            </w:r>
            <w:r>
              <w:rPr>
                <w:rStyle w:val="InstructionsTabelleberschrift"/>
                <w:rFonts w:ascii="Times New Roman" w:hAnsi="Times New Roman"/>
                <w:sz w:val="24"/>
              </w:rPr>
              <w:t>Detenzioni sintetiche di capitale di classe 2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14:paraId="49CA99E2" w14:textId="01672ACA" w:rsidR="00674BF5" w:rsidRPr="002A677E" w:rsidRDefault="002E796C" w:rsidP="00487A02">
            <w:pPr>
              <w:pStyle w:val="InstructionsText"/>
              <w:rPr>
                <w:rStyle w:val="InstructionsTabelleberschrift"/>
                <w:rFonts w:ascii="Times New Roman" w:hAnsi="Times New Roman"/>
                <w:b w:val="0"/>
                <w:bCs w:val="0"/>
                <w:sz w:val="24"/>
                <w:u w:val="none"/>
              </w:rPr>
            </w:pPr>
            <w:r>
              <w:t xml:space="preserve">Articolo 4, paragrafo 1, punto 126, e articoli 68 e 69 del regolamento (UE) </w:t>
            </w:r>
            <w:r w:rsidR="00E055DE">
              <w:t>n. </w:t>
            </w:r>
            <w:r>
              <w:t>575/2013</w:t>
            </w:r>
          </w:p>
        </w:tc>
      </w:tr>
      <w:tr w:rsidR="00674BF5" w:rsidRPr="002A677E" w14:paraId="08FDBCB9" w14:textId="77777777" w:rsidTr="00674BF5">
        <w:tc>
          <w:tcPr>
            <w:tcW w:w="1474" w:type="dxa"/>
          </w:tcPr>
          <w:p w14:paraId="13635659" w14:textId="77777777" w:rsidR="00674BF5" w:rsidRPr="002A677E" w:rsidRDefault="00754ADC" w:rsidP="00487A02">
            <w:pPr>
              <w:pStyle w:val="InstructionsText"/>
            </w:pPr>
            <w:r>
              <w:lastRenderedPageBreak/>
              <w:t>0642</w:t>
            </w:r>
          </w:p>
        </w:tc>
        <w:tc>
          <w:tcPr>
            <w:tcW w:w="7049" w:type="dxa"/>
            <w:vAlign w:val="center"/>
          </w:tcPr>
          <w:p w14:paraId="64F4507F" w14:textId="5B675E36" w:rsidR="00674BF5" w:rsidRPr="002A677E" w:rsidRDefault="00674BF5" w:rsidP="00487A02">
            <w:pPr>
              <w:pStyle w:val="InstructionsText"/>
            </w:pPr>
            <w:r>
              <w:rPr>
                <w:rStyle w:val="InstructionsTabelleberschrift"/>
                <w:rFonts w:ascii="Times New Roman" w:hAnsi="Times New Roman"/>
                <w:sz w:val="24"/>
              </w:rPr>
              <w:t>17.3.1</w:t>
            </w:r>
            <w:r w:rsidRPr="00A61049">
              <w:rPr>
                <w:u w:val="single"/>
              </w:rPr>
              <w:tab/>
            </w:r>
            <w:r>
              <w:rPr>
                <w:rStyle w:val="InstructionsTabelleberschrift"/>
                <w:rFonts w:ascii="Times New Roman" w:hAnsi="Times New Roman"/>
                <w:sz w:val="24"/>
              </w:rPr>
              <w:t>Detenzioni sintetiche lorde di capitale di classe 2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14:paraId="0BC112DF" w14:textId="754E1393" w:rsidR="00674BF5" w:rsidRPr="002A677E" w:rsidRDefault="002E796C" w:rsidP="00487A02">
            <w:pPr>
              <w:pStyle w:val="InstructionsText"/>
              <w:rPr>
                <w:rStyle w:val="InstructionsTabelleberschrift"/>
                <w:rFonts w:ascii="Times New Roman" w:hAnsi="Times New Roman"/>
                <w:b w:val="0"/>
                <w:bCs w:val="0"/>
                <w:sz w:val="24"/>
                <w:u w:val="none"/>
              </w:rPr>
            </w:pPr>
            <w:r>
              <w:t xml:space="preserve">Articolo 4, paragrafo 1, punto 126, e articoli 68 e 69 del regolamento (UE) </w:t>
            </w:r>
            <w:r w:rsidR="00E055DE">
              <w:t>n. </w:t>
            </w:r>
            <w:r>
              <w:t>575/2013</w:t>
            </w:r>
          </w:p>
        </w:tc>
      </w:tr>
      <w:tr w:rsidR="00674BF5" w:rsidRPr="002A677E" w14:paraId="15BD4D78" w14:textId="77777777" w:rsidTr="00674BF5">
        <w:tc>
          <w:tcPr>
            <w:tcW w:w="1474" w:type="dxa"/>
          </w:tcPr>
          <w:p w14:paraId="093DB22B" w14:textId="77777777" w:rsidR="00674BF5" w:rsidRPr="002A677E" w:rsidRDefault="00754ADC" w:rsidP="00487A02">
            <w:pPr>
              <w:pStyle w:val="InstructionsText"/>
            </w:pPr>
            <w:r>
              <w:t>0643</w:t>
            </w:r>
          </w:p>
        </w:tc>
        <w:tc>
          <w:tcPr>
            <w:tcW w:w="7049" w:type="dxa"/>
            <w:vAlign w:val="center"/>
          </w:tcPr>
          <w:p w14:paraId="1EE8CE80" w14:textId="77777777" w:rsidR="00674BF5" w:rsidRPr="002A677E" w:rsidRDefault="00674BF5" w:rsidP="00487A02">
            <w:pPr>
              <w:pStyle w:val="InstructionsText"/>
            </w:pPr>
            <w:r>
              <w:rPr>
                <w:rStyle w:val="InstructionsTabelleberschrift"/>
                <w:rFonts w:ascii="Times New Roman" w:hAnsi="Times New Roman"/>
                <w:sz w:val="24"/>
              </w:rPr>
              <w:t>17.3.2</w:t>
            </w:r>
            <w:r w:rsidRPr="00A61049">
              <w:rPr>
                <w:u w:val="single"/>
              </w:rPr>
              <w:tab/>
            </w:r>
            <w:r>
              <w:rPr>
                <w:rStyle w:val="InstructionsTabelleberschrift"/>
                <w:rFonts w:ascii="Times New Roman" w:hAnsi="Times New Roman"/>
                <w:sz w:val="24"/>
              </w:rPr>
              <w:t>(-) Posizioni corte di segno opposto autorizzate in relazione alle detenzioni sintetiche lorde di cui sopra</w:t>
            </w:r>
          </w:p>
          <w:p w14:paraId="6446C4C9" w14:textId="13195AA1" w:rsidR="00674BF5" w:rsidRPr="002A677E" w:rsidRDefault="002E796C" w:rsidP="00487A02">
            <w:pPr>
              <w:pStyle w:val="InstructionsText"/>
            </w:pPr>
            <w:r>
              <w:t xml:space="preserve">Articolo 4, paragrafo 1, punto 126, e articolo 69 del regolamento (UE) </w:t>
            </w:r>
            <w:r w:rsidR="00E055DE">
              <w:t>n. </w:t>
            </w:r>
            <w:r>
              <w:t>575/2013.</w:t>
            </w:r>
          </w:p>
          <w:p w14:paraId="09F84D62" w14:textId="4E93DFFE" w:rsidR="002D31E5" w:rsidRPr="002A677E" w:rsidRDefault="002E796C" w:rsidP="000D04B6">
            <w:pPr>
              <w:pStyle w:val="InstructionsText"/>
              <w:rPr>
                <w:rStyle w:val="InstructionsTabelleberschrift"/>
                <w:rFonts w:ascii="Times New Roman" w:hAnsi="Times New Roman"/>
                <w:b w:val="0"/>
                <w:bCs w:val="0"/>
                <w:sz w:val="24"/>
                <w:u w:val="none"/>
              </w:rPr>
            </w:pPr>
            <w:r>
              <w:t>L</w:t>
            </w:r>
            <w:r w:rsidR="00A54D2B">
              <w:t>'</w:t>
            </w:r>
            <w:r>
              <w:t xml:space="preserve">articolo 69, lettera a), del regolamento (UE) </w:t>
            </w:r>
            <w:r w:rsidR="00E055DE">
              <w:t>n. </w:t>
            </w:r>
            <w:r>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2A677E" w14:paraId="6FF47A12" w14:textId="77777777" w:rsidTr="00674BF5">
        <w:tc>
          <w:tcPr>
            <w:tcW w:w="1474" w:type="dxa"/>
          </w:tcPr>
          <w:p w14:paraId="1A51B629" w14:textId="77777777" w:rsidR="00674BF5" w:rsidRPr="002A677E" w:rsidRDefault="00754ADC" w:rsidP="00487A02">
            <w:pPr>
              <w:pStyle w:val="InstructionsText"/>
            </w:pPr>
            <w:r>
              <w:t>0650</w:t>
            </w:r>
          </w:p>
        </w:tc>
        <w:tc>
          <w:tcPr>
            <w:tcW w:w="7049" w:type="dxa"/>
          </w:tcPr>
          <w:p w14:paraId="4BC5F3E6" w14:textId="0C6A5397" w:rsidR="00674BF5" w:rsidRPr="002A677E" w:rsidRDefault="00A61049" w:rsidP="00487A02">
            <w:pPr>
              <w:pStyle w:val="InstructionsText"/>
            </w:pPr>
            <w:r>
              <w:rPr>
                <w:rStyle w:val="InstructionsTabelleberschrift"/>
                <w:rFonts w:ascii="Times New Roman" w:hAnsi="Times New Roman"/>
                <w:sz w:val="24"/>
              </w:rPr>
              <w:t>18</w:t>
            </w:r>
            <w:r w:rsidRPr="00A61049">
              <w:rPr>
                <w:rStyle w:val="InstructionsTabelleberschrift"/>
                <w:rFonts w:ascii="Times New Roman" w:hAnsi="Times New Roman"/>
                <w:sz w:val="24"/>
              </w:rPr>
              <w:tab/>
            </w:r>
            <w:r w:rsidR="00674BF5">
              <w:rPr>
                <w:rStyle w:val="InstructionsTabelleberschrift"/>
                <w:rFonts w:ascii="Times New Roman" w:hAnsi="Times New Roman"/>
                <w:sz w:val="24"/>
              </w:rPr>
              <w:t>Esposizioni ponderate per il rischio del capitale primario di classe 1 detenuto in soggetti del settore finanziario non dedotto dal capitale primario di classe 1 dell</w:t>
            </w:r>
            <w:r w:rsidR="00A54D2B">
              <w:rPr>
                <w:rStyle w:val="InstructionsTabelleberschrift"/>
                <w:rFonts w:ascii="Times New Roman" w:hAnsi="Times New Roman"/>
                <w:sz w:val="24"/>
              </w:rPr>
              <w:t>'</w:t>
            </w:r>
            <w:r w:rsidR="00674BF5">
              <w:rPr>
                <w:rStyle w:val="InstructionsTabelleberschrift"/>
                <w:rFonts w:ascii="Times New Roman" w:hAnsi="Times New Roman"/>
                <w:sz w:val="24"/>
              </w:rPr>
              <w:t>ente</w:t>
            </w:r>
          </w:p>
          <w:p w14:paraId="042A9075" w14:textId="4A84DDA5" w:rsidR="00674BF5" w:rsidRPr="002A677E" w:rsidRDefault="00674BF5" w:rsidP="00487A02">
            <w:pPr>
              <w:pStyle w:val="InstructionsText"/>
            </w:pPr>
            <w:r>
              <w:t xml:space="preserve">Articolo 46, paragrafo 4, articolo 48, paragrafo 4, e articolo 49, paragrafo 4, del regolamento (UE) </w:t>
            </w:r>
            <w:r w:rsidR="00E055DE">
              <w:t>n. </w:t>
            </w:r>
            <w:r>
              <w:t>575/2013</w:t>
            </w:r>
          </w:p>
        </w:tc>
      </w:tr>
      <w:tr w:rsidR="00674BF5" w:rsidRPr="002A677E" w14:paraId="2E49EC51" w14:textId="77777777" w:rsidTr="00674BF5">
        <w:tc>
          <w:tcPr>
            <w:tcW w:w="1474" w:type="dxa"/>
          </w:tcPr>
          <w:p w14:paraId="10FBECC4" w14:textId="77777777" w:rsidR="00674BF5" w:rsidRPr="002A677E" w:rsidRDefault="00754ADC" w:rsidP="00487A02">
            <w:pPr>
              <w:pStyle w:val="InstructionsText"/>
            </w:pPr>
            <w:r>
              <w:t>0660</w:t>
            </w:r>
          </w:p>
        </w:tc>
        <w:tc>
          <w:tcPr>
            <w:tcW w:w="7049" w:type="dxa"/>
          </w:tcPr>
          <w:p w14:paraId="2BB6E828" w14:textId="23106E93" w:rsidR="00674BF5" w:rsidRPr="002A677E" w:rsidRDefault="00A61049" w:rsidP="00487A02">
            <w:pPr>
              <w:pStyle w:val="InstructionsText"/>
            </w:pPr>
            <w:r>
              <w:rPr>
                <w:rStyle w:val="InstructionsTabelleberschrift"/>
                <w:rFonts w:ascii="Times New Roman" w:hAnsi="Times New Roman"/>
                <w:sz w:val="24"/>
              </w:rPr>
              <w:t>19</w:t>
            </w:r>
            <w:r w:rsidRPr="00A61049">
              <w:rPr>
                <w:rStyle w:val="InstructionsTabelleberschrift"/>
                <w:rFonts w:ascii="Times New Roman" w:hAnsi="Times New Roman"/>
                <w:sz w:val="24"/>
              </w:rPr>
              <w:tab/>
            </w:r>
            <w:r w:rsidR="00674BF5">
              <w:rPr>
                <w:rStyle w:val="InstructionsTabelleberschrift"/>
                <w:rFonts w:ascii="Times New Roman" w:hAnsi="Times New Roman"/>
                <w:sz w:val="24"/>
              </w:rPr>
              <w:t>Esposizioni ponderate per il rischio del capitale aggiuntivo di classe 1 detenuto in soggetti del settore finanziario non dedotto dal capitale aggiuntivo di classe 1 dell</w:t>
            </w:r>
            <w:r w:rsidR="00A54D2B">
              <w:rPr>
                <w:rStyle w:val="InstructionsTabelleberschrift"/>
                <w:rFonts w:ascii="Times New Roman" w:hAnsi="Times New Roman"/>
                <w:sz w:val="24"/>
              </w:rPr>
              <w:t>'</w:t>
            </w:r>
            <w:r w:rsidR="00674BF5">
              <w:rPr>
                <w:rStyle w:val="InstructionsTabelleberschrift"/>
                <w:rFonts w:ascii="Times New Roman" w:hAnsi="Times New Roman"/>
                <w:sz w:val="24"/>
              </w:rPr>
              <w:t>ente</w:t>
            </w:r>
          </w:p>
          <w:p w14:paraId="22F50EEA" w14:textId="0A3CFDE4" w:rsidR="00674BF5" w:rsidRPr="002A677E" w:rsidRDefault="00674BF5" w:rsidP="00487A02">
            <w:pPr>
              <w:pStyle w:val="InstructionsText"/>
            </w:pPr>
            <w:r>
              <w:t xml:space="preserve">Articolo 60, paragrafo 4, del regolamento (UE) </w:t>
            </w:r>
            <w:r w:rsidR="00E055DE">
              <w:t>n. </w:t>
            </w:r>
            <w:r>
              <w:t>575/2013</w:t>
            </w:r>
          </w:p>
        </w:tc>
      </w:tr>
      <w:tr w:rsidR="00674BF5" w:rsidRPr="002A677E" w14:paraId="788FCBC0" w14:textId="77777777" w:rsidTr="00674BF5">
        <w:tc>
          <w:tcPr>
            <w:tcW w:w="1474" w:type="dxa"/>
          </w:tcPr>
          <w:p w14:paraId="64FBB9F0" w14:textId="77777777" w:rsidR="00674BF5" w:rsidRPr="002A677E" w:rsidRDefault="00754ADC" w:rsidP="00487A02">
            <w:pPr>
              <w:pStyle w:val="InstructionsText"/>
            </w:pPr>
            <w:r>
              <w:t>0670</w:t>
            </w:r>
          </w:p>
        </w:tc>
        <w:tc>
          <w:tcPr>
            <w:tcW w:w="7049" w:type="dxa"/>
          </w:tcPr>
          <w:p w14:paraId="28191636" w14:textId="5D9C5FE9" w:rsidR="00674BF5" w:rsidRPr="002A677E" w:rsidRDefault="00A61049" w:rsidP="00487A02">
            <w:pPr>
              <w:pStyle w:val="InstructionsText"/>
            </w:pPr>
            <w:r>
              <w:rPr>
                <w:rStyle w:val="InstructionsTabelleberschrift"/>
                <w:rFonts w:ascii="Times New Roman" w:hAnsi="Times New Roman"/>
                <w:sz w:val="24"/>
              </w:rPr>
              <w:t>20</w:t>
            </w:r>
            <w:r w:rsidRPr="00A61049">
              <w:rPr>
                <w:rStyle w:val="InstructionsTabelleberschrift"/>
                <w:rFonts w:ascii="Times New Roman" w:hAnsi="Times New Roman"/>
                <w:sz w:val="24"/>
              </w:rPr>
              <w:tab/>
            </w:r>
            <w:r w:rsidR="00674BF5">
              <w:rPr>
                <w:rStyle w:val="InstructionsTabelleberschrift"/>
                <w:rFonts w:ascii="Times New Roman" w:hAnsi="Times New Roman"/>
                <w:sz w:val="24"/>
              </w:rPr>
              <w:t>Esposizioni ponderate per il rischio del capitale di classe 2 detenuto in soggetti del settore finanziario non dedotto dal capitale di classe 2 dell</w:t>
            </w:r>
            <w:r w:rsidR="00A54D2B">
              <w:rPr>
                <w:rStyle w:val="InstructionsTabelleberschrift"/>
                <w:rFonts w:ascii="Times New Roman" w:hAnsi="Times New Roman"/>
                <w:sz w:val="24"/>
              </w:rPr>
              <w:t>'</w:t>
            </w:r>
            <w:r w:rsidR="00674BF5">
              <w:rPr>
                <w:rStyle w:val="InstructionsTabelleberschrift"/>
                <w:rFonts w:ascii="Times New Roman" w:hAnsi="Times New Roman"/>
                <w:sz w:val="24"/>
              </w:rPr>
              <w:t>ente</w:t>
            </w:r>
          </w:p>
          <w:p w14:paraId="6575F047" w14:textId="41F001D4" w:rsidR="00674BF5" w:rsidRPr="002A677E" w:rsidRDefault="00674BF5" w:rsidP="00487A02">
            <w:pPr>
              <w:pStyle w:val="InstructionsText"/>
            </w:pPr>
            <w:r>
              <w:t xml:space="preserve">Articolo 70, paragrafo 4, del regolamento (UE) </w:t>
            </w:r>
            <w:r w:rsidR="00E055DE">
              <w:t>n. </w:t>
            </w:r>
            <w:r>
              <w:t>575/2013</w:t>
            </w:r>
          </w:p>
        </w:tc>
      </w:tr>
      <w:tr w:rsidR="00674BF5" w:rsidRPr="002A677E" w14:paraId="1F3B2F17" w14:textId="77777777" w:rsidTr="00674BF5">
        <w:tc>
          <w:tcPr>
            <w:tcW w:w="1474" w:type="dxa"/>
          </w:tcPr>
          <w:p w14:paraId="3F887D89" w14:textId="77777777" w:rsidR="00674BF5" w:rsidRPr="002A677E" w:rsidRDefault="00754ADC" w:rsidP="00487A02">
            <w:pPr>
              <w:pStyle w:val="InstructionsText"/>
            </w:pPr>
            <w:r>
              <w:t>0680</w:t>
            </w:r>
          </w:p>
        </w:tc>
        <w:tc>
          <w:tcPr>
            <w:tcW w:w="7049" w:type="dxa"/>
          </w:tcPr>
          <w:p w14:paraId="7244C31D" w14:textId="40E4B78C" w:rsidR="00674BF5" w:rsidRPr="002A677E" w:rsidRDefault="00674BF5" w:rsidP="00487A02">
            <w:pPr>
              <w:pStyle w:val="InstructionsText"/>
            </w:pPr>
            <w:r>
              <w:rPr>
                <w:rStyle w:val="InstructionsTabelleberschrift"/>
                <w:rFonts w:ascii="Times New Roman" w:hAnsi="Times New Roman"/>
                <w:sz w:val="24"/>
              </w:rPr>
              <w:t>21</w:t>
            </w:r>
            <w:r w:rsidRPr="00A61049">
              <w:rPr>
                <w:u w:val="single"/>
              </w:rPr>
              <w:tab/>
            </w:r>
            <w:r>
              <w:rPr>
                <w:rStyle w:val="InstructionsTabelleberschrift"/>
                <w:rFonts w:ascii="Times New Roman" w:hAnsi="Times New Roman"/>
                <w:sz w:val="24"/>
              </w:rPr>
              <w:t>Detenzioni di strumenti di capitale primario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 cui è applicata una deroga temporanea</w:t>
            </w:r>
          </w:p>
          <w:p w14:paraId="52FE2147" w14:textId="50A59F7A" w:rsidR="00674BF5" w:rsidRPr="002A677E" w:rsidRDefault="00674BF5" w:rsidP="00487A02">
            <w:pPr>
              <w:pStyle w:val="InstructionsText"/>
            </w:pPr>
            <w:r>
              <w:t xml:space="preserve">Articolo 79 del regolamento (UE) </w:t>
            </w:r>
            <w:r w:rsidR="00E055DE">
              <w:t>n. </w:t>
            </w:r>
            <w:r>
              <w:t>575/2013</w:t>
            </w:r>
          </w:p>
          <w:p w14:paraId="7A4F7070" w14:textId="1B180D16" w:rsidR="00674BF5" w:rsidRPr="002A677E" w:rsidRDefault="00674BF5" w:rsidP="00487A02">
            <w:pPr>
              <w:pStyle w:val="InstructionsText"/>
            </w:pPr>
            <w:r>
              <w:t>L</w:t>
            </w:r>
            <w:r w:rsidR="00A54D2B">
              <w:t>'</w:t>
            </w:r>
            <w:r>
              <w:t>autorità competente può derogare su base temporanea alle disposizioni relative alle deduzioni dal capitale primario di classe 1 dovute a partecipazioni in strumenti di uno specifico soggetto del settore finanziario qualora ritenga che dette partecipazioni sussistano ai fini di un</w:t>
            </w:r>
            <w:r w:rsidR="00A54D2B">
              <w:t>'</w:t>
            </w:r>
            <w:r>
              <w:t>operazione di assistenza finanziaria destinata alla riorganizzazione e al salvataggio del soggetto.</w:t>
            </w:r>
          </w:p>
          <w:p w14:paraId="54997C1C" w14:textId="77777777" w:rsidR="00674BF5" w:rsidRPr="002A677E" w:rsidRDefault="00674BF5" w:rsidP="00487A02">
            <w:pPr>
              <w:pStyle w:val="InstructionsText"/>
            </w:pPr>
            <w:r>
              <w:t>Si rileva che tali strumenti devono essere segnalati anche nella voce 12.1.</w:t>
            </w:r>
          </w:p>
        </w:tc>
      </w:tr>
      <w:tr w:rsidR="00674BF5" w:rsidRPr="002A677E" w14:paraId="2EA1001D" w14:textId="77777777" w:rsidTr="00674BF5">
        <w:tc>
          <w:tcPr>
            <w:tcW w:w="1474" w:type="dxa"/>
          </w:tcPr>
          <w:p w14:paraId="3C8A54EE" w14:textId="77777777" w:rsidR="00674BF5" w:rsidRPr="002A677E" w:rsidRDefault="00754ADC" w:rsidP="00487A02">
            <w:pPr>
              <w:pStyle w:val="InstructionsText"/>
            </w:pPr>
            <w:r>
              <w:t>0690</w:t>
            </w:r>
          </w:p>
        </w:tc>
        <w:tc>
          <w:tcPr>
            <w:tcW w:w="7049" w:type="dxa"/>
          </w:tcPr>
          <w:p w14:paraId="21E9048E" w14:textId="0B4099E3" w:rsidR="00674BF5" w:rsidRPr="002A677E" w:rsidRDefault="00674BF5" w:rsidP="00487A02">
            <w:pPr>
              <w:pStyle w:val="InstructionsText"/>
            </w:pPr>
            <w:r>
              <w:rPr>
                <w:rStyle w:val="InstructionsTabelleberschrift"/>
                <w:rFonts w:ascii="Times New Roman" w:hAnsi="Times New Roman"/>
                <w:sz w:val="24"/>
              </w:rPr>
              <w:t>22</w:t>
            </w:r>
            <w:r w:rsidRPr="00A61049">
              <w:rPr>
                <w:u w:val="single"/>
              </w:rPr>
              <w:tab/>
            </w:r>
            <w:r>
              <w:rPr>
                <w:rStyle w:val="InstructionsTabelleberschrift"/>
                <w:rFonts w:ascii="Times New Roman" w:hAnsi="Times New Roman"/>
                <w:sz w:val="24"/>
              </w:rPr>
              <w:t>Detenzioni di strumenti di capitale primario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 cui è applicata una deroga temporanea</w:t>
            </w:r>
          </w:p>
          <w:p w14:paraId="03608A1D" w14:textId="5039AC47" w:rsidR="00674BF5" w:rsidRPr="002A677E" w:rsidRDefault="00674BF5" w:rsidP="00487A02">
            <w:pPr>
              <w:pStyle w:val="InstructionsText"/>
            </w:pPr>
            <w:r>
              <w:t xml:space="preserve">Articolo 79 del regolamento (UE) </w:t>
            </w:r>
            <w:r w:rsidR="00E055DE">
              <w:t>n. </w:t>
            </w:r>
            <w:r>
              <w:t>575/2013</w:t>
            </w:r>
          </w:p>
          <w:p w14:paraId="299F3BCD" w14:textId="1A67DBDE" w:rsidR="00674BF5" w:rsidRPr="002A677E" w:rsidRDefault="00674BF5" w:rsidP="00487A02">
            <w:pPr>
              <w:pStyle w:val="InstructionsText"/>
            </w:pPr>
            <w:r>
              <w:lastRenderedPageBreak/>
              <w:t>L</w:t>
            </w:r>
            <w:r w:rsidR="00A54D2B">
              <w:t>'</w:t>
            </w:r>
            <w:r>
              <w:t>autorità competente può derogare alle disposizioni relative alle deduzioni dal capitale primario di classe 1 dovute a partecipazioni in strumenti di uno specifico soggetto del settore finanziario qualora ritenga che dette partecipazioni sussistano ai fini di un</w:t>
            </w:r>
            <w:r w:rsidR="00A54D2B">
              <w:t>'</w:t>
            </w:r>
            <w:r>
              <w:t>operazione di assistenza finanziaria destinata alla riorganizzazione e al salvataggio del soggetto.</w:t>
            </w:r>
          </w:p>
          <w:p w14:paraId="5CC5E2F7" w14:textId="77777777" w:rsidR="00674BF5" w:rsidRPr="002A677E" w:rsidRDefault="00674BF5" w:rsidP="00487A02">
            <w:pPr>
              <w:pStyle w:val="InstructionsText"/>
            </w:pPr>
            <w:r>
              <w:t>Si rileva che tali strumenti devono essere segnalati anche nella voce 15.1.</w:t>
            </w:r>
          </w:p>
        </w:tc>
      </w:tr>
      <w:tr w:rsidR="00674BF5" w:rsidRPr="002A677E" w14:paraId="3A5C2135" w14:textId="77777777" w:rsidTr="00674BF5">
        <w:tc>
          <w:tcPr>
            <w:tcW w:w="1474" w:type="dxa"/>
          </w:tcPr>
          <w:p w14:paraId="718E1EF7" w14:textId="77777777" w:rsidR="00674BF5" w:rsidRPr="002A677E" w:rsidRDefault="00754ADC" w:rsidP="00487A02">
            <w:pPr>
              <w:pStyle w:val="InstructionsText"/>
            </w:pPr>
            <w:r>
              <w:lastRenderedPageBreak/>
              <w:t>0700</w:t>
            </w:r>
          </w:p>
        </w:tc>
        <w:tc>
          <w:tcPr>
            <w:tcW w:w="7049" w:type="dxa"/>
          </w:tcPr>
          <w:p w14:paraId="7446E00A" w14:textId="1D97883A" w:rsidR="00674BF5" w:rsidRPr="002A677E" w:rsidRDefault="00674BF5" w:rsidP="00487A02">
            <w:pPr>
              <w:pStyle w:val="InstructionsText"/>
            </w:pPr>
            <w:r>
              <w:rPr>
                <w:rStyle w:val="InstructionsTabelleberschrift"/>
                <w:rFonts w:ascii="Times New Roman" w:hAnsi="Times New Roman"/>
                <w:sz w:val="24"/>
              </w:rPr>
              <w:t>23</w:t>
            </w:r>
            <w:r w:rsidRPr="00A61049">
              <w:rPr>
                <w:u w:val="single"/>
              </w:rPr>
              <w:tab/>
            </w:r>
            <w:r>
              <w:rPr>
                <w:rStyle w:val="InstructionsTabelleberschrift"/>
                <w:rFonts w:ascii="Times New Roman" w:hAnsi="Times New Roman"/>
                <w:sz w:val="24"/>
              </w:rPr>
              <w:t>Detenzioni di strumenti di capitale aggiuntivo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 cui è applicata una deroga temporanea</w:t>
            </w:r>
          </w:p>
          <w:p w14:paraId="5E0DD8A4" w14:textId="565CB80E" w:rsidR="00674BF5" w:rsidRPr="002A677E" w:rsidRDefault="00674BF5" w:rsidP="00487A02">
            <w:pPr>
              <w:pStyle w:val="InstructionsText"/>
            </w:pPr>
            <w:r>
              <w:t xml:space="preserve">Articolo 79 del regolamento (UE) </w:t>
            </w:r>
            <w:r w:rsidR="00E055DE">
              <w:t>n. </w:t>
            </w:r>
            <w:r>
              <w:t>575/2013</w:t>
            </w:r>
          </w:p>
          <w:p w14:paraId="543CF2E7" w14:textId="6F075E6D" w:rsidR="00674BF5" w:rsidRPr="002A677E" w:rsidRDefault="00674BF5" w:rsidP="00487A02">
            <w:pPr>
              <w:pStyle w:val="InstructionsText"/>
            </w:pPr>
            <w:r>
              <w:t>L</w:t>
            </w:r>
            <w:r w:rsidR="00A54D2B">
              <w:t>'</w:t>
            </w:r>
            <w:r>
              <w:t>autorità competente può derogare su base temporanea alle disposizioni relative alle deduzioni dal capitale aggiuntivo di classe 1 dovute a partecipazioni in strumenti di uno specifico soggetto del settore finanziario qualora ritenga che dette partecipazioni sussistano ai fini di un</w:t>
            </w:r>
            <w:r w:rsidR="00A54D2B">
              <w:t>'</w:t>
            </w:r>
            <w:r>
              <w:t>operazione di assistenza finanziaria destinata alla riorganizzazione e al salvataggio del soggetto.</w:t>
            </w:r>
          </w:p>
          <w:p w14:paraId="413F7444" w14:textId="77777777" w:rsidR="00674BF5" w:rsidRPr="002A677E" w:rsidRDefault="00674BF5" w:rsidP="00487A02">
            <w:pPr>
              <w:pStyle w:val="InstructionsText"/>
            </w:pPr>
            <w:r>
              <w:t>Si rileva che questi strumenti devono essere segnalati anche nella voce 13.1.</w:t>
            </w:r>
          </w:p>
        </w:tc>
      </w:tr>
      <w:tr w:rsidR="00674BF5" w:rsidRPr="002A677E" w14:paraId="1400A26C" w14:textId="77777777" w:rsidTr="00674BF5">
        <w:tc>
          <w:tcPr>
            <w:tcW w:w="1474" w:type="dxa"/>
          </w:tcPr>
          <w:p w14:paraId="7B72B32F" w14:textId="77777777" w:rsidR="00674BF5" w:rsidRPr="002A677E" w:rsidRDefault="00754ADC" w:rsidP="00487A02">
            <w:pPr>
              <w:pStyle w:val="InstructionsText"/>
            </w:pPr>
            <w:r>
              <w:t>0710</w:t>
            </w:r>
          </w:p>
        </w:tc>
        <w:tc>
          <w:tcPr>
            <w:tcW w:w="7049" w:type="dxa"/>
          </w:tcPr>
          <w:p w14:paraId="7A511678" w14:textId="0A8FA80A" w:rsidR="00674BF5" w:rsidRPr="002A677E" w:rsidRDefault="00674BF5" w:rsidP="00487A02">
            <w:pPr>
              <w:pStyle w:val="InstructionsText"/>
            </w:pPr>
            <w:r>
              <w:rPr>
                <w:rStyle w:val="InstructionsTabelleberschrift"/>
                <w:rFonts w:ascii="Times New Roman" w:hAnsi="Times New Roman"/>
                <w:sz w:val="24"/>
              </w:rPr>
              <w:t>24</w:t>
            </w:r>
            <w:r w:rsidRPr="00A61049">
              <w:rPr>
                <w:u w:val="single"/>
              </w:rPr>
              <w:tab/>
            </w:r>
            <w:r>
              <w:rPr>
                <w:rStyle w:val="InstructionsTabelleberschrift"/>
                <w:rFonts w:ascii="Times New Roman" w:hAnsi="Times New Roman"/>
                <w:sz w:val="24"/>
              </w:rPr>
              <w:t>Detenzioni di strumenti di capitale aggiuntivo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 cui è applicata una deroga temporanea</w:t>
            </w:r>
          </w:p>
          <w:p w14:paraId="13D7F84D" w14:textId="3314AD6D" w:rsidR="00674BF5" w:rsidRPr="002A677E" w:rsidRDefault="00674BF5" w:rsidP="00487A02">
            <w:pPr>
              <w:pStyle w:val="InstructionsText"/>
            </w:pPr>
            <w:r>
              <w:t xml:space="preserve">Articolo 79 del regolamento (UE) </w:t>
            </w:r>
            <w:r w:rsidR="00E055DE">
              <w:t>n. </w:t>
            </w:r>
            <w:r>
              <w:t>575/2013</w:t>
            </w:r>
          </w:p>
          <w:p w14:paraId="5F5D5B71" w14:textId="30FB5907" w:rsidR="00674BF5" w:rsidRPr="002A677E" w:rsidRDefault="00674BF5" w:rsidP="00487A02">
            <w:pPr>
              <w:pStyle w:val="InstructionsText"/>
            </w:pPr>
            <w:r>
              <w:t>L</w:t>
            </w:r>
            <w:r w:rsidR="00A54D2B">
              <w:t>'</w:t>
            </w:r>
            <w:r>
              <w:t>autorità competente può derogare su base temporanea alle disposizioni relative alle deduzioni dal capitale aggiuntivo di classe 1 dovute a partecipazioni in strumenti di uno specifico soggetto del settore finanziario qualora ritenga che dette partecipazioni sussistano ai fini di un</w:t>
            </w:r>
            <w:r w:rsidR="00A54D2B">
              <w:t>'</w:t>
            </w:r>
            <w:r>
              <w:t>operazione di assistenza finanziaria destinata alla riorganizzazione e al salvataggio del soggetto.</w:t>
            </w:r>
          </w:p>
          <w:p w14:paraId="1B89E41B" w14:textId="77777777" w:rsidR="00674BF5" w:rsidRPr="002A677E" w:rsidRDefault="00674BF5" w:rsidP="00487A02">
            <w:pPr>
              <w:pStyle w:val="InstructionsText"/>
            </w:pPr>
            <w:r>
              <w:t>Si rileva che questi strumenti devono essere segnalati anche nella voce 16.1.</w:t>
            </w:r>
          </w:p>
        </w:tc>
      </w:tr>
      <w:tr w:rsidR="00674BF5" w:rsidRPr="002A677E" w14:paraId="6A25A9C6" w14:textId="77777777" w:rsidTr="00674BF5">
        <w:tc>
          <w:tcPr>
            <w:tcW w:w="1474" w:type="dxa"/>
          </w:tcPr>
          <w:p w14:paraId="7763CF11" w14:textId="77777777" w:rsidR="00674BF5" w:rsidRPr="002A677E" w:rsidRDefault="00754ADC" w:rsidP="00487A02">
            <w:pPr>
              <w:pStyle w:val="InstructionsText"/>
            </w:pPr>
            <w:r>
              <w:t>0720</w:t>
            </w:r>
          </w:p>
        </w:tc>
        <w:tc>
          <w:tcPr>
            <w:tcW w:w="7049" w:type="dxa"/>
          </w:tcPr>
          <w:p w14:paraId="4B0BA41B" w14:textId="6C2ED236" w:rsidR="00674BF5" w:rsidRPr="002A677E" w:rsidRDefault="00674BF5" w:rsidP="00487A02">
            <w:pPr>
              <w:pStyle w:val="InstructionsText"/>
            </w:pPr>
            <w:r>
              <w:rPr>
                <w:rStyle w:val="InstructionsTabelleberschrift"/>
                <w:rFonts w:ascii="Times New Roman" w:hAnsi="Times New Roman"/>
                <w:sz w:val="24"/>
              </w:rPr>
              <w:t>25</w:t>
            </w:r>
            <w:r w:rsidRPr="00A61049">
              <w:rPr>
                <w:u w:val="single"/>
              </w:rPr>
              <w:tab/>
            </w:r>
            <w:r>
              <w:rPr>
                <w:rStyle w:val="InstructionsTabelleberschrift"/>
                <w:rFonts w:ascii="Times New Roman" w:hAnsi="Times New Roman"/>
                <w:sz w:val="24"/>
              </w:rPr>
              <w:t>Detenzioni di strumenti di capitale di classe 2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 cui è applicata una deroga temporanea</w:t>
            </w:r>
          </w:p>
          <w:p w14:paraId="18A36D10" w14:textId="382B6A73" w:rsidR="00674BF5" w:rsidRPr="002A677E" w:rsidRDefault="00674BF5" w:rsidP="00487A02">
            <w:pPr>
              <w:pStyle w:val="InstructionsText"/>
            </w:pPr>
            <w:r>
              <w:t xml:space="preserve">Articolo 79 del regolamento (UE) </w:t>
            </w:r>
            <w:r w:rsidR="00E055DE">
              <w:t>n. </w:t>
            </w:r>
            <w:r>
              <w:t>575/2013</w:t>
            </w:r>
          </w:p>
          <w:p w14:paraId="509BBCB4" w14:textId="7370CEEA" w:rsidR="00674BF5" w:rsidRPr="002A677E" w:rsidRDefault="00674BF5" w:rsidP="00487A02">
            <w:pPr>
              <w:pStyle w:val="InstructionsText"/>
            </w:pPr>
            <w:r>
              <w:t>L</w:t>
            </w:r>
            <w:r w:rsidR="00A54D2B">
              <w:t>'</w:t>
            </w:r>
            <w:r>
              <w:t>autorità competente può derogare alle disposizioni relative alle deduzioni dal capitale di classe 2 dovute a partecipazioni in strumenti di uno specifico soggetto del settore finanziario qualora ritenga che dette partecipazioni sussistano ai fini di un</w:t>
            </w:r>
            <w:r w:rsidR="00A54D2B">
              <w:t>'</w:t>
            </w:r>
            <w:r>
              <w:t>operazione di assistenza finanziaria destinata alla riorganizzazione e al salvataggio del soggetto.</w:t>
            </w:r>
          </w:p>
          <w:p w14:paraId="01A32095" w14:textId="77777777" w:rsidR="00674BF5" w:rsidRPr="002A677E" w:rsidRDefault="00674BF5" w:rsidP="00487A02">
            <w:pPr>
              <w:pStyle w:val="InstructionsText"/>
            </w:pPr>
            <w:r>
              <w:t>Si rileva che tali strumenti devono essere segnalati anche nella voce 14.1.</w:t>
            </w:r>
          </w:p>
        </w:tc>
      </w:tr>
      <w:tr w:rsidR="00674BF5" w:rsidRPr="002A677E" w14:paraId="20AFD252" w14:textId="77777777" w:rsidTr="00674BF5">
        <w:tc>
          <w:tcPr>
            <w:tcW w:w="1474" w:type="dxa"/>
          </w:tcPr>
          <w:p w14:paraId="41EF133B" w14:textId="77777777" w:rsidR="00674BF5" w:rsidRPr="002A677E" w:rsidRDefault="00754ADC" w:rsidP="00487A02">
            <w:pPr>
              <w:pStyle w:val="InstructionsText"/>
            </w:pPr>
            <w:r>
              <w:lastRenderedPageBreak/>
              <w:t>0730</w:t>
            </w:r>
          </w:p>
        </w:tc>
        <w:tc>
          <w:tcPr>
            <w:tcW w:w="7049" w:type="dxa"/>
          </w:tcPr>
          <w:p w14:paraId="0BC19EDF" w14:textId="38ADD756" w:rsidR="00674BF5" w:rsidRPr="002A677E" w:rsidRDefault="00674BF5" w:rsidP="00487A02">
            <w:pPr>
              <w:pStyle w:val="InstructionsText"/>
            </w:pPr>
            <w:r>
              <w:rPr>
                <w:rStyle w:val="InstructionsTabelleberschrift"/>
                <w:rFonts w:ascii="Times New Roman" w:hAnsi="Times New Roman"/>
                <w:sz w:val="24"/>
              </w:rPr>
              <w:t>26</w:t>
            </w:r>
            <w:r w:rsidRPr="00A61049">
              <w:rPr>
                <w:u w:val="single"/>
              </w:rPr>
              <w:tab/>
            </w:r>
            <w:r>
              <w:rPr>
                <w:rStyle w:val="InstructionsTabelleberschrift"/>
                <w:rFonts w:ascii="Times New Roman" w:hAnsi="Times New Roman"/>
                <w:sz w:val="24"/>
              </w:rPr>
              <w:t>Detenzioni di strumenti di capitale di classe 2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 cui è applicata una deroga temporanea</w:t>
            </w:r>
          </w:p>
          <w:p w14:paraId="1DF87BB9" w14:textId="2B31C6EF" w:rsidR="00674BF5" w:rsidRPr="002A677E" w:rsidRDefault="00674BF5" w:rsidP="00487A02">
            <w:pPr>
              <w:pStyle w:val="InstructionsText"/>
            </w:pPr>
            <w:r>
              <w:t xml:space="preserve">Articolo 79 del regolamento (UE) </w:t>
            </w:r>
            <w:r w:rsidR="00E055DE">
              <w:t>n. </w:t>
            </w:r>
            <w:r>
              <w:t>575/2013</w:t>
            </w:r>
          </w:p>
          <w:p w14:paraId="60AF3036" w14:textId="0D56E4BB" w:rsidR="00674BF5" w:rsidRPr="002A677E" w:rsidRDefault="00674BF5" w:rsidP="00487A02">
            <w:pPr>
              <w:pStyle w:val="InstructionsText"/>
            </w:pPr>
            <w:r>
              <w:t>L</w:t>
            </w:r>
            <w:r w:rsidR="00A54D2B">
              <w:t>'</w:t>
            </w:r>
            <w:r>
              <w:t>autorità competente può derogare alle disposizioni relative alle deduzioni dal capitale di classe 2 dovute a partecipazioni in strumenti di uno specifico soggetto del settore finanziario qualora ritenga che dette partecipazioni sussistano ai fini di un</w:t>
            </w:r>
            <w:r w:rsidR="00A54D2B">
              <w:t>'</w:t>
            </w:r>
            <w:r>
              <w:t>operazione di assistenza finanziaria destinata alla riorganizzazione e al salvataggio del soggetto.</w:t>
            </w:r>
          </w:p>
          <w:p w14:paraId="3BD976D0" w14:textId="77777777" w:rsidR="00674BF5" w:rsidRPr="002A677E" w:rsidRDefault="00674BF5" w:rsidP="00487A02">
            <w:pPr>
              <w:pStyle w:val="InstructionsText"/>
            </w:pPr>
            <w:r>
              <w:t>Si rileva che tali strumenti devono essere segnalati anche nella voce 17.1.</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487A02">
            <w:pPr>
              <w:pStyle w:val="InstructionsText"/>
            </w:pPr>
            <w:r>
              <w:rPr>
                <w:rStyle w:val="InstructionsTabelleberschrift"/>
                <w:rFonts w:ascii="Times New Roman" w:hAnsi="Times New Roman"/>
                <w:sz w:val="24"/>
              </w:rPr>
              <w:t>27</w:t>
            </w:r>
            <w:r w:rsidRPr="00A61049">
              <w:rPr>
                <w:u w:val="single"/>
              </w:rPr>
              <w:tab/>
            </w:r>
            <w:r>
              <w:rPr>
                <w:rStyle w:val="InstructionsTabelleberschrift"/>
                <w:rFonts w:ascii="Times New Roman" w:hAnsi="Times New Roman"/>
                <w:sz w:val="24"/>
              </w:rPr>
              <w:t>Requisito combinato di riserva di capitale</w:t>
            </w:r>
          </w:p>
          <w:p w14:paraId="3532B662" w14:textId="6CBE295A" w:rsidR="00674BF5" w:rsidRPr="002A677E" w:rsidRDefault="00674BF5" w:rsidP="00487A02">
            <w:pPr>
              <w:pStyle w:val="InstructionsText"/>
            </w:pPr>
            <w:r>
              <w:t>Articolo 128, punto 6, della direttiva 2013/36/UE</w:t>
            </w:r>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487A02">
            <w:pPr>
              <w:pStyle w:val="InstructionsText"/>
            </w:pPr>
            <w:r>
              <w:rPr>
                <w:rStyle w:val="InstructionsTabelleberschrift"/>
                <w:rFonts w:ascii="Times New Roman" w:hAnsi="Times New Roman"/>
                <w:sz w:val="24"/>
              </w:rPr>
              <w:t>Riserva di conservazione del capitale</w:t>
            </w:r>
          </w:p>
          <w:p w14:paraId="281A5B21" w14:textId="2FF2E7C0" w:rsidR="00674BF5" w:rsidRPr="002A677E" w:rsidRDefault="00674BF5" w:rsidP="00487A02">
            <w:pPr>
              <w:pStyle w:val="InstructionsText"/>
            </w:pPr>
            <w:r>
              <w:t xml:space="preserve">Articolo 128, punto 1, e articolo 129 della direttiva 2013/36/UE </w:t>
            </w:r>
          </w:p>
          <w:p w14:paraId="1626DA15" w14:textId="4261BA6E" w:rsidR="00674BF5" w:rsidRPr="002A677E" w:rsidRDefault="00674BF5" w:rsidP="00487A02">
            <w:pPr>
              <w:pStyle w:val="InstructionsText"/>
            </w:pPr>
            <w:r>
              <w:t>Conformemente all</w:t>
            </w:r>
            <w:r w:rsidR="00A54D2B">
              <w:t>'</w:t>
            </w:r>
            <w:r>
              <w:t>articolo 129, paragrafo 1, della direttiva 2013/36/UE la riserva di conservazione del capitale è un importo aggiuntivo del capitale primario di classe 1. In questa riga è segnalato un importo dato che il coefficiente della riserva di conservazione del capitale del 2,5 % è stabile.</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487A02">
            <w:pPr>
              <w:pStyle w:val="InstructionsText"/>
            </w:pPr>
            <w:r>
              <w:rPr>
                <w:rStyle w:val="InstructionsTabelleberschrift"/>
                <w:rFonts w:ascii="Times New Roman" w:hAnsi="Times New Roman"/>
                <w:sz w:val="24"/>
              </w:rPr>
              <w:t xml:space="preserve">Riserva di conservazione dovuta al rischio macroprudenziale o sistemico individuato a livello di uno Stato membro </w:t>
            </w:r>
          </w:p>
          <w:p w14:paraId="3A52B7F6" w14:textId="131CBF71" w:rsidR="00674BF5" w:rsidRPr="002A677E" w:rsidRDefault="00674BF5" w:rsidP="00487A02">
            <w:pPr>
              <w:pStyle w:val="InstructionsText"/>
            </w:pPr>
            <w:r>
              <w:t xml:space="preserve">Articolo 458, paragrafo 2, lettera d), punto iv), del regolamento (UE) </w:t>
            </w:r>
            <w:r w:rsidR="00E055DE">
              <w:t>n. </w:t>
            </w:r>
            <w:r>
              <w:t>575/2013</w:t>
            </w:r>
          </w:p>
          <w:p w14:paraId="12681F1A" w14:textId="158EA8D7" w:rsidR="00674BF5" w:rsidRPr="002A677E" w:rsidRDefault="00674BF5" w:rsidP="00487A02">
            <w:pPr>
              <w:pStyle w:val="InstructionsText"/>
            </w:pPr>
            <w:r>
              <w:t>In questa riga è segnalato l</w:t>
            </w:r>
            <w:r w:rsidR="00A54D2B">
              <w:t>'</w:t>
            </w:r>
            <w:r>
              <w:t>importo della riserva di conservazione dovuta al rischio macroprudenziale o sistemico individuato a livello di uno Stato membro che può essere richiesta conformemente all</w:t>
            </w:r>
            <w:r w:rsidR="00A54D2B">
              <w:t>'</w:t>
            </w:r>
            <w:r>
              <w:t xml:space="preserve">articolo 458 del regolamento (UE) </w:t>
            </w:r>
            <w:r w:rsidR="00E055DE">
              <w:t>n. </w:t>
            </w:r>
            <w:r>
              <w:t>575/2013, in aggiunta alla riserva di conservazione del capitale.</w:t>
            </w:r>
          </w:p>
          <w:p w14:paraId="3F7DEDE7" w14:textId="5AECFE1B" w:rsidR="00674BF5" w:rsidRPr="002A677E" w:rsidRDefault="00674BF5" w:rsidP="00487A02">
            <w:pPr>
              <w:pStyle w:val="InstructionsText"/>
            </w:pPr>
            <w:r>
              <w:t>L</w:t>
            </w:r>
            <w:r w:rsidR="00A54D2B">
              <w:t>'</w:t>
            </w:r>
            <w:r>
              <w:t>importo indicato rappresenta l</w:t>
            </w:r>
            <w:r w:rsidR="00A54D2B">
              <w:t>'</w:t>
            </w:r>
            <w:r>
              <w:t>importo dei fondi propri necessari per soddisfare i rispettivi requisiti di riserva di capitale alla data di riferimento per le segnalazioni.</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14:paraId="528217DF" w14:textId="535B68E2" w:rsidR="00674BF5" w:rsidRPr="002A677E" w:rsidRDefault="00674BF5" w:rsidP="00487A02">
            <w:pPr>
              <w:pStyle w:val="InstructionsText"/>
            </w:pPr>
            <w:r>
              <w:rPr>
                <w:rStyle w:val="InstructionsTabelleberschrift"/>
                <w:rFonts w:ascii="Times New Roman" w:hAnsi="Times New Roman"/>
                <w:sz w:val="24"/>
              </w:rPr>
              <w:t>Riserva di capitale anticiclica specifica dell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ente </w:t>
            </w:r>
          </w:p>
          <w:p w14:paraId="63DAB6ED" w14:textId="7C76B525" w:rsidR="00674BF5" w:rsidRPr="002A677E" w:rsidRDefault="00674BF5" w:rsidP="00487A02">
            <w:pPr>
              <w:pStyle w:val="InstructionsText"/>
            </w:pPr>
            <w:r>
              <w:t xml:space="preserve">Articolo 128, punto 2, articolo 130 e articoli da 135 a 140 della direttiva 2013/36/UE </w:t>
            </w:r>
          </w:p>
          <w:p w14:paraId="58A89809" w14:textId="22DA0A80" w:rsidR="00674BF5" w:rsidRPr="002A677E" w:rsidRDefault="00674BF5" w:rsidP="00487A02">
            <w:pPr>
              <w:pStyle w:val="InstructionsText"/>
            </w:pPr>
            <w:r>
              <w:t>L</w:t>
            </w:r>
            <w:r w:rsidR="00A54D2B">
              <w:t>'</w:t>
            </w:r>
            <w:r>
              <w:t>importo indicato rappresenta l</w:t>
            </w:r>
            <w:r w:rsidR="00A54D2B">
              <w:t>'</w:t>
            </w:r>
            <w:r>
              <w:t>importo dei fondi propri necessari per soddisfare i rispettivi requisiti di riserva di capitale alla data di riferimento per le segnalazioni.</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487A02">
            <w:pPr>
              <w:pStyle w:val="InstructionsText"/>
            </w:pPr>
            <w:r>
              <w:rPr>
                <w:rStyle w:val="InstructionsTabelleberschrift"/>
                <w:rFonts w:ascii="Times New Roman" w:hAnsi="Times New Roman"/>
                <w:sz w:val="24"/>
              </w:rPr>
              <w:t xml:space="preserve">Riserva di capitale a fronte del rischio sistemico </w:t>
            </w:r>
          </w:p>
          <w:p w14:paraId="775A8901" w14:textId="5A8C166E" w:rsidR="00674BF5" w:rsidRPr="002A677E" w:rsidRDefault="00674BF5" w:rsidP="00487A02">
            <w:pPr>
              <w:pStyle w:val="InstructionsText"/>
            </w:pPr>
            <w:r>
              <w:t xml:space="preserve">Articolo 128, punto 5, articoli 133 e 134 della direttiva 2013/36/UE </w:t>
            </w:r>
          </w:p>
          <w:p w14:paraId="6746F441" w14:textId="158C7D92" w:rsidR="00674BF5" w:rsidRPr="002A677E" w:rsidRDefault="00674BF5" w:rsidP="00487A02">
            <w:pPr>
              <w:pStyle w:val="InstructionsText"/>
            </w:pPr>
            <w:r>
              <w:lastRenderedPageBreak/>
              <w:t>L</w:t>
            </w:r>
            <w:r w:rsidR="00A54D2B">
              <w:t>'</w:t>
            </w:r>
            <w:r>
              <w:t>importo indicato rappresenta l</w:t>
            </w:r>
            <w:r w:rsidR="00A54D2B">
              <w:t>'</w:t>
            </w:r>
            <w:r>
              <w:t>importo dei fondi propri necessari per soddisfare i rispettivi requisiti di riserva di capitale alla data di riferimento per le segnalazioni.</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487A02">
            <w:pPr>
              <w:pStyle w:val="InstructionsText"/>
            </w:pPr>
            <w:r>
              <w:lastRenderedPageBreak/>
              <w:t>0800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Riserva degli enti a rilevanza sistemica a livello globale</w:t>
            </w:r>
          </w:p>
          <w:p w14:paraId="50CFDE15" w14:textId="7FF83DC3" w:rsidR="00674BF5" w:rsidRPr="002A677E" w:rsidRDefault="00674BF5" w:rsidP="00487A02">
            <w:pPr>
              <w:pStyle w:val="InstructionsText"/>
              <w:rPr>
                <w:rStyle w:val="InstructionsTabelleberschrift"/>
                <w:rFonts w:ascii="Times New Roman" w:hAnsi="Times New Roman"/>
                <w:b w:val="0"/>
                <w:sz w:val="24"/>
                <w:u w:val="none"/>
              </w:rPr>
            </w:pPr>
            <w:r>
              <w:t>Articolo 128, punto 3, e articolo 131 della direttiva 2013/36/UE</w:t>
            </w:r>
          </w:p>
          <w:p w14:paraId="5187AEC2" w14:textId="3A8AF6E7" w:rsidR="00674BF5" w:rsidRPr="002A677E" w:rsidRDefault="00674BF5" w:rsidP="00487A02">
            <w:pPr>
              <w:pStyle w:val="InstructionsText"/>
              <w:rPr>
                <w:rStyle w:val="InstructionsTabelleberschrift"/>
                <w:rFonts w:ascii="Times New Roman" w:hAnsi="Times New Roman"/>
                <w:b w:val="0"/>
                <w:bCs w:val="0"/>
                <w:sz w:val="24"/>
                <w:u w:val="none"/>
              </w:rPr>
            </w:pPr>
            <w:r>
              <w:t>L</w:t>
            </w:r>
            <w:r w:rsidR="00A54D2B">
              <w:t>'</w:t>
            </w:r>
            <w:r>
              <w:t>importo indicato rappresenta l</w:t>
            </w:r>
            <w:r w:rsidR="00A54D2B">
              <w:t>'</w:t>
            </w:r>
            <w:r>
              <w:t>importo dei fondi propri necessari per soddisfare i rispettivi requisiti di riserva di capitale alla data di riferimento per le segnalazioni.</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Riserva di altri enti a rilevanza sistemica </w:t>
            </w:r>
          </w:p>
          <w:p w14:paraId="248DFF6D" w14:textId="15DEA0ED" w:rsidR="00674BF5" w:rsidRPr="002A677E" w:rsidRDefault="00674BF5" w:rsidP="00487A02">
            <w:pPr>
              <w:pStyle w:val="InstructionsText"/>
              <w:rPr>
                <w:rStyle w:val="InstructionsTabelleberschrift"/>
                <w:rFonts w:ascii="Times New Roman" w:hAnsi="Times New Roman"/>
                <w:b w:val="0"/>
                <w:sz w:val="24"/>
                <w:u w:val="none"/>
              </w:rPr>
            </w:pPr>
            <w:r>
              <w:t>Articolo 128, punto 4, e articolo 131 della direttiva 2013/36/UE</w:t>
            </w:r>
          </w:p>
          <w:p w14:paraId="768CAD7F" w14:textId="02B6ADCF" w:rsidR="00674BF5" w:rsidRPr="002A677E" w:rsidRDefault="00674BF5" w:rsidP="00487A02">
            <w:pPr>
              <w:pStyle w:val="InstructionsText"/>
              <w:rPr>
                <w:rStyle w:val="InstructionsTabelleberschrift"/>
                <w:rFonts w:ascii="Times New Roman" w:hAnsi="Times New Roman"/>
                <w:b w:val="0"/>
                <w:bCs w:val="0"/>
                <w:sz w:val="24"/>
                <w:u w:val="none"/>
              </w:rPr>
            </w:pPr>
            <w:r>
              <w:t>L</w:t>
            </w:r>
            <w:r w:rsidR="00A54D2B">
              <w:t>'</w:t>
            </w:r>
            <w:r>
              <w:t>importo indicato rappresenta l</w:t>
            </w:r>
            <w:r w:rsidR="00A54D2B">
              <w:t>'</w:t>
            </w:r>
            <w:r>
              <w:t>importo dei fondi propri necessari per soddisfare i rispettivi requisiti di riserva di capitale alla data di riferimento per le segnalazioni.</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sidRPr="00A61049">
              <w:rPr>
                <w:u w:val="single"/>
              </w:rPr>
              <w:tab/>
            </w:r>
            <w:r>
              <w:rPr>
                <w:rStyle w:val="InstructionsTabelleberschrift"/>
                <w:rFonts w:ascii="Times New Roman" w:hAnsi="Times New Roman"/>
                <w:sz w:val="24"/>
              </w:rPr>
              <w:t>Requisiti di fondi propri relativi agli aggiustamenti del secondo pilastro</w:t>
            </w:r>
          </w:p>
          <w:p w14:paraId="48BC9978" w14:textId="18D0522F" w:rsidR="00674BF5" w:rsidRPr="002A677E" w:rsidRDefault="00674BF5" w:rsidP="00487A02">
            <w:pPr>
              <w:pStyle w:val="InstructionsText"/>
              <w:rPr>
                <w:rStyle w:val="InstructionsTabelleberschrift"/>
                <w:rFonts w:ascii="Times New Roman" w:hAnsi="Times New Roman"/>
                <w:b w:val="0"/>
                <w:sz w:val="24"/>
                <w:u w:val="none"/>
              </w:rPr>
            </w:pPr>
            <w:r>
              <w:t>Articolo 104 bis, paragrafo 1, della direttiva 2013/36/UE</w:t>
            </w:r>
            <w:r>
              <w:rPr>
                <w:rStyle w:val="InstructionsTabelleberschrift"/>
                <w:rFonts w:ascii="Times New Roman" w:hAnsi="Times New Roman"/>
                <w:b w:val="0"/>
                <w:sz w:val="24"/>
                <w:u w:val="none"/>
              </w:rPr>
              <w:t xml:space="preserve"> </w:t>
            </w:r>
          </w:p>
          <w:p w14:paraId="0658741A" w14:textId="24D03C51"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autorità competente stabilisce che 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deve calcolare requisiti aggiuntivi di fondi propri per motivi connessi al secondo pilastro, tali requisiti aggiuntivi di fondi propri sono segnalati in questa riga.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sidRPr="00A61049">
              <w:rPr>
                <w:u w:val="single"/>
              </w:rPr>
              <w:tab/>
            </w:r>
            <w:r>
              <w:rPr>
                <w:rStyle w:val="InstructionsTabelleberschrift"/>
                <w:rFonts w:ascii="Times New Roman" w:hAnsi="Times New Roman"/>
                <w:sz w:val="24"/>
              </w:rPr>
              <w:t>Capitale iniziale</w:t>
            </w:r>
          </w:p>
          <w:p w14:paraId="25C262EC" w14:textId="3DADDDCD" w:rsidR="00674BF5" w:rsidRPr="002A677E" w:rsidRDefault="00674BF5" w:rsidP="00487A02">
            <w:pPr>
              <w:pStyle w:val="InstructionsText"/>
              <w:rPr>
                <w:rStyle w:val="InstructionsTabelleberschrift"/>
                <w:rFonts w:ascii="Times New Roman" w:hAnsi="Times New Roman"/>
                <w:b w:val="0"/>
                <w:sz w:val="24"/>
                <w:u w:val="none"/>
              </w:rPr>
            </w:pPr>
            <w:r>
              <w:t xml:space="preserve">Articolo 12 e articoli da 28 a 31 della direttiva 2013/36/UE e articolo 93 del regolamento (UE) </w:t>
            </w:r>
            <w:r w:rsidR="00E055DE">
              <w:t>n. </w:t>
            </w:r>
            <w:r>
              <w:t>575/2013</w:t>
            </w:r>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sidRPr="00A61049">
              <w:rPr>
                <w:u w:val="single"/>
              </w:rPr>
              <w:tab/>
            </w:r>
            <w:r>
              <w:rPr>
                <w:rStyle w:val="InstructionsTabelleberschrift"/>
                <w:rFonts w:ascii="Times New Roman" w:hAnsi="Times New Roman"/>
                <w:sz w:val="24"/>
              </w:rPr>
              <w:t>Fondi propri basati sulle spese fisse generali</w:t>
            </w:r>
          </w:p>
          <w:p w14:paraId="5047BBAB" w14:textId="1B8CBD09" w:rsidR="00674BF5" w:rsidRDefault="00674BF5" w:rsidP="002E796C">
            <w:pPr>
              <w:pStyle w:val="InstructionsText"/>
            </w:pPr>
            <w:r>
              <w:t xml:space="preserve">Articolo 95, paragrafo 2, lettera b), articolo 96, paragrafo 2, lettera b), articolo 97 e articolo 98, paragrafo 1, lettera a), del regolamento (UE) </w:t>
            </w:r>
            <w:r w:rsidR="00E055DE">
              <w:t>n. </w:t>
            </w:r>
            <w:r>
              <w:t>575/2013</w:t>
            </w:r>
          </w:p>
          <w:p w14:paraId="3DDA2827" w14:textId="7F9A5118" w:rsidR="00232921" w:rsidRPr="00232921" w:rsidRDefault="00232921" w:rsidP="002E796C">
            <w:pPr>
              <w:pStyle w:val="InstructionsText"/>
              <w:rPr>
                <w:rStyle w:val="InstructionsTabelleberschrift"/>
                <w:rFonts w:ascii="Times New Roman" w:hAnsi="Times New Roman"/>
                <w:b w:val="0"/>
                <w:sz w:val="24"/>
                <w:u w:val="none"/>
              </w:rPr>
            </w:pPr>
            <w:r>
              <w:t>L</w:t>
            </w:r>
            <w:r w:rsidR="00A54D2B">
              <w:t>'</w:t>
            </w:r>
            <w:r>
              <w:t>importo segnalato è il requisito di fondi propri risultante dall</w:t>
            </w:r>
            <w:r w:rsidR="00A54D2B">
              <w:t>'</w:t>
            </w:r>
            <w:r>
              <w:t>applicazione dei suddetti articoli.</w:t>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sidRPr="00A61049">
              <w:rPr>
                <w:u w:val="single"/>
              </w:rPr>
              <w:tab/>
            </w:r>
            <w:r>
              <w:rPr>
                <w:rStyle w:val="InstructionsTabelleberschrift"/>
                <w:rFonts w:ascii="Times New Roman" w:hAnsi="Times New Roman"/>
                <w:sz w:val="24"/>
              </w:rPr>
              <w:t>Esposizioni originarie non nazionali</w:t>
            </w:r>
          </w:p>
          <w:p w14:paraId="462C38BC" w14:textId="5BAAF726"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Informazioni necessarie per il calcolo della soglia per la segnalazione del modello CR GB conformemente all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5, paragrafo 5, del presente regolamento di esecuzione</w:t>
            </w:r>
            <w:r>
              <w:t>.</w:t>
            </w:r>
            <w:r>
              <w:rPr>
                <w:rStyle w:val="InstructionsTabelleberschrift"/>
                <w:rFonts w:ascii="Times New Roman" w:hAnsi="Times New Roman"/>
                <w:b w:val="0"/>
                <w:sz w:val="24"/>
                <w:u w:val="none"/>
              </w:rPr>
              <w:t xml:space="preserve"> La soglia è calcolata sulla base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originaria prima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applicazione del fattore di conversione. </w:t>
            </w:r>
          </w:p>
          <w:p w14:paraId="3D079757" w14:textId="2C2958F8"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esposizioni sono considerate di livello nazionale quando sono verso controparti situate nello Stato membro in cui è situato 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w:t>
            </w:r>
          </w:p>
          <w:p w14:paraId="298968ED" w14:textId="401415D6" w:rsidR="00AF61D0" w:rsidRPr="002A677E" w:rsidRDefault="00AF61D0" w:rsidP="00AF61D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 deroga all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21, paragrafo 1, lettera a), del presente regolamento di esecuzione, questa riga è sempre compilata.</w:t>
            </w:r>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A61049">
            <w:pPr>
              <w:pStyle w:val="InstructionsText"/>
              <w:keepNext/>
            </w:pPr>
            <w:r>
              <w:lastRenderedPageBreak/>
              <w:t>0860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A61049">
            <w:pPr>
              <w:pStyle w:val="InstructionsText"/>
              <w:keepNext/>
              <w:rPr>
                <w:rStyle w:val="InstructionsTabelleberschrift"/>
                <w:rFonts w:ascii="Times New Roman" w:hAnsi="Times New Roman"/>
                <w:sz w:val="24"/>
              </w:rPr>
            </w:pPr>
            <w:r>
              <w:rPr>
                <w:rStyle w:val="InstructionsTabelleberschrift"/>
                <w:rFonts w:ascii="Times New Roman" w:hAnsi="Times New Roman"/>
                <w:sz w:val="24"/>
              </w:rPr>
              <w:t>32</w:t>
            </w:r>
            <w:r w:rsidRPr="00A61049">
              <w:rPr>
                <w:u w:val="single"/>
              </w:rPr>
              <w:tab/>
            </w:r>
            <w:r>
              <w:rPr>
                <w:rStyle w:val="InstructionsTabelleberschrift"/>
                <w:rFonts w:ascii="Times New Roman" w:hAnsi="Times New Roman"/>
                <w:sz w:val="24"/>
              </w:rPr>
              <w:t>Esposizioni originarie totali</w:t>
            </w:r>
          </w:p>
          <w:p w14:paraId="26B36369" w14:textId="7B599D66" w:rsidR="00674BF5" w:rsidRPr="002A677E" w:rsidRDefault="00674BF5" w:rsidP="00A61049">
            <w:pPr>
              <w:pStyle w:val="InstructionsText"/>
              <w:keepN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Informazioni necessarie per il calcolo della soglia per la segnalazione del modello CR GB</w:t>
            </w:r>
            <w:r>
              <w:t xml:space="preserve"> conformemente </w:t>
            </w:r>
            <w:r>
              <w:rPr>
                <w:rStyle w:val="InstructionsTabelleberschrift"/>
                <w:rFonts w:ascii="Times New Roman" w:hAnsi="Times New Roman"/>
                <w:b w:val="0"/>
                <w:sz w:val="24"/>
                <w:u w:val="none"/>
              </w:rPr>
              <w:t>all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5, paragrafo 5, del presente regolamento di esecuzione</w:t>
            </w:r>
            <w:r>
              <w:t>.</w:t>
            </w:r>
            <w:r>
              <w:rPr>
                <w:rStyle w:val="InstructionsTabelleberschrift"/>
                <w:rFonts w:ascii="Times New Roman" w:hAnsi="Times New Roman"/>
                <w:b w:val="0"/>
                <w:sz w:val="24"/>
                <w:u w:val="none"/>
              </w:rPr>
              <w:t xml:space="preserve"> La soglia è calcolata sulla base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originaria prima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applicazione del fattore di conversione.</w:t>
            </w:r>
          </w:p>
          <w:p w14:paraId="39FAF5CA" w14:textId="49E07D86" w:rsidR="00674BF5" w:rsidRPr="002A677E" w:rsidRDefault="00674BF5" w:rsidP="00A61049">
            <w:pPr>
              <w:pStyle w:val="InstructionsText"/>
              <w:keepN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esposizioni sono considerate di livello nazionale quando sono verso controparti situate nello Stato membro in cui è situato 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w:t>
            </w:r>
          </w:p>
          <w:p w14:paraId="4AF971EF" w14:textId="58D4080D" w:rsidR="00AF61D0" w:rsidRPr="002A677E" w:rsidRDefault="00AF61D0" w:rsidP="00A61049">
            <w:pPr>
              <w:pStyle w:val="InstructionsText"/>
              <w:keepNext/>
              <w:rPr>
                <w:rStyle w:val="InstructionsTabelleberschrift"/>
                <w:rFonts w:ascii="Times New Roman" w:hAnsi="Times New Roman"/>
                <w:sz w:val="24"/>
              </w:rPr>
            </w:pPr>
            <w:r>
              <w:rPr>
                <w:rStyle w:val="InstructionsTabelleberschrift"/>
                <w:rFonts w:ascii="Times New Roman" w:hAnsi="Times New Roman"/>
                <w:b w:val="0"/>
                <w:sz w:val="24"/>
                <w:u w:val="none"/>
              </w:rPr>
              <w:t>In deroga all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21, paragrafo 1, lettera a), del presente regolamento di esecuzione, questa riga è sempre compilata.</w:t>
            </w:r>
          </w:p>
        </w:tc>
      </w:tr>
    </w:tbl>
    <w:p w14:paraId="0B92F835" w14:textId="77777777" w:rsidR="002648B0" w:rsidRPr="002A677E" w:rsidRDefault="002648B0" w:rsidP="00487A02">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64" w:name="_Toc360188333"/>
      <w:bookmarkStart w:id="65" w:name="_Toc473560881"/>
      <w:bookmarkStart w:id="66" w:name="_Toc308175834"/>
      <w:bookmarkStart w:id="67" w:name="_Toc119072111"/>
      <w:r w:rsidRPr="002757B3">
        <w:rPr>
          <w:rFonts w:ascii="Times New Roman" w:hAnsi="Times New Roman"/>
          <w:sz w:val="24"/>
          <w:u w:val="none"/>
        </w:rPr>
        <w:t>1.6</w:t>
      </w:r>
      <w:r w:rsidRPr="002757B3">
        <w:rPr>
          <w:u w:val="none"/>
        </w:rPr>
        <w:tab/>
      </w:r>
      <w:r>
        <w:rPr>
          <w:rFonts w:ascii="Times New Roman" w:hAnsi="Times New Roman"/>
          <w:sz w:val="24"/>
        </w:rPr>
        <w:t>DISPOSIZIONI TRANSITORIE e STRUMENTI SOGGETTI ALLA CLAUSOLA GRANDFATHERING: STRUMENTI CHE NON COSTITUISCONO AIUTI DI STATO (CA5)</w:t>
      </w:r>
      <w:bookmarkEnd w:id="64"/>
      <w:bookmarkEnd w:id="65"/>
      <w:bookmarkEnd w:id="67"/>
    </w:p>
    <w:p w14:paraId="227A183A" w14:textId="2638AB6E"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68" w:name="_Toc308175835"/>
      <w:bookmarkStart w:id="69" w:name="_Toc360188334"/>
      <w:bookmarkStart w:id="70" w:name="_Toc473560882"/>
      <w:bookmarkStart w:id="71" w:name="_Toc119072112"/>
      <w:bookmarkEnd w:id="66"/>
      <w:r w:rsidRPr="002757B3">
        <w:rPr>
          <w:rFonts w:ascii="Times New Roman" w:hAnsi="Times New Roman"/>
          <w:sz w:val="24"/>
          <w:u w:val="none"/>
        </w:rPr>
        <w:t>1.6.1</w:t>
      </w:r>
      <w:r w:rsidRPr="002757B3">
        <w:rPr>
          <w:u w:val="none"/>
        </w:rPr>
        <w:tab/>
      </w:r>
      <w:r>
        <w:rPr>
          <w:rFonts w:ascii="Times New Roman" w:hAnsi="Times New Roman"/>
          <w:sz w:val="24"/>
        </w:rPr>
        <w:t>Osservazioni di carattere generale</w:t>
      </w:r>
      <w:bookmarkEnd w:id="68"/>
      <w:bookmarkEnd w:id="69"/>
      <w:bookmarkEnd w:id="70"/>
      <w:bookmarkEnd w:id="71"/>
    </w:p>
    <w:p w14:paraId="41003114" w14:textId="10FE3319" w:rsidR="00783881" w:rsidRPr="002A677E" w:rsidRDefault="005A3767" w:rsidP="00487A02">
      <w:pPr>
        <w:pStyle w:val="InstructionsText2"/>
        <w:numPr>
          <w:ilvl w:val="0"/>
          <w:numId w:val="0"/>
        </w:numPr>
        <w:ind w:left="1353" w:hanging="360"/>
      </w:pPr>
      <w:fldSimple w:instr=" seq paragraphs ">
        <w:r w:rsidR="009E7D0C">
          <w:t>16</w:t>
        </w:r>
      </w:fldSimple>
      <w:r w:rsidR="009E7D0C">
        <w:t>.</w:t>
      </w:r>
      <w:r w:rsidR="009E7D0C">
        <w:tab/>
        <w:t xml:space="preserve">Il modello CA5 riassume il calcolo degli elementi dei fondi propri e delle deduzioni oggetto delle disposizioni transitorie di cui agli articoli da 465 a 491, 494 bis e 494 ter del regolamento (UE) </w:t>
      </w:r>
      <w:r w:rsidR="00E055DE">
        <w:t>n. </w:t>
      </w:r>
      <w:r w:rsidR="009E7D0C">
        <w:t xml:space="preserve">575/2013. </w:t>
      </w:r>
    </w:p>
    <w:p w14:paraId="3F679519" w14:textId="77777777" w:rsidR="00496C53" w:rsidRPr="002A677E" w:rsidRDefault="005A3767" w:rsidP="00487A02">
      <w:pPr>
        <w:pStyle w:val="InstructionsText2"/>
        <w:numPr>
          <w:ilvl w:val="0"/>
          <w:numId w:val="0"/>
        </w:numPr>
        <w:ind w:left="1353" w:hanging="360"/>
      </w:pPr>
      <w:fldSimple w:instr=" seq paragraphs ">
        <w:r w:rsidR="009E7D0C">
          <w:t>17</w:t>
        </w:r>
      </w:fldSimple>
      <w:r w:rsidR="009E7D0C">
        <w:t>.</w:t>
      </w:r>
      <w:r w:rsidR="009E7D0C">
        <w:tab/>
        <w:t>Il modello CA5 è strutturato come segue:</w:t>
      </w:r>
    </w:p>
    <w:p w14:paraId="03CFA8D7" w14:textId="613E34B7" w:rsidR="002648B0" w:rsidRPr="002A677E" w:rsidRDefault="00125707" w:rsidP="00487A02">
      <w:pPr>
        <w:pStyle w:val="InstructionsText2"/>
        <w:numPr>
          <w:ilvl w:val="0"/>
          <w:numId w:val="0"/>
        </w:numPr>
        <w:ind w:left="1353" w:hanging="360"/>
      </w:pPr>
      <w:r>
        <w:t>a)</w:t>
      </w:r>
      <w:r>
        <w:tab/>
        <w:t>il modello CA5.1 riassume gli aggiustamenti totali da apportare alle diverse componenti dei fondi propri (segnalate nel modello CA1 conformemente alle disposizioni definitive) per effetto dell</w:t>
      </w:r>
      <w:r w:rsidR="00A54D2B">
        <w:t>'</w:t>
      </w:r>
      <w:r>
        <w:t xml:space="preserve">applicazione delle disposizioni transitorie. Gli elementi di questo modello sono presentati come </w:t>
      </w:r>
      <w:r w:rsidR="00A54D2B">
        <w:t>"</w:t>
      </w:r>
      <w:r>
        <w:t>aggiustamenti</w:t>
      </w:r>
      <w:r w:rsidR="00A54D2B">
        <w:t>"</w:t>
      </w:r>
      <w:r>
        <w:t xml:space="preserve"> delle diverse componenti di capitale segnalate nel modello CA1, per tener conto degli effetti delle disposizioni transitorie sulle componenti dei fondi propri;</w:t>
      </w:r>
    </w:p>
    <w:p w14:paraId="508D01E4" w14:textId="77777777" w:rsidR="002648B0" w:rsidRPr="002A677E" w:rsidRDefault="00125707" w:rsidP="00487A02">
      <w:pPr>
        <w:pStyle w:val="InstructionsText2"/>
        <w:numPr>
          <w:ilvl w:val="0"/>
          <w:numId w:val="0"/>
        </w:numPr>
        <w:ind w:left="1353" w:hanging="360"/>
      </w:pPr>
      <w:r>
        <w:t>b)</w:t>
      </w:r>
      <w:r>
        <w:tab/>
        <w:t xml:space="preserve">il modello 5.2 contiene ulteriori informazioni dettagliate sul calcolo degli strumenti soggetti alla clausola grandfathering che non costituiscono aiuti di Stato. </w:t>
      </w:r>
    </w:p>
    <w:bookmarkStart w:id="72" w:name="_Toc307386943"/>
    <w:p w14:paraId="4C8E7419" w14:textId="07F57ED5" w:rsidR="005643EA"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L</w:t>
      </w:r>
      <w:r w:rsidR="00A54D2B">
        <w:t>'</w:t>
      </w:r>
      <w:r>
        <w:t>ente segnala nelle prime quattro colonne gli aggiustamenti del capitale primario di classe 1, del capitale aggiuntivo di classe 1 e del capitale di classe 2, nonché l</w:t>
      </w:r>
      <w:r w:rsidR="00A54D2B">
        <w:t>'</w:t>
      </w:r>
      <w:r>
        <w:t>importo da trattare come attività ponderate per il rischio. L</w:t>
      </w:r>
      <w:r w:rsidR="00A54D2B">
        <w:t>'</w:t>
      </w:r>
      <w:r>
        <w:t>ente deve segnalare altresì nella colonna 0050 la percentuale applicabile e nella colonna 0060 l</w:t>
      </w:r>
      <w:r w:rsidR="00A54D2B">
        <w:t>'</w:t>
      </w:r>
      <w:r>
        <w:t>importo ammissibile senza l</w:t>
      </w:r>
      <w:r w:rsidR="00A54D2B">
        <w:t>'</w:t>
      </w:r>
      <w:r>
        <w:t>applicazione delle disposizioni transitorie.</w:t>
      </w:r>
    </w:p>
    <w:p w14:paraId="1008CEFB" w14:textId="70648A35" w:rsidR="005643EA" w:rsidRPr="002A677E" w:rsidRDefault="005A3767" w:rsidP="00487A02">
      <w:pPr>
        <w:pStyle w:val="InstructionsText2"/>
        <w:numPr>
          <w:ilvl w:val="0"/>
          <w:numId w:val="0"/>
        </w:numPr>
        <w:ind w:left="1353" w:hanging="360"/>
      </w:pPr>
      <w:fldSimple w:instr=" seq paragraphs ">
        <w:r w:rsidR="009E7D0C">
          <w:t>19</w:t>
        </w:r>
      </w:fldSimple>
      <w:r w:rsidR="009E7D0C">
        <w:t>.</w:t>
      </w:r>
      <w:r w:rsidR="009E7D0C">
        <w:tab/>
        <w:t xml:space="preserve">Gli enti compilano il modello CA5 soltanto per il periodo di vigenza delle disposizioni transitorie previste nella parte dieci del regolamento (UE) </w:t>
      </w:r>
      <w:r w:rsidR="00E055DE">
        <w:t>n. </w:t>
      </w:r>
      <w:r w:rsidR="009E7D0C">
        <w:t>575/2013.</w:t>
      </w:r>
    </w:p>
    <w:p w14:paraId="3CF93C3D" w14:textId="723E2AFD" w:rsidR="005643EA" w:rsidRPr="002A677E" w:rsidRDefault="005A3767" w:rsidP="00487A02">
      <w:pPr>
        <w:pStyle w:val="InstructionsText2"/>
        <w:numPr>
          <w:ilvl w:val="0"/>
          <w:numId w:val="0"/>
        </w:numPr>
        <w:ind w:left="1353" w:hanging="360"/>
      </w:pPr>
      <w:fldSimple w:instr=" seq paragraphs ">
        <w:r w:rsidR="009E7D0C">
          <w:t>20</w:t>
        </w:r>
      </w:fldSimple>
      <w:r w:rsidR="009E7D0C">
        <w:t>.</w:t>
      </w:r>
      <w:r w:rsidR="009E7D0C">
        <w:tab/>
        <w:t>Alcune delle disposizioni transitorie prevedono una deduzione dal capitale di classe 1. In tali casi, qualora l</w:t>
      </w:r>
      <w:r w:rsidR="00A54D2B">
        <w:t>'</w:t>
      </w:r>
      <w:r w:rsidR="009E7D0C">
        <w:t>importo residuo di una deduzione o delle deduzioni si applichi al capitale di classe 1 e il capitale aggiuntivo di classe 1 sia insufficiente per compensare detto importo, l</w:t>
      </w:r>
      <w:r w:rsidR="00A54D2B">
        <w:t>'</w:t>
      </w:r>
      <w:r w:rsidR="009E7D0C">
        <w:t>importo eccedente è dedotto dal capitale primario di classe 1.</w:t>
      </w:r>
    </w:p>
    <w:p w14:paraId="4088CDD2" w14:textId="458E0132" w:rsidR="002648B0" w:rsidRPr="002A677E" w:rsidRDefault="00125707" w:rsidP="009258A2">
      <w:pPr>
        <w:pStyle w:val="Instructionsberschrift2"/>
        <w:numPr>
          <w:ilvl w:val="0"/>
          <w:numId w:val="0"/>
        </w:numPr>
        <w:ind w:left="357" w:hanging="357"/>
        <w:rPr>
          <w:rFonts w:ascii="Times New Roman" w:hAnsi="Times New Roman" w:cs="Times New Roman"/>
          <w:sz w:val="24"/>
        </w:rPr>
      </w:pPr>
      <w:bookmarkStart w:id="73" w:name="_Toc473560883"/>
      <w:bookmarkStart w:id="74" w:name="_Toc360188335"/>
      <w:bookmarkStart w:id="75" w:name="_Toc308175836"/>
      <w:bookmarkStart w:id="76" w:name="_Toc119072113"/>
      <w:bookmarkEnd w:id="72"/>
      <w:r w:rsidRPr="004635E0">
        <w:rPr>
          <w:rFonts w:ascii="Times New Roman" w:hAnsi="Times New Roman"/>
          <w:sz w:val="24"/>
          <w:u w:val="none"/>
        </w:rPr>
        <w:lastRenderedPageBreak/>
        <w:t>1.6.2.</w:t>
      </w:r>
      <w:r w:rsidRPr="004635E0">
        <w:rPr>
          <w:u w:val="none"/>
        </w:rPr>
        <w:tab/>
      </w:r>
      <w:r>
        <w:rPr>
          <w:rFonts w:ascii="Times New Roman" w:hAnsi="Times New Roman"/>
          <w:sz w:val="24"/>
        </w:rPr>
        <w:t>C 05.01 — DISPOSIZIONI TRANSITORIE (CA5.1)</w:t>
      </w:r>
      <w:bookmarkEnd w:id="73"/>
      <w:bookmarkEnd w:id="76"/>
      <w:r>
        <w:rPr>
          <w:rFonts w:ascii="Times New Roman" w:hAnsi="Times New Roman"/>
          <w:sz w:val="24"/>
        </w:rPr>
        <w:t xml:space="preserve"> </w:t>
      </w:r>
      <w:bookmarkEnd w:id="74"/>
      <w:bookmarkEnd w:id="75"/>
    </w:p>
    <w:p w14:paraId="5B4CCD13" w14:textId="7AF3D496" w:rsidR="002648B0" w:rsidRPr="002A677E" w:rsidRDefault="005A3767" w:rsidP="00487A02">
      <w:pPr>
        <w:pStyle w:val="InstructionsText2"/>
        <w:numPr>
          <w:ilvl w:val="0"/>
          <w:numId w:val="0"/>
        </w:numPr>
        <w:ind w:left="1353" w:hanging="360"/>
      </w:pPr>
      <w:fldSimple w:instr=" seq paragraphs ">
        <w:r w:rsidR="009E7D0C">
          <w:t>21</w:t>
        </w:r>
      </w:fldSimple>
      <w:r w:rsidR="009E7D0C">
        <w:t>.</w:t>
      </w:r>
      <w:r w:rsidR="009E7D0C">
        <w:tab/>
        <w:t xml:space="preserve">Gli enti segnalano nel modello CA5.1 le disposizioni transitorie che si applicano alle componenti dei fondi propri conformemente agli articoli da 465 a 491, 494 bis e 494 ter del regolamento (UE) </w:t>
      </w:r>
      <w:r w:rsidR="00E055DE">
        <w:t>n. </w:t>
      </w:r>
      <w:r w:rsidR="009E7D0C">
        <w:t>575/2013 e le confrontano con l</w:t>
      </w:r>
      <w:r w:rsidR="00A54D2B">
        <w:t>'</w:t>
      </w:r>
      <w:r w:rsidR="009E7D0C">
        <w:t xml:space="preserve">applicazione delle disposizioni definitive di cui alla parte due, titolo II, di tale regolamento. </w:t>
      </w:r>
    </w:p>
    <w:p w14:paraId="2C643F4D" w14:textId="4DA590CD" w:rsidR="00783881" w:rsidRPr="002A677E" w:rsidRDefault="005A3767" w:rsidP="00487A02">
      <w:pPr>
        <w:pStyle w:val="InstructionsText2"/>
        <w:numPr>
          <w:ilvl w:val="0"/>
          <w:numId w:val="0"/>
        </w:numPr>
        <w:ind w:left="1353" w:hanging="360"/>
      </w:pPr>
      <w:fldSimple w:instr=" seq paragraphs ">
        <w:r w:rsidR="009E7D0C">
          <w:t>22</w:t>
        </w:r>
      </w:fldSimple>
      <w:r w:rsidR="009E7D0C">
        <w:t>.</w:t>
      </w:r>
      <w:r w:rsidR="009E7D0C">
        <w:tab/>
        <w:t xml:space="preserve">Gli enti segnalano nelle righe da 0060 a 0065 le informazioni sulle disposizioni transitorie riguardanti gli strumenti soggetti alla clausola grandfathering. I dati da segnalare nella riga 0060 del modello CA5.1 riflettono le disposizioni transitorie incluse nel regolamento (UE) </w:t>
      </w:r>
      <w:r w:rsidR="00E055DE">
        <w:t>n. </w:t>
      </w:r>
      <w:r w:rsidR="009E7D0C">
        <w:t>575/2013 nella versione applicabile fino al 26 giugno 2019 e possono essere ricavati dalle rispettive sezioni del modello CA5.2. Le righe da 0061 a 0065 riportano l</w:t>
      </w:r>
      <w:r w:rsidR="00A54D2B">
        <w:t>'</w:t>
      </w:r>
      <w:r w:rsidR="009E7D0C">
        <w:t xml:space="preserve">effetto delle disposizioni transitorie degli articoli 494 bis e 494 ter del regolamento (UE) </w:t>
      </w:r>
      <w:r w:rsidR="00E055DE">
        <w:t>n. </w:t>
      </w:r>
      <w:r w:rsidR="009E7D0C">
        <w:t>575/2013.</w:t>
      </w:r>
    </w:p>
    <w:p w14:paraId="1CDD27F2" w14:textId="14AA5FF1" w:rsidR="00496C53" w:rsidRPr="002A677E" w:rsidRDefault="005A3767" w:rsidP="00487A02">
      <w:pPr>
        <w:pStyle w:val="InstructionsText2"/>
        <w:numPr>
          <w:ilvl w:val="0"/>
          <w:numId w:val="0"/>
        </w:numPr>
        <w:ind w:left="1353" w:hanging="360"/>
      </w:pPr>
      <w:fldSimple w:instr=" seq paragraphs ">
        <w:r w:rsidR="009E7D0C">
          <w:t>23</w:t>
        </w:r>
      </w:fldSimple>
      <w:r w:rsidR="009E7D0C">
        <w:t>.</w:t>
      </w:r>
      <w:r w:rsidR="009E7D0C">
        <w:tab/>
        <w:t xml:space="preserve">Gli enti segnalano nelle righe da 0070 a 0092 le informazioni sulle disposizioni transitorie riguardanti gli interessi di minoranza e gli strumenti del capitale aggiuntivo di classe 1 e del capitale di classe 2 emessi dalle filiazioni (conformemente agli articoli 479 e 480 del regolamento (UE) </w:t>
      </w:r>
      <w:r w:rsidR="00E055DE">
        <w:t>n. </w:t>
      </w:r>
      <w:r w:rsidR="009E7D0C">
        <w:t>575/2013).</w:t>
      </w:r>
    </w:p>
    <w:p w14:paraId="6B522084" w14:textId="66C2C78E" w:rsidR="00783881" w:rsidRPr="002A677E" w:rsidRDefault="005A3767" w:rsidP="00487A02">
      <w:pPr>
        <w:pStyle w:val="InstructionsText2"/>
        <w:numPr>
          <w:ilvl w:val="0"/>
          <w:numId w:val="0"/>
        </w:numPr>
        <w:ind w:left="1353" w:hanging="360"/>
      </w:pPr>
      <w:fldSimple w:instr=" seq paragraphs ">
        <w:r w:rsidR="009E7D0C">
          <w:t>24</w:t>
        </w:r>
      </w:fldSimple>
      <w:r w:rsidR="009E7D0C">
        <w:t>.</w:t>
      </w:r>
      <w:r w:rsidR="009E7D0C">
        <w:tab/>
        <w:t>Dalla riga 0100 in avanti gli enti segnalano le informazioni sull</w:t>
      </w:r>
      <w:r w:rsidR="00A54D2B">
        <w:t>'</w:t>
      </w:r>
      <w:r w:rsidR="009E7D0C">
        <w:t>effetto delle disposizioni transitorie riguardanti i profitti e le perdite non realizzati, le deduzioni, i filtri e le deduzioni aggiuntivi e l</w:t>
      </w:r>
      <w:r w:rsidR="00A54D2B">
        <w:t>'</w:t>
      </w:r>
      <w:r w:rsidR="009E7D0C">
        <w:t>IFRS 9.</w:t>
      </w:r>
    </w:p>
    <w:p w14:paraId="48B64B3C" w14:textId="77777777" w:rsidR="005643EA" w:rsidRPr="002A677E" w:rsidRDefault="005A3767" w:rsidP="00487A02">
      <w:pPr>
        <w:pStyle w:val="InstructionsText2"/>
        <w:numPr>
          <w:ilvl w:val="0"/>
          <w:numId w:val="0"/>
        </w:numPr>
        <w:ind w:left="1353" w:hanging="360"/>
      </w:pPr>
      <w:fldSimple w:instr=" seq paragraphs ">
        <w:r w:rsidR="009E7D0C">
          <w:t>25</w:t>
        </w:r>
      </w:fldSimple>
      <w:r w:rsidR="009E7D0C">
        <w:t>.</w:t>
      </w:r>
      <w:r w:rsidR="009E7D0C">
        <w:tab/>
        <w:t xml:space="preserve">Vi possono essere casi in cui le deduzioni transitorie dal capitale primario di classe 1, dal capitale aggiuntivo di classe 1 o dal capitale di classe 2 superano il capitale primario di classe 1, il capitale aggiuntivo di classe 1 o il capitale di classe 2 di un ente. Tali situazioni, purché siano la conseguenza di disposizioni transitorie, vanno segnalate nel modello CA1 compilando le celle corrispondenti. Pertanto, gli aggiustamenti segnalati nelle colonne del modello CA5 non comprendono gli effetti di ricaduta nei casi in cui il capitale disponibile sia insufficiente. </w:t>
      </w:r>
    </w:p>
    <w:p w14:paraId="14710A33" w14:textId="13D6CEC4"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77" w:name="_Toc360188336"/>
      <w:bookmarkStart w:id="78" w:name="_Toc473560884"/>
      <w:bookmarkStart w:id="79" w:name="_Toc119072114"/>
      <w:r w:rsidRPr="004635E0">
        <w:rPr>
          <w:rFonts w:ascii="Times New Roman" w:hAnsi="Times New Roman"/>
          <w:sz w:val="24"/>
          <w:u w:val="none"/>
        </w:rPr>
        <w:t>1.6.2.1</w:t>
      </w:r>
      <w:r w:rsidRPr="004635E0">
        <w:rPr>
          <w:u w:val="none"/>
        </w:rPr>
        <w:tab/>
      </w:r>
      <w:r>
        <w:rPr>
          <w:rFonts w:ascii="Times New Roman" w:hAnsi="Times New Roman"/>
          <w:sz w:val="24"/>
        </w:rPr>
        <w:t>Istruzioni relative a posizioni specifiche</w:t>
      </w:r>
      <w:bookmarkEnd w:id="77"/>
      <w:bookmarkEnd w:id="78"/>
      <w:bookmarkEnd w:id="79"/>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487A02">
            <w:pPr>
              <w:pStyle w:val="InstructionsText"/>
            </w:pPr>
            <w:r>
              <w:t>Colonne</w:t>
            </w:r>
          </w:p>
        </w:tc>
      </w:tr>
      <w:tr w:rsidR="002648B0" w:rsidRPr="002A677E" w14:paraId="4109E875" w14:textId="77777777" w:rsidTr="00672D2A">
        <w:tc>
          <w:tcPr>
            <w:tcW w:w="894" w:type="dxa"/>
          </w:tcPr>
          <w:p w14:paraId="7257B7AA"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A2DFB2E"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Aggiustamenti del capitale primario di classe 1</w:t>
            </w:r>
          </w:p>
        </w:tc>
      </w:tr>
      <w:tr w:rsidR="002648B0" w:rsidRPr="002A677E" w14:paraId="63E6B990" w14:textId="77777777" w:rsidTr="00672D2A">
        <w:tc>
          <w:tcPr>
            <w:tcW w:w="894" w:type="dxa"/>
          </w:tcPr>
          <w:p w14:paraId="342794B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6D80090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Aggiustamenti del capitale aggiuntivo di classe 1</w:t>
            </w:r>
          </w:p>
        </w:tc>
      </w:tr>
      <w:tr w:rsidR="002648B0" w:rsidRPr="002A677E" w14:paraId="2B8BC083" w14:textId="77777777" w:rsidTr="00672D2A">
        <w:tc>
          <w:tcPr>
            <w:tcW w:w="894" w:type="dxa"/>
          </w:tcPr>
          <w:p w14:paraId="2569C4B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65ACA6E6"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Aggiustamenti del capitale di classe 2</w:t>
            </w:r>
          </w:p>
        </w:tc>
      </w:tr>
      <w:tr w:rsidR="002648B0" w:rsidRPr="002A677E" w14:paraId="32E23628" w14:textId="77777777" w:rsidTr="00672D2A">
        <w:tc>
          <w:tcPr>
            <w:tcW w:w="894" w:type="dxa"/>
          </w:tcPr>
          <w:p w14:paraId="2B653E34"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661017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Aggiustamenti inclusi nelle attività ponderate per il rischio</w:t>
            </w:r>
          </w:p>
          <w:p w14:paraId="126FBA33" w14:textId="6BD9FEB4" w:rsidR="005643EA" w:rsidRPr="002A677E" w:rsidRDefault="002648B0" w:rsidP="00487A02">
            <w:pPr>
              <w:pStyle w:val="InstructionsText"/>
              <w:rPr>
                <w:rStyle w:val="InstructionsTabelleText"/>
                <w:rFonts w:ascii="Times New Roman" w:hAnsi="Times New Roman"/>
                <w:sz w:val="24"/>
              </w:rPr>
            </w:pPr>
            <w:r>
              <w:t>La colonna 0040 indica gli importi pertinenti che adeguano l</w:t>
            </w:r>
            <w:r w:rsidR="00A54D2B">
              <w:t>'</w:t>
            </w:r>
            <w:r>
              <w:t>importo complessivo dell</w:t>
            </w:r>
            <w:r w:rsidR="00A54D2B">
              <w:t>'</w:t>
            </w:r>
            <w:r>
              <w:t>esposizione al rischio di cui all</w:t>
            </w:r>
            <w:r w:rsidR="00A54D2B">
              <w:t>'</w:t>
            </w:r>
            <w:r>
              <w:t xml:space="preserve">articolo 92, paragrafo 3, del regolamento (UE) </w:t>
            </w:r>
            <w:r w:rsidR="00E055DE">
              <w:t>n. </w:t>
            </w:r>
            <w:r>
              <w:t>575/2013 per effetto di disposizioni transitorie.</w:t>
            </w:r>
            <w:r>
              <w:rPr>
                <w:rStyle w:val="InstructionsTabelleText"/>
                <w:rFonts w:ascii="Times New Roman" w:hAnsi="Times New Roman"/>
                <w:sz w:val="24"/>
              </w:rPr>
              <w:t xml:space="preserve"> </w:t>
            </w:r>
            <w:r>
              <w:t>Gli importi indicati tengono conto dell</w:t>
            </w:r>
            <w:r w:rsidR="00A54D2B">
              <w:t>'</w:t>
            </w:r>
            <w:r>
              <w:t>applicazione delle disposizioni della parte tre, titolo II, capo 2 o 3, o della parte tre, titolo IV, conformemente all</w:t>
            </w:r>
            <w:r w:rsidR="00A54D2B">
              <w:t>'</w:t>
            </w:r>
            <w:r>
              <w:t>articolo 92,</w:t>
            </w:r>
            <w:r>
              <w:cr/>
            </w:r>
            <w:r>
              <w:br/>
            </w:r>
            <w:r>
              <w:lastRenderedPageBreak/>
              <w:t xml:space="preserve">paragrafo 4, del regolamento (UE) </w:t>
            </w:r>
            <w:r w:rsidR="00E055DE">
              <w:t>n. </w:t>
            </w:r>
            <w:r>
              <w:t>575/2013.</w:t>
            </w:r>
            <w:r>
              <w:rPr>
                <w:rStyle w:val="InstructionsTabelleText"/>
                <w:rFonts w:ascii="Times New Roman" w:hAnsi="Times New Roman"/>
                <w:sz w:val="24"/>
              </w:rPr>
              <w:t xml:space="preserve"> Questo significa che gli importi transitori soggetti alla parte tre, titolo II, capo 2 o 3, sono indicati come importi delle esposizioni ponderati per il rischio, mentre gli importi transitori soggetti alla parte tre, titolo IV, rappresentano i requisiti di fondi propri moltiplicati per 12,5.</w:t>
            </w:r>
          </w:p>
          <w:p w14:paraId="6346EC40" w14:textId="6A9B3DFA" w:rsidR="005643EA" w:rsidRPr="002A677E"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Mentre le colonne da 0010 a 0030 hanno un collegamento diretto con il modello CA1, gli aggiustamenti dell</w:t>
            </w:r>
            <w:r w:rsidR="00A54D2B">
              <w:rPr>
                <w:rStyle w:val="InstructionsTabelleText"/>
                <w:rFonts w:ascii="Times New Roman" w:hAnsi="Times New Roman"/>
                <w:sz w:val="24"/>
              </w:rPr>
              <w:t>'</w:t>
            </w:r>
            <w:r>
              <w:rPr>
                <w:rStyle w:val="InstructionsTabelleText"/>
                <w:rFonts w:ascii="Times New Roman" w:hAnsi="Times New Roman"/>
                <w:sz w:val="24"/>
              </w:rPr>
              <w:t>importo complessivo dell</w:t>
            </w:r>
            <w:r w:rsidR="00A54D2B">
              <w:rPr>
                <w:rStyle w:val="InstructionsTabelleText"/>
                <w:rFonts w:ascii="Times New Roman" w:hAnsi="Times New Roman"/>
                <w:sz w:val="24"/>
              </w:rPr>
              <w:t>'</w:t>
            </w:r>
            <w:r>
              <w:rPr>
                <w:rStyle w:val="InstructionsTabelleText"/>
                <w:rFonts w:ascii="Times New Roman" w:hAnsi="Times New Roman"/>
                <w:sz w:val="24"/>
              </w:rPr>
              <w:t>esposizione al rischio non hanno un collegamento diretto con i pertinenti modelli per il rischio di credito. Eventuali aggiustamenti dell</w:t>
            </w:r>
            <w:r w:rsidR="00A54D2B">
              <w:rPr>
                <w:rStyle w:val="InstructionsTabelleText"/>
                <w:rFonts w:ascii="Times New Roman" w:hAnsi="Times New Roman"/>
                <w:sz w:val="24"/>
              </w:rPr>
              <w:t>'</w:t>
            </w:r>
            <w:r>
              <w:rPr>
                <w:rStyle w:val="InstructionsTabelleText"/>
                <w:rFonts w:ascii="Times New Roman" w:hAnsi="Times New Roman"/>
                <w:sz w:val="24"/>
              </w:rPr>
              <w:t>importo complessivo dell</w:t>
            </w:r>
            <w:r w:rsidR="00A54D2B">
              <w:rPr>
                <w:rStyle w:val="InstructionsTabelleText"/>
                <w:rFonts w:ascii="Times New Roman" w:hAnsi="Times New Roman"/>
                <w:sz w:val="24"/>
              </w:rPr>
              <w:t>'</w:t>
            </w:r>
            <w:r>
              <w:rPr>
                <w:rStyle w:val="InstructionsTabelleText"/>
                <w:rFonts w:ascii="Times New Roman" w:hAnsi="Times New Roman"/>
                <w:sz w:val="24"/>
              </w:rPr>
              <w:t xml:space="preserve">esposizione al rischio derivanti dalle disposizioni transitorie sono segnalati direttamente nei modelli CR SA, CR IRB, CR EQU IRB, MKR SA TDI, MKR SA EQU o MKR IM. I relativi effetti sono segnalati inoltre nella colonna 0040 del modello CA5.1. Pertanto, questi importi costituiscono soltanto voci per memoria. </w:t>
            </w:r>
          </w:p>
        </w:tc>
      </w:tr>
      <w:tr w:rsidR="002648B0" w:rsidRPr="002A677E" w14:paraId="54D8FD95" w14:textId="77777777" w:rsidTr="00672D2A">
        <w:tc>
          <w:tcPr>
            <w:tcW w:w="894" w:type="dxa"/>
          </w:tcPr>
          <w:p w14:paraId="2B446D6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14:paraId="7B24FBB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Percentuale applicabile</w:t>
            </w:r>
          </w:p>
        </w:tc>
      </w:tr>
      <w:tr w:rsidR="002648B0" w:rsidRPr="002A677E" w14:paraId="0A9D0532" w14:textId="77777777" w:rsidTr="00672D2A">
        <w:tc>
          <w:tcPr>
            <w:tcW w:w="894" w:type="dxa"/>
          </w:tcPr>
          <w:p w14:paraId="23852B33"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6D716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Importo ammissibile senza disposizioni transitorie</w:t>
            </w:r>
          </w:p>
          <w:p w14:paraId="44945C12" w14:textId="0DB0495E" w:rsidR="005643EA"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Questa colonna indica l</w:t>
            </w:r>
            <w:r w:rsidR="00A54D2B">
              <w:rPr>
                <w:rStyle w:val="InstructionsTabelleText"/>
                <w:rFonts w:ascii="Times New Roman" w:hAnsi="Times New Roman"/>
                <w:sz w:val="24"/>
              </w:rPr>
              <w:t>'</w:t>
            </w:r>
            <w:r>
              <w:rPr>
                <w:rStyle w:val="InstructionsTabelleText"/>
                <w:rFonts w:ascii="Times New Roman" w:hAnsi="Times New Roman"/>
                <w:sz w:val="24"/>
              </w:rPr>
              <w:t>importo di ciascuno strumento prima dell</w:t>
            </w:r>
            <w:r w:rsidR="00A54D2B">
              <w:rPr>
                <w:rStyle w:val="InstructionsTabelleText"/>
                <w:rFonts w:ascii="Times New Roman" w:hAnsi="Times New Roman"/>
                <w:sz w:val="24"/>
              </w:rPr>
              <w:t>'</w:t>
            </w:r>
            <w:r>
              <w:rPr>
                <w:rStyle w:val="InstructionsTabelleText"/>
                <w:rFonts w:ascii="Times New Roman" w:hAnsi="Times New Roman"/>
                <w:sz w:val="24"/>
              </w:rPr>
              <w:t>applicazione delle disposizioni transitorie, ossia l</w:t>
            </w:r>
            <w:r w:rsidR="00A54D2B">
              <w:rPr>
                <w:rStyle w:val="InstructionsTabelleText"/>
                <w:rFonts w:ascii="Times New Roman" w:hAnsi="Times New Roman"/>
                <w:sz w:val="24"/>
              </w:rPr>
              <w:t>'</w:t>
            </w:r>
            <w:r>
              <w:rPr>
                <w:rStyle w:val="InstructionsTabelleText"/>
                <w:rFonts w:ascii="Times New Roman" w:hAnsi="Times New Roman"/>
                <w:sz w:val="24"/>
              </w:rPr>
              <w:t>importo di base pertinente per il calcolo degli aggiustamenti.</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487A02">
            <w:pPr>
              <w:pStyle w:val="InstructionsText"/>
            </w:pPr>
            <w:r>
              <w:t>Righe</w:t>
            </w:r>
          </w:p>
        </w:tc>
      </w:tr>
      <w:tr w:rsidR="002648B0" w:rsidRPr="002A677E" w14:paraId="09BB4E6C" w14:textId="77777777" w:rsidTr="00672D2A">
        <w:tc>
          <w:tcPr>
            <w:tcW w:w="1012" w:type="dxa"/>
          </w:tcPr>
          <w:p w14:paraId="3479F910"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4654B3AD" w14:textId="77777777" w:rsidR="005643EA" w:rsidRPr="002A677E"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sidRPr="00A61049">
              <w:rPr>
                <w:u w:val="single"/>
              </w:rPr>
              <w:tab/>
            </w:r>
            <w:r>
              <w:rPr>
                <w:rStyle w:val="InstructionsTabelleberschrift"/>
                <w:rFonts w:ascii="Times New Roman" w:hAnsi="Times New Roman"/>
                <w:sz w:val="24"/>
              </w:rPr>
              <w:t>Aggiustamenti totali</w:t>
            </w:r>
          </w:p>
          <w:p w14:paraId="3A7DDE06" w14:textId="4BDA1CA7" w:rsidR="002648B0" w:rsidRPr="001235ED"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In questa riga è indicato l</w:t>
            </w:r>
            <w:r w:rsidR="00A54D2B">
              <w:rPr>
                <w:rStyle w:val="InstructionsTabelleText"/>
                <w:rFonts w:ascii="Times New Roman" w:hAnsi="Times New Roman"/>
                <w:sz w:val="24"/>
              </w:rPr>
              <w:t>'</w:t>
            </w:r>
            <w:r>
              <w:rPr>
                <w:rStyle w:val="InstructionsTabelleText"/>
                <w:rFonts w:ascii="Times New Roman" w:hAnsi="Times New Roman"/>
                <w:sz w:val="24"/>
              </w:rPr>
              <w:t>effetto complessivo degli aggiustamenti transitori sui diversi tipi di capitale, più gli importi ponderati per il rischio che ne derivano.</w:t>
            </w:r>
          </w:p>
        </w:tc>
      </w:tr>
      <w:tr w:rsidR="002648B0" w:rsidRPr="002A677E" w14:paraId="61E393E2" w14:textId="77777777" w:rsidTr="00672D2A">
        <w:tc>
          <w:tcPr>
            <w:tcW w:w="1012" w:type="dxa"/>
          </w:tcPr>
          <w:p w14:paraId="71BC283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5A600C3D" w14:textId="77777777" w:rsidR="005643EA" w:rsidRPr="002A677E"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rsidRPr="00A61049">
              <w:rPr>
                <w:u w:val="single"/>
              </w:rPr>
              <w:tab/>
            </w:r>
            <w:r>
              <w:rPr>
                <w:rStyle w:val="InstructionsTabelleberschrift"/>
                <w:rFonts w:ascii="Times New Roman" w:hAnsi="Times New Roman"/>
                <w:sz w:val="24"/>
              </w:rPr>
              <w:t>Strumenti soggetti alla clausola grandfathering</w:t>
            </w:r>
          </w:p>
          <w:p w14:paraId="31C271FA" w14:textId="05735CD1" w:rsidR="002648B0" w:rsidRPr="001235ED"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Articoli da 483 a 491</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p w14:paraId="0B9B5A4B" w14:textId="0F9E8DF2" w:rsidR="002648B0" w:rsidRPr="002A677E"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In questa riga è indicato l</w:t>
            </w:r>
            <w:r w:rsidR="00A54D2B">
              <w:rPr>
                <w:rStyle w:val="InstructionsTabelleText"/>
                <w:rFonts w:ascii="Times New Roman" w:hAnsi="Times New Roman"/>
                <w:sz w:val="24"/>
              </w:rPr>
              <w:t>'</w:t>
            </w:r>
            <w:r>
              <w:rPr>
                <w:rStyle w:val="InstructionsTabelleText"/>
                <w:rFonts w:ascii="Times New Roman" w:hAnsi="Times New Roman"/>
                <w:sz w:val="24"/>
              </w:rPr>
              <w:t>effetto complessivo degli strumenti assoggettati temporaneamente alla clausola grandfathering sui diversi tipi di capitale.</w:t>
            </w:r>
          </w:p>
        </w:tc>
      </w:tr>
      <w:tr w:rsidR="002648B0" w:rsidRPr="002A677E" w14:paraId="0CE0E39F" w14:textId="77777777" w:rsidTr="00672D2A">
        <w:tc>
          <w:tcPr>
            <w:tcW w:w="1012" w:type="dxa"/>
          </w:tcPr>
          <w:p w14:paraId="72AD3E7C"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B42FEC6" w14:textId="77777777" w:rsidR="002648B0" w:rsidRPr="001235ED"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sidRPr="00A61049">
              <w:rPr>
                <w:u w:val="single"/>
              </w:rPr>
              <w:tab/>
            </w:r>
            <w:r>
              <w:rPr>
                <w:rStyle w:val="InstructionsTabelleberschrift"/>
                <w:rFonts w:ascii="Times New Roman" w:hAnsi="Times New Roman"/>
                <w:sz w:val="24"/>
              </w:rPr>
              <w:t>Strumenti che non costituiscono aiuti di Stato</w:t>
            </w:r>
          </w:p>
          <w:p w14:paraId="5434E924" w14:textId="77777777" w:rsidR="002648B0" w:rsidRPr="002A677E" w:rsidRDefault="002648B0" w:rsidP="00F834C3">
            <w:pPr>
              <w:spacing w:before="0"/>
              <w:rPr>
                <w:rFonts w:ascii="Times New Roman" w:hAnsi="Times New Roman"/>
                <w:b/>
                <w:bCs/>
                <w:sz w:val="24"/>
              </w:rPr>
            </w:pPr>
            <w:r>
              <w:rPr>
                <w:rStyle w:val="InstructionsTabelleText"/>
                <w:rFonts w:ascii="Times New Roman" w:hAnsi="Times New Roman"/>
                <w:sz w:val="24"/>
              </w:rPr>
              <w:t>Gli importi da segnalare si ricavano dalla colonna 060 del modello CA5.2.</w:t>
            </w:r>
          </w:p>
        </w:tc>
      </w:tr>
      <w:tr w:rsidR="00BF0637" w:rsidRPr="002A677E" w14:paraId="7FFE9113" w14:textId="77777777" w:rsidTr="00672D2A">
        <w:tc>
          <w:tcPr>
            <w:tcW w:w="1012" w:type="dxa"/>
          </w:tcPr>
          <w:p w14:paraId="2A89009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64E757D2"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rsidRPr="00A61049">
              <w:rPr>
                <w:u w:val="single"/>
              </w:rPr>
              <w:tab/>
            </w:r>
            <w:r>
              <w:rPr>
                <w:rStyle w:val="InstructionsTabelleberschrift"/>
                <w:rFonts w:ascii="Times New Roman" w:hAnsi="Times New Roman"/>
                <w:sz w:val="24"/>
              </w:rPr>
              <w:t>Strumenti emessi tramite società veicolo</w:t>
            </w:r>
          </w:p>
          <w:p w14:paraId="1A210662" w14:textId="1BF50FF6" w:rsidR="00BF0637" w:rsidRPr="002A677E" w:rsidRDefault="00BF0637" w:rsidP="00BF0637">
            <w:pPr>
              <w:spacing w:before="0"/>
              <w:rPr>
                <w:rStyle w:val="InstructionsTabelleberschrift"/>
                <w:rFonts w:ascii="Times New Roman" w:hAnsi="Times New Roman"/>
                <w:sz w:val="24"/>
              </w:rPr>
            </w:pPr>
            <w:r>
              <w:rPr>
                <w:rFonts w:ascii="Times New Roman" w:hAnsi="Times New Roman"/>
                <w:sz w:val="24"/>
              </w:rPr>
              <w:t xml:space="preserve">Articolo 494 bis del regolamento (UE) </w:t>
            </w:r>
            <w:r w:rsidR="00E055DE">
              <w:rPr>
                <w:rFonts w:ascii="Times New Roman" w:hAnsi="Times New Roman"/>
                <w:sz w:val="24"/>
              </w:rPr>
              <w:t>n. </w:t>
            </w:r>
            <w:r>
              <w:rPr>
                <w:rFonts w:ascii="Times New Roman" w:hAnsi="Times New Roman"/>
                <w:sz w:val="24"/>
              </w:rPr>
              <w:t>575/2013</w:t>
            </w:r>
          </w:p>
        </w:tc>
      </w:tr>
      <w:tr w:rsidR="00BF0637" w:rsidRPr="002A677E" w14:paraId="5E3521EF" w14:textId="77777777" w:rsidTr="00672D2A">
        <w:tc>
          <w:tcPr>
            <w:tcW w:w="1012" w:type="dxa"/>
          </w:tcPr>
          <w:p w14:paraId="64107DF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67BC39BA" w14:textId="462AD23B"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rsidRPr="00A61049">
              <w:rPr>
                <w:u w:val="single"/>
              </w:rPr>
              <w:tab/>
            </w:r>
            <w:r>
              <w:rPr>
                <w:rStyle w:val="InstructionsTabelleberschrift"/>
                <w:rFonts w:ascii="Times New Roman" w:hAnsi="Times New Roman"/>
                <w:sz w:val="24"/>
              </w:rPr>
              <w:t>Strumenti emessi prima del 27 giugno 2019 che non soddisfano i criteri di ammissibilità relativi ai poteri di svalutazione e di conversione ai sensi dell</w:t>
            </w:r>
            <w:r w:rsidR="00A54D2B">
              <w:rPr>
                <w:rStyle w:val="InstructionsTabelleberschrift"/>
                <w:rFonts w:ascii="Times New Roman" w:hAnsi="Times New Roman"/>
                <w:sz w:val="24"/>
              </w:rPr>
              <w:t>'</w:t>
            </w:r>
            <w:r>
              <w:rPr>
                <w:rStyle w:val="InstructionsTabelleberschrift"/>
                <w:rFonts w:ascii="Times New Roman" w:hAnsi="Times New Roman"/>
                <w:sz w:val="24"/>
              </w:rPr>
              <w:t>articolo 59 della direttiva 2014/59/UE o che sono soggetti ad accordi di compensazione o di netting</w:t>
            </w:r>
          </w:p>
          <w:p w14:paraId="3AFF70BC" w14:textId="67CDE9DB"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 xml:space="preserve">Articolo 494 ter del regolamento (UE) </w:t>
            </w:r>
            <w:r w:rsidR="00E055DE">
              <w:rPr>
                <w:rFonts w:ascii="Times New Roman" w:hAnsi="Times New Roman"/>
                <w:sz w:val="24"/>
              </w:rPr>
              <w:t>n. </w:t>
            </w:r>
            <w:r>
              <w:rPr>
                <w:rFonts w:ascii="Times New Roman" w:hAnsi="Times New Roman"/>
                <w:sz w:val="24"/>
              </w:rPr>
              <w:t>575/2013</w:t>
            </w:r>
          </w:p>
          <w:p w14:paraId="74949FCE" w14:textId="202D7A90"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l</w:t>
            </w:r>
            <w:r w:rsidR="00A54D2B">
              <w:rPr>
                <w:rFonts w:ascii="Times New Roman" w:hAnsi="Times New Roman"/>
                <w:sz w:val="24"/>
              </w:rPr>
              <w:t>'</w:t>
            </w:r>
            <w:r>
              <w:rPr>
                <w:rFonts w:ascii="Times New Roman" w:hAnsi="Times New Roman"/>
                <w:sz w:val="24"/>
              </w:rPr>
              <w:t>importo degli strumenti rientranti nell</w:t>
            </w:r>
            <w:r w:rsidR="00A54D2B">
              <w:rPr>
                <w:rFonts w:ascii="Times New Roman" w:hAnsi="Times New Roman"/>
                <w:sz w:val="24"/>
              </w:rPr>
              <w:t>'</w:t>
            </w:r>
            <w:r>
              <w:rPr>
                <w:rFonts w:ascii="Times New Roman" w:hAnsi="Times New Roman"/>
                <w:sz w:val="24"/>
              </w:rPr>
              <w:t>ambito di applicazione dell</w:t>
            </w:r>
            <w:r w:rsidR="00A54D2B">
              <w:rPr>
                <w:rFonts w:ascii="Times New Roman" w:hAnsi="Times New Roman"/>
                <w:sz w:val="24"/>
              </w:rPr>
              <w:t>'</w:t>
            </w:r>
            <w:r>
              <w:rPr>
                <w:rFonts w:ascii="Times New Roman" w:hAnsi="Times New Roman"/>
                <w:sz w:val="24"/>
              </w:rPr>
              <w:t xml:space="preserve">articolo 494 ter del regolamento (UE) </w:t>
            </w:r>
            <w:r w:rsidR="00E055DE">
              <w:rPr>
                <w:rFonts w:ascii="Times New Roman" w:hAnsi="Times New Roman"/>
                <w:sz w:val="24"/>
              </w:rPr>
              <w:t>n. </w:t>
            </w:r>
            <w:r>
              <w:rPr>
                <w:rFonts w:ascii="Times New Roman" w:hAnsi="Times New Roman"/>
                <w:sz w:val="24"/>
              </w:rPr>
              <w:t>575/2013 che non soddisfano uno o più criteri di ammissibilità di cui all</w:t>
            </w:r>
            <w:r w:rsidR="00A54D2B">
              <w:rPr>
                <w:rFonts w:ascii="Times New Roman" w:hAnsi="Times New Roman"/>
                <w:sz w:val="24"/>
              </w:rPr>
              <w:t>'</w:t>
            </w:r>
            <w:r>
              <w:rPr>
                <w:rFonts w:ascii="Times New Roman" w:hAnsi="Times New Roman"/>
                <w:sz w:val="24"/>
              </w:rPr>
              <w:t xml:space="preserve">articolo 52, paragrafo 1, </w:t>
            </w:r>
            <w:r>
              <w:rPr>
                <w:rFonts w:ascii="Times New Roman" w:hAnsi="Times New Roman"/>
                <w:sz w:val="24"/>
              </w:rPr>
              <w:lastRenderedPageBreak/>
              <w:t>lettere p), q) e r), di tale regolamento o all</w:t>
            </w:r>
            <w:r w:rsidR="00A54D2B">
              <w:rPr>
                <w:rFonts w:ascii="Times New Roman" w:hAnsi="Times New Roman"/>
                <w:sz w:val="24"/>
              </w:rPr>
              <w:t>'</w:t>
            </w:r>
            <w:r>
              <w:rPr>
                <w:rFonts w:ascii="Times New Roman" w:hAnsi="Times New Roman"/>
                <w:sz w:val="24"/>
              </w:rPr>
              <w:t>articolo 63, lettere n), o) e p), di tale regolamento, a seconda dei casi.</w:t>
            </w:r>
          </w:p>
          <w:p w14:paraId="04C394EE" w14:textId="6D28A6F0"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Nel caso degli strumenti di classe 2 ammissibili a norma dell</w:t>
            </w:r>
            <w:r w:rsidR="00A54D2B">
              <w:rPr>
                <w:rFonts w:ascii="Times New Roman" w:hAnsi="Times New Roman"/>
                <w:sz w:val="24"/>
              </w:rPr>
              <w:t>'</w:t>
            </w:r>
            <w:r>
              <w:rPr>
                <w:rFonts w:ascii="Times New Roman" w:hAnsi="Times New Roman"/>
                <w:sz w:val="24"/>
              </w:rPr>
              <w:t xml:space="preserve">articolo 494 ter, paragrafo 2, del regolamento (UE) </w:t>
            </w:r>
            <w:r w:rsidR="00E055DE">
              <w:rPr>
                <w:rFonts w:ascii="Times New Roman" w:hAnsi="Times New Roman"/>
                <w:sz w:val="24"/>
              </w:rPr>
              <w:t>n. </w:t>
            </w:r>
            <w:r>
              <w:rPr>
                <w:rFonts w:ascii="Times New Roman" w:hAnsi="Times New Roman"/>
                <w:sz w:val="24"/>
              </w:rPr>
              <w:t>575/2013, si applicano le disposizioni di ammortamento di cui all</w:t>
            </w:r>
            <w:r w:rsidR="00A54D2B">
              <w:rPr>
                <w:rFonts w:ascii="Times New Roman" w:hAnsi="Times New Roman"/>
                <w:sz w:val="24"/>
              </w:rPr>
              <w:t>'</w:t>
            </w:r>
            <w:r>
              <w:rPr>
                <w:rFonts w:ascii="Times New Roman" w:hAnsi="Times New Roman"/>
                <w:sz w:val="24"/>
              </w:rPr>
              <w:t>articolo 64 di tale regolamento.</w:t>
            </w:r>
          </w:p>
        </w:tc>
      </w:tr>
      <w:tr w:rsidR="00BF0637" w:rsidRPr="002A677E" w14:paraId="6C4658AE" w14:textId="77777777" w:rsidTr="00672D2A">
        <w:tc>
          <w:tcPr>
            <w:tcW w:w="1012" w:type="dxa"/>
          </w:tcPr>
          <w:p w14:paraId="3763C5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0063</w:t>
            </w:r>
          </w:p>
        </w:tc>
        <w:tc>
          <w:tcPr>
            <w:tcW w:w="7478" w:type="dxa"/>
          </w:tcPr>
          <w:p w14:paraId="09AA6251" w14:textId="374D6046"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rsidRPr="00A61049">
              <w:rPr>
                <w:u w:val="single"/>
              </w:rPr>
              <w:tab/>
            </w:r>
            <w:r>
              <w:rPr>
                <w:rStyle w:val="InstructionsTabelleberschrift"/>
                <w:rFonts w:ascii="Times New Roman" w:hAnsi="Times New Roman"/>
                <w:sz w:val="24"/>
              </w:rPr>
              <w:t>di cui: strumenti privi di svalutazione o conversione obbligatoria, legalmente o contrattualmente, all</w:t>
            </w:r>
            <w:r w:rsidR="00A54D2B">
              <w:rPr>
                <w:rStyle w:val="InstructionsTabelleberschrift"/>
                <w:rFonts w:ascii="Times New Roman" w:hAnsi="Times New Roman"/>
                <w:sz w:val="24"/>
              </w:rPr>
              <w:t>'</w:t>
            </w:r>
            <w:r>
              <w:rPr>
                <w:rStyle w:val="InstructionsTabelleberschrift"/>
                <w:rFonts w:ascii="Times New Roman" w:hAnsi="Times New Roman"/>
                <w:sz w:val="24"/>
              </w:rPr>
              <w:t>esercizio dei poteri di cui all</w:t>
            </w:r>
            <w:r w:rsidR="00A54D2B">
              <w:rPr>
                <w:rStyle w:val="InstructionsTabelleberschrift"/>
                <w:rFonts w:ascii="Times New Roman" w:hAnsi="Times New Roman"/>
                <w:sz w:val="24"/>
              </w:rPr>
              <w:t>'</w:t>
            </w:r>
            <w:r>
              <w:rPr>
                <w:rStyle w:val="InstructionsTabelleberschrift"/>
                <w:rFonts w:ascii="Times New Roman" w:hAnsi="Times New Roman"/>
                <w:sz w:val="24"/>
              </w:rPr>
              <w:t>articolo 59 della direttiva 2014/59/UE</w:t>
            </w:r>
          </w:p>
          <w:p w14:paraId="688A6549" w14:textId="4D30F6BD" w:rsidR="00BF0637" w:rsidRPr="002A677E" w:rsidRDefault="0044539D" w:rsidP="00BF0637">
            <w:pPr>
              <w:spacing w:before="0"/>
              <w:rPr>
                <w:rStyle w:val="InstructionsTabelleberschrift"/>
                <w:rFonts w:ascii="Times New Roman" w:hAnsi="Times New Roman"/>
                <w:b w:val="0"/>
                <w:sz w:val="24"/>
                <w:u w:val="none"/>
              </w:rPr>
            </w:pPr>
            <w:r>
              <w:rPr>
                <w:rFonts w:ascii="Times New Roman" w:hAnsi="Times New Roman"/>
                <w:sz w:val="24"/>
              </w:rPr>
              <w:t xml:space="preserve">Articolo 494 ter, articolo 52, paragrafo 1, lettera p), e articolo 63, lettera n), del regolamento (UE) </w:t>
            </w:r>
            <w:r w:rsidR="00E055DE">
              <w:rPr>
                <w:rFonts w:ascii="Times New Roman" w:hAnsi="Times New Roman"/>
                <w:sz w:val="24"/>
              </w:rPr>
              <w:t>n. </w:t>
            </w:r>
            <w:r>
              <w:rPr>
                <w:rFonts w:ascii="Times New Roman" w:hAnsi="Times New Roman"/>
                <w:sz w:val="24"/>
              </w:rPr>
              <w:t>575/2013</w:t>
            </w:r>
          </w:p>
          <w:p w14:paraId="205C93A3" w14:textId="6252AF29"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l</w:t>
            </w:r>
            <w:r w:rsidR="00A54D2B">
              <w:rPr>
                <w:rFonts w:ascii="Times New Roman" w:hAnsi="Times New Roman"/>
                <w:sz w:val="24"/>
              </w:rPr>
              <w:t>'</w:t>
            </w:r>
            <w:r>
              <w:rPr>
                <w:rFonts w:ascii="Times New Roman" w:hAnsi="Times New Roman"/>
                <w:sz w:val="24"/>
              </w:rPr>
              <w:t>importo degli strumenti rientranti nell</w:t>
            </w:r>
            <w:r w:rsidR="00A54D2B">
              <w:rPr>
                <w:rFonts w:ascii="Times New Roman" w:hAnsi="Times New Roman"/>
                <w:sz w:val="24"/>
              </w:rPr>
              <w:t>'</w:t>
            </w:r>
            <w:r>
              <w:rPr>
                <w:rFonts w:ascii="Times New Roman" w:hAnsi="Times New Roman"/>
                <w:sz w:val="24"/>
              </w:rPr>
              <w:t>ambito di applicazione dell</w:t>
            </w:r>
            <w:r w:rsidR="00A54D2B">
              <w:rPr>
                <w:rFonts w:ascii="Times New Roman" w:hAnsi="Times New Roman"/>
                <w:sz w:val="24"/>
              </w:rPr>
              <w:t>'</w:t>
            </w:r>
            <w:r>
              <w:rPr>
                <w:rFonts w:ascii="Times New Roman" w:hAnsi="Times New Roman"/>
                <w:sz w:val="24"/>
              </w:rPr>
              <w:t xml:space="preserve">articolo 494 ter del regolamento (UE) </w:t>
            </w:r>
            <w:r w:rsidR="00E055DE">
              <w:rPr>
                <w:rFonts w:ascii="Times New Roman" w:hAnsi="Times New Roman"/>
                <w:sz w:val="24"/>
              </w:rPr>
              <w:t>n. </w:t>
            </w:r>
            <w:r>
              <w:rPr>
                <w:rFonts w:ascii="Times New Roman" w:hAnsi="Times New Roman"/>
                <w:sz w:val="24"/>
              </w:rPr>
              <w:t>575/2013 che non soddisfano i criteri di ammissibilità di cui all</w:t>
            </w:r>
            <w:r w:rsidR="00A54D2B">
              <w:rPr>
                <w:rFonts w:ascii="Times New Roman" w:hAnsi="Times New Roman"/>
                <w:sz w:val="24"/>
              </w:rPr>
              <w:t>'</w:t>
            </w:r>
            <w:r>
              <w:rPr>
                <w:rFonts w:ascii="Times New Roman" w:hAnsi="Times New Roman"/>
                <w:sz w:val="24"/>
              </w:rPr>
              <w:t>articolo 52, paragrafo 1, lettera p), o all</w:t>
            </w:r>
            <w:r w:rsidR="00A54D2B">
              <w:rPr>
                <w:rFonts w:ascii="Times New Roman" w:hAnsi="Times New Roman"/>
                <w:sz w:val="24"/>
              </w:rPr>
              <w:t>'</w:t>
            </w:r>
            <w:r>
              <w:rPr>
                <w:rFonts w:ascii="Times New Roman" w:hAnsi="Times New Roman"/>
                <w:sz w:val="24"/>
              </w:rPr>
              <w:t>articolo 63, lettera n), di tale regolamento, a seconda dei casi.</w:t>
            </w:r>
          </w:p>
          <w:p w14:paraId="1A98A032" w14:textId="1303FDE9"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Sono compresi anche gli strumenti che non soddisfano inoltre i criteri di ammissibilità di cui all</w:t>
            </w:r>
            <w:r w:rsidR="00A54D2B">
              <w:rPr>
                <w:rFonts w:ascii="Times New Roman" w:hAnsi="Times New Roman"/>
                <w:sz w:val="24"/>
              </w:rPr>
              <w:t>'</w:t>
            </w:r>
            <w:r>
              <w:rPr>
                <w:rFonts w:ascii="Times New Roman" w:hAnsi="Times New Roman"/>
                <w:sz w:val="24"/>
              </w:rPr>
              <w:t xml:space="preserve">articolo 52, paragrafo 1, lettere q) o r), del regolamento (UE) </w:t>
            </w:r>
            <w:r w:rsidR="00E055DE">
              <w:rPr>
                <w:rFonts w:ascii="Times New Roman" w:hAnsi="Times New Roman"/>
                <w:sz w:val="24"/>
              </w:rPr>
              <w:t>n. </w:t>
            </w:r>
            <w:r>
              <w:rPr>
                <w:rFonts w:ascii="Times New Roman" w:hAnsi="Times New Roman"/>
                <w:sz w:val="24"/>
              </w:rPr>
              <w:t>575/2013 o all</w:t>
            </w:r>
            <w:r w:rsidR="00A54D2B">
              <w:rPr>
                <w:rFonts w:ascii="Times New Roman" w:hAnsi="Times New Roman"/>
                <w:sz w:val="24"/>
              </w:rPr>
              <w:t>'</w:t>
            </w:r>
            <w:r>
              <w:rPr>
                <w:rFonts w:ascii="Times New Roman" w:hAnsi="Times New Roman"/>
                <w:sz w:val="24"/>
              </w:rPr>
              <w:t>articolo 63, lettere o) o p), di tale regolamento, a seconda dei casi.</w:t>
            </w:r>
          </w:p>
        </w:tc>
      </w:tr>
      <w:tr w:rsidR="00BF0637" w:rsidRPr="002A677E" w14:paraId="2CD8CFC8" w14:textId="77777777" w:rsidTr="00672D2A">
        <w:tc>
          <w:tcPr>
            <w:tcW w:w="1012" w:type="dxa"/>
          </w:tcPr>
          <w:p w14:paraId="61C5061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14:paraId="5E879C5C" w14:textId="2C793ACD"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rsidRPr="00A61049">
              <w:rPr>
                <w:u w:val="single"/>
              </w:rPr>
              <w:tab/>
            </w:r>
            <w:r>
              <w:rPr>
                <w:rStyle w:val="InstructionsTabelleberschrift"/>
                <w:rFonts w:ascii="Times New Roman" w:hAnsi="Times New Roman"/>
                <w:sz w:val="24"/>
              </w:rPr>
              <w:t>di cui: strumenti disciplinati dal diritto di paesi terzi senza esercizio effettivo ed esecutivo dei poteri di cui all</w:t>
            </w:r>
            <w:r w:rsidR="00A54D2B">
              <w:rPr>
                <w:rStyle w:val="InstructionsTabelleberschrift"/>
                <w:rFonts w:ascii="Times New Roman" w:hAnsi="Times New Roman"/>
                <w:sz w:val="24"/>
              </w:rPr>
              <w:t>'</w:t>
            </w:r>
            <w:r>
              <w:rPr>
                <w:rStyle w:val="InstructionsTabelleberschrift"/>
                <w:rFonts w:ascii="Times New Roman" w:hAnsi="Times New Roman"/>
                <w:sz w:val="24"/>
              </w:rPr>
              <w:t>articolo 59 della direttiva 2014/59/UE</w:t>
            </w:r>
          </w:p>
          <w:p w14:paraId="138666DE" w14:textId="308898C1"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 xml:space="preserve">Articolo 494 ter, articolo 52, paragrafo 1, lettera q), e articolo 63, lettera o), del regolamento (UE) </w:t>
            </w:r>
            <w:r w:rsidR="00E055DE">
              <w:rPr>
                <w:rFonts w:ascii="Times New Roman" w:hAnsi="Times New Roman"/>
                <w:sz w:val="24"/>
              </w:rPr>
              <w:t>n. </w:t>
            </w:r>
            <w:r>
              <w:rPr>
                <w:rFonts w:ascii="Times New Roman" w:hAnsi="Times New Roman"/>
                <w:sz w:val="24"/>
              </w:rPr>
              <w:t>575/2013</w:t>
            </w:r>
          </w:p>
          <w:p w14:paraId="26250647" w14:textId="0467559B"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l</w:t>
            </w:r>
            <w:r w:rsidR="00A54D2B">
              <w:rPr>
                <w:rFonts w:ascii="Times New Roman" w:hAnsi="Times New Roman"/>
                <w:sz w:val="24"/>
              </w:rPr>
              <w:t>'</w:t>
            </w:r>
            <w:r>
              <w:rPr>
                <w:rFonts w:ascii="Times New Roman" w:hAnsi="Times New Roman"/>
                <w:sz w:val="24"/>
              </w:rPr>
              <w:t>importo degli strumenti rientranti nell</w:t>
            </w:r>
            <w:r w:rsidR="00A54D2B">
              <w:rPr>
                <w:rFonts w:ascii="Times New Roman" w:hAnsi="Times New Roman"/>
                <w:sz w:val="24"/>
              </w:rPr>
              <w:t>'</w:t>
            </w:r>
            <w:r>
              <w:rPr>
                <w:rFonts w:ascii="Times New Roman" w:hAnsi="Times New Roman"/>
                <w:sz w:val="24"/>
              </w:rPr>
              <w:t>ambito di applicazione dell</w:t>
            </w:r>
            <w:r w:rsidR="00A54D2B">
              <w:rPr>
                <w:rFonts w:ascii="Times New Roman" w:hAnsi="Times New Roman"/>
                <w:sz w:val="24"/>
              </w:rPr>
              <w:t>'</w:t>
            </w:r>
            <w:r>
              <w:rPr>
                <w:rFonts w:ascii="Times New Roman" w:hAnsi="Times New Roman"/>
                <w:sz w:val="24"/>
              </w:rPr>
              <w:t xml:space="preserve">articolo 494 ter del regolamento (UE) </w:t>
            </w:r>
            <w:r w:rsidR="00E055DE">
              <w:rPr>
                <w:rFonts w:ascii="Times New Roman" w:hAnsi="Times New Roman"/>
                <w:sz w:val="24"/>
              </w:rPr>
              <w:t>n. </w:t>
            </w:r>
            <w:r>
              <w:rPr>
                <w:rFonts w:ascii="Times New Roman" w:hAnsi="Times New Roman"/>
                <w:sz w:val="24"/>
              </w:rPr>
              <w:t>575/2013 che non soddisfano i criteri di ammissibilità di cui all</w:t>
            </w:r>
            <w:r w:rsidR="00A54D2B">
              <w:rPr>
                <w:rFonts w:ascii="Times New Roman" w:hAnsi="Times New Roman"/>
                <w:sz w:val="24"/>
              </w:rPr>
              <w:t>'</w:t>
            </w:r>
            <w:r>
              <w:rPr>
                <w:rFonts w:ascii="Times New Roman" w:hAnsi="Times New Roman"/>
                <w:sz w:val="24"/>
              </w:rPr>
              <w:t>articolo 52, paragrafo 1, lettera q), o all</w:t>
            </w:r>
            <w:r w:rsidR="00A54D2B">
              <w:rPr>
                <w:rFonts w:ascii="Times New Roman" w:hAnsi="Times New Roman"/>
                <w:sz w:val="24"/>
              </w:rPr>
              <w:t>'</w:t>
            </w:r>
            <w:r>
              <w:rPr>
                <w:rFonts w:ascii="Times New Roman" w:hAnsi="Times New Roman"/>
                <w:sz w:val="24"/>
              </w:rPr>
              <w:t>articolo 63, lettera o), di tale regolamento, a seconda dei casi.</w:t>
            </w:r>
          </w:p>
          <w:p w14:paraId="756E8B09" w14:textId="76F25F0F"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Sono compresi anche gli strumenti che non soddisfano inoltre i criteri di ammissibilità di cui all</w:t>
            </w:r>
            <w:r w:rsidR="00A54D2B">
              <w:rPr>
                <w:rFonts w:ascii="Times New Roman" w:hAnsi="Times New Roman"/>
                <w:sz w:val="24"/>
              </w:rPr>
              <w:t>'</w:t>
            </w:r>
            <w:r>
              <w:rPr>
                <w:rFonts w:ascii="Times New Roman" w:hAnsi="Times New Roman"/>
                <w:sz w:val="24"/>
              </w:rPr>
              <w:t xml:space="preserve">articolo 52, paragrafo 1, lettere p) o r), del regolamento (UE) </w:t>
            </w:r>
            <w:r w:rsidR="00E055DE">
              <w:rPr>
                <w:rFonts w:ascii="Times New Roman" w:hAnsi="Times New Roman"/>
                <w:sz w:val="24"/>
              </w:rPr>
              <w:t>n. </w:t>
            </w:r>
            <w:r>
              <w:rPr>
                <w:rFonts w:ascii="Times New Roman" w:hAnsi="Times New Roman"/>
                <w:sz w:val="24"/>
              </w:rPr>
              <w:t>575/2013 o all</w:t>
            </w:r>
            <w:r w:rsidR="00A54D2B">
              <w:rPr>
                <w:rFonts w:ascii="Times New Roman" w:hAnsi="Times New Roman"/>
                <w:sz w:val="24"/>
              </w:rPr>
              <w:t>'</w:t>
            </w:r>
            <w:r>
              <w:rPr>
                <w:rFonts w:ascii="Times New Roman" w:hAnsi="Times New Roman"/>
                <w:sz w:val="24"/>
              </w:rPr>
              <w:t>articolo 63, lettere n) o p), di tale regolamento, a seconda dei casi.</w:t>
            </w:r>
          </w:p>
        </w:tc>
      </w:tr>
      <w:tr w:rsidR="00BF0637" w:rsidRPr="002A677E" w14:paraId="22BEAD0E" w14:textId="77777777" w:rsidTr="00672D2A">
        <w:tc>
          <w:tcPr>
            <w:tcW w:w="1012" w:type="dxa"/>
          </w:tcPr>
          <w:p w14:paraId="14A7FA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0B49BD6F"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rsidRPr="00A61049">
              <w:rPr>
                <w:u w:val="single"/>
              </w:rPr>
              <w:tab/>
            </w:r>
            <w:r>
              <w:rPr>
                <w:rStyle w:val="InstructionsTabelleberschrift"/>
                <w:rFonts w:ascii="Times New Roman" w:hAnsi="Times New Roman"/>
                <w:sz w:val="24"/>
              </w:rPr>
              <w:t>di cui: strumenti soggetti ad accordi di compensazione o di netting</w:t>
            </w:r>
          </w:p>
          <w:p w14:paraId="26F51056" w14:textId="6676C97D" w:rsidR="00BF0637" w:rsidRPr="002A677E" w:rsidRDefault="00533D84" w:rsidP="00BF0637">
            <w:pPr>
              <w:spacing w:before="0"/>
              <w:rPr>
                <w:rStyle w:val="InstructionsTabelleberschrift"/>
                <w:rFonts w:ascii="Times New Roman" w:hAnsi="Times New Roman"/>
                <w:b w:val="0"/>
                <w:sz w:val="24"/>
                <w:u w:val="none"/>
              </w:rPr>
            </w:pPr>
            <w:r>
              <w:rPr>
                <w:rFonts w:ascii="Times New Roman" w:hAnsi="Times New Roman"/>
                <w:sz w:val="24"/>
              </w:rPr>
              <w:t xml:space="preserve">Articolo 494 ter, articolo 52, paragrafo 1, lettera r), e articolo 63, lettera p), del regolamento (UE) </w:t>
            </w:r>
            <w:r w:rsidR="00E055DE">
              <w:rPr>
                <w:rFonts w:ascii="Times New Roman" w:hAnsi="Times New Roman"/>
                <w:sz w:val="24"/>
              </w:rPr>
              <w:t>n. </w:t>
            </w:r>
            <w:r>
              <w:rPr>
                <w:rFonts w:ascii="Times New Roman" w:hAnsi="Times New Roman"/>
                <w:sz w:val="24"/>
              </w:rPr>
              <w:t>575/2013</w:t>
            </w:r>
          </w:p>
          <w:p w14:paraId="228071E2" w14:textId="43956C91"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l</w:t>
            </w:r>
            <w:r w:rsidR="00A54D2B">
              <w:rPr>
                <w:rFonts w:ascii="Times New Roman" w:hAnsi="Times New Roman"/>
                <w:sz w:val="24"/>
              </w:rPr>
              <w:t>'</w:t>
            </w:r>
            <w:r>
              <w:rPr>
                <w:rFonts w:ascii="Times New Roman" w:hAnsi="Times New Roman"/>
                <w:sz w:val="24"/>
              </w:rPr>
              <w:t>importo degli strumenti rientranti nell</w:t>
            </w:r>
            <w:r w:rsidR="00A54D2B">
              <w:rPr>
                <w:rFonts w:ascii="Times New Roman" w:hAnsi="Times New Roman"/>
                <w:sz w:val="24"/>
              </w:rPr>
              <w:t>'</w:t>
            </w:r>
            <w:r>
              <w:rPr>
                <w:rFonts w:ascii="Times New Roman" w:hAnsi="Times New Roman"/>
                <w:sz w:val="24"/>
              </w:rPr>
              <w:t>ambito di applicazione dell</w:t>
            </w:r>
            <w:r w:rsidR="00A54D2B">
              <w:rPr>
                <w:rFonts w:ascii="Times New Roman" w:hAnsi="Times New Roman"/>
                <w:sz w:val="24"/>
              </w:rPr>
              <w:t>'</w:t>
            </w:r>
            <w:r>
              <w:rPr>
                <w:rFonts w:ascii="Times New Roman" w:hAnsi="Times New Roman"/>
                <w:sz w:val="24"/>
              </w:rPr>
              <w:t xml:space="preserve">articolo 494 ter del regolamento (UE) </w:t>
            </w:r>
            <w:r w:rsidR="00E055DE">
              <w:rPr>
                <w:rFonts w:ascii="Times New Roman" w:hAnsi="Times New Roman"/>
                <w:sz w:val="24"/>
              </w:rPr>
              <w:t>n. </w:t>
            </w:r>
            <w:r>
              <w:rPr>
                <w:rFonts w:ascii="Times New Roman" w:hAnsi="Times New Roman"/>
                <w:sz w:val="24"/>
              </w:rPr>
              <w:t>575/2013 che non soddisfano i criteri di ammissibilità di cui all</w:t>
            </w:r>
            <w:r w:rsidR="00A54D2B">
              <w:rPr>
                <w:rFonts w:ascii="Times New Roman" w:hAnsi="Times New Roman"/>
                <w:sz w:val="24"/>
              </w:rPr>
              <w:t>'</w:t>
            </w:r>
            <w:r>
              <w:rPr>
                <w:rFonts w:ascii="Times New Roman" w:hAnsi="Times New Roman"/>
                <w:sz w:val="24"/>
              </w:rPr>
              <w:t>articolo 52, paragrafo 1, lettera r), o all</w:t>
            </w:r>
            <w:r w:rsidR="00A54D2B">
              <w:rPr>
                <w:rFonts w:ascii="Times New Roman" w:hAnsi="Times New Roman"/>
                <w:sz w:val="24"/>
              </w:rPr>
              <w:t>'</w:t>
            </w:r>
            <w:r>
              <w:rPr>
                <w:rFonts w:ascii="Times New Roman" w:hAnsi="Times New Roman"/>
                <w:sz w:val="24"/>
              </w:rPr>
              <w:t>articolo 63, lettera p), di tale regolamento, a seconda dei casi.</w:t>
            </w:r>
          </w:p>
          <w:p w14:paraId="349DBF3F" w14:textId="0E17E53B"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Sono compresi anche gli strumenti che non soddisfano inoltre i criteri di ammissibilità di cui all</w:t>
            </w:r>
            <w:r w:rsidR="00A54D2B">
              <w:rPr>
                <w:rFonts w:ascii="Times New Roman" w:hAnsi="Times New Roman"/>
                <w:sz w:val="24"/>
              </w:rPr>
              <w:t>'</w:t>
            </w:r>
            <w:r>
              <w:rPr>
                <w:rFonts w:ascii="Times New Roman" w:hAnsi="Times New Roman"/>
                <w:sz w:val="24"/>
              </w:rPr>
              <w:t xml:space="preserve">articolo 52, paragrafo 1, lettere p) o q), del regolamento (UE) </w:t>
            </w:r>
            <w:r w:rsidR="00E055DE">
              <w:rPr>
                <w:rFonts w:ascii="Times New Roman" w:hAnsi="Times New Roman"/>
                <w:sz w:val="24"/>
              </w:rPr>
              <w:t>n. </w:t>
            </w:r>
            <w:r>
              <w:rPr>
                <w:rFonts w:ascii="Times New Roman" w:hAnsi="Times New Roman"/>
                <w:sz w:val="24"/>
              </w:rPr>
              <w:t>575/2013 o all</w:t>
            </w:r>
            <w:r w:rsidR="00A54D2B">
              <w:rPr>
                <w:rFonts w:ascii="Times New Roman" w:hAnsi="Times New Roman"/>
                <w:sz w:val="24"/>
              </w:rPr>
              <w:t>'</w:t>
            </w:r>
            <w:r>
              <w:rPr>
                <w:rFonts w:ascii="Times New Roman" w:hAnsi="Times New Roman"/>
                <w:sz w:val="24"/>
              </w:rPr>
              <w:t>articolo 63, lettere n) o o), di tale regolamento, a seconda dei casi.</w:t>
            </w:r>
          </w:p>
        </w:tc>
      </w:tr>
      <w:tr w:rsidR="00BF0637" w:rsidRPr="002A677E" w14:paraId="524B080B" w14:textId="77777777" w:rsidTr="00672D2A">
        <w:tc>
          <w:tcPr>
            <w:tcW w:w="1012" w:type="dxa"/>
          </w:tcPr>
          <w:p w14:paraId="0801AB6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7478" w:type="dxa"/>
          </w:tcPr>
          <w:p w14:paraId="43198CE6" w14:textId="77777777" w:rsidR="00BF0637" w:rsidRPr="002A677E"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rsidRPr="00A61049">
              <w:rPr>
                <w:u w:val="single"/>
              </w:rPr>
              <w:tab/>
            </w:r>
            <w:r>
              <w:rPr>
                <w:rStyle w:val="InstructionsTabelleberschrift"/>
                <w:rFonts w:ascii="Times New Roman" w:hAnsi="Times New Roman"/>
                <w:sz w:val="24"/>
              </w:rPr>
              <w:t>Interessi di minoranza ed equivalenti</w:t>
            </w:r>
          </w:p>
          <w:p w14:paraId="463F1E68" w14:textId="36411513"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Articoli 479 e 480</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p w14:paraId="7E7E673A"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Questa riga indica gli effetti delle disposizioni transitorie su: interessi di minoranza ammissibili come capitale primario di classe 1; strumenti ammessi di classe 1 ammissibili come capitale aggiuntivo di classe 1 consolidato; fondi propri ammessi ammissibili come capitale di classe 2 consolidato.</w:t>
            </w:r>
          </w:p>
        </w:tc>
      </w:tr>
      <w:tr w:rsidR="00BF0637" w:rsidRPr="002A677E" w14:paraId="5E02D070" w14:textId="77777777" w:rsidTr="00672D2A">
        <w:tc>
          <w:tcPr>
            <w:tcW w:w="1012" w:type="dxa"/>
          </w:tcPr>
          <w:p w14:paraId="23805E1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EA69F3B" w14:textId="77777777" w:rsidR="00BF0637" w:rsidRPr="002A677E"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sidRPr="00A61049">
              <w:rPr>
                <w:u w:val="single"/>
              </w:rPr>
              <w:tab/>
            </w:r>
            <w:r>
              <w:rPr>
                <w:rStyle w:val="InstructionsTabelleberschrift"/>
                <w:rFonts w:ascii="Times New Roman" w:hAnsi="Times New Roman"/>
                <w:sz w:val="24"/>
              </w:rPr>
              <w:t>Strumenti ed elementi di capitale non ammessi come interessi di minoranza</w:t>
            </w:r>
          </w:p>
          <w:p w14:paraId="29374C1D" w14:textId="1214D208"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Articolo 479</w:t>
            </w:r>
            <w:r>
              <w:t xml:space="preserve"> del regolamento (UE) </w:t>
            </w:r>
            <w:r w:rsidR="00E055DE">
              <w:t>n. </w:t>
            </w:r>
            <w:r>
              <w:t>575/2013</w:t>
            </w:r>
          </w:p>
          <w:p w14:paraId="496FB86C" w14:textId="56153D70"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nella colonna 060 di questa riga è l</w:t>
            </w:r>
            <w:r w:rsidR="00A54D2B">
              <w:rPr>
                <w:rStyle w:val="InstructionsTabelleText"/>
                <w:rFonts w:ascii="Times New Roman" w:hAnsi="Times New Roman"/>
                <w:sz w:val="24"/>
              </w:rPr>
              <w:t>'</w:t>
            </w:r>
            <w:r>
              <w:rPr>
                <w:rStyle w:val="InstructionsTabelleText"/>
                <w:rFonts w:ascii="Times New Roman" w:hAnsi="Times New Roman"/>
                <w:sz w:val="24"/>
              </w:rPr>
              <w:t xml:space="preserve">importo ammesso come riserve consolidate conformemente alla normativa precedente. </w:t>
            </w:r>
          </w:p>
        </w:tc>
      </w:tr>
      <w:tr w:rsidR="00BF0637" w:rsidRPr="002A677E" w14:paraId="0892022F" w14:textId="77777777" w:rsidTr="00672D2A">
        <w:tc>
          <w:tcPr>
            <w:tcW w:w="1012" w:type="dxa"/>
          </w:tcPr>
          <w:p w14:paraId="2D03444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715F7810"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rsidRPr="00A61049">
              <w:rPr>
                <w:u w:val="single"/>
              </w:rPr>
              <w:tab/>
            </w:r>
            <w:r>
              <w:rPr>
                <w:rStyle w:val="InstructionsTabelleberschrift"/>
                <w:rFonts w:ascii="Times New Roman" w:hAnsi="Times New Roman"/>
                <w:sz w:val="24"/>
              </w:rPr>
              <w:t>Inclusione transitoria degli interessi di minoranza nei fondi propri consolidati</w:t>
            </w:r>
          </w:p>
          <w:p w14:paraId="768DEBF4" w14:textId="3DC8FB9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Articoli 84 e 480</w:t>
            </w:r>
            <w:r>
              <w:t xml:space="preserve"> del regolamento (UE) </w:t>
            </w:r>
            <w:r w:rsidR="00E055DE">
              <w:t>n. </w:t>
            </w:r>
            <w:r>
              <w:t>575/2013</w:t>
            </w:r>
          </w:p>
          <w:p w14:paraId="3DA1F071" w14:textId="53B4E538" w:rsidR="00BF0637" w:rsidRPr="002A677E"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nella colonna 0060 di questa riga è l</w:t>
            </w:r>
            <w:r w:rsidR="00A54D2B">
              <w:rPr>
                <w:rStyle w:val="InstructionsTabelleText"/>
                <w:rFonts w:ascii="Times New Roman" w:hAnsi="Times New Roman"/>
                <w:sz w:val="24"/>
              </w:rPr>
              <w:t>'</w:t>
            </w:r>
            <w:r>
              <w:rPr>
                <w:rStyle w:val="InstructionsTabelleText"/>
                <w:rFonts w:ascii="Times New Roman" w:hAnsi="Times New Roman"/>
                <w:sz w:val="24"/>
              </w:rPr>
              <w:t>importo ammissibile senza disposizioni transitorie.</w:t>
            </w:r>
          </w:p>
        </w:tc>
      </w:tr>
      <w:tr w:rsidR="00BF0637" w:rsidRPr="002A677E" w14:paraId="1FC7388F" w14:textId="77777777" w:rsidTr="00672D2A">
        <w:tc>
          <w:tcPr>
            <w:tcW w:w="1012" w:type="dxa"/>
          </w:tcPr>
          <w:p w14:paraId="646A847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65689654"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sidRPr="00A61049">
              <w:rPr>
                <w:u w:val="single"/>
              </w:rPr>
              <w:tab/>
            </w:r>
            <w:r>
              <w:rPr>
                <w:rStyle w:val="InstructionsTabelleberschrift"/>
                <w:rFonts w:ascii="Times New Roman" w:hAnsi="Times New Roman"/>
                <w:sz w:val="24"/>
              </w:rPr>
              <w:t>Inclusione transitoria del capitale aggiuntivo di classe 1 ammissibile nei fondi propri consolidati</w:t>
            </w:r>
          </w:p>
          <w:p w14:paraId="785C1131" w14:textId="0FD9AD4C"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Articoli 85 e 480</w:t>
            </w:r>
            <w:r>
              <w:t xml:space="preserve"> del regolamento (UE) </w:t>
            </w:r>
            <w:r w:rsidR="00E055DE">
              <w:t>n. </w:t>
            </w:r>
            <w:r>
              <w:t>575/2013</w:t>
            </w:r>
          </w:p>
          <w:p w14:paraId="7F0C8E97" w14:textId="7596542E"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nella colonna 0060 di questa riga è l</w:t>
            </w:r>
            <w:r w:rsidR="00A54D2B">
              <w:rPr>
                <w:rStyle w:val="InstructionsTabelleText"/>
                <w:rFonts w:ascii="Times New Roman" w:hAnsi="Times New Roman"/>
                <w:sz w:val="24"/>
              </w:rPr>
              <w:t>'</w:t>
            </w:r>
            <w:r>
              <w:rPr>
                <w:rStyle w:val="InstructionsTabelleText"/>
                <w:rFonts w:ascii="Times New Roman" w:hAnsi="Times New Roman"/>
                <w:sz w:val="24"/>
              </w:rPr>
              <w:t>importo ammissibile senza disposizioni transitorie.</w:t>
            </w:r>
          </w:p>
        </w:tc>
      </w:tr>
      <w:tr w:rsidR="00BF0637" w:rsidRPr="002A677E" w14:paraId="7F090363" w14:textId="77777777" w:rsidTr="00672D2A">
        <w:tc>
          <w:tcPr>
            <w:tcW w:w="1012" w:type="dxa"/>
          </w:tcPr>
          <w:p w14:paraId="38D1899C"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9990055"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rsidRPr="00A61049">
              <w:rPr>
                <w:u w:val="single"/>
              </w:rPr>
              <w:tab/>
            </w:r>
            <w:r>
              <w:rPr>
                <w:rStyle w:val="InstructionsTabelleberschrift"/>
                <w:rFonts w:ascii="Times New Roman" w:hAnsi="Times New Roman"/>
                <w:sz w:val="24"/>
              </w:rPr>
              <w:t>Inclusione transitoria del capitale di classe 2 ammissibile nei fondi propri consolidati</w:t>
            </w:r>
          </w:p>
          <w:p w14:paraId="5DAEB4D6" w14:textId="3FB9CF3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Articoli 87 e 480</w:t>
            </w:r>
            <w:r>
              <w:t xml:space="preserve"> del regolamento (UE) </w:t>
            </w:r>
            <w:r w:rsidR="00E055DE">
              <w:t>n. </w:t>
            </w:r>
            <w:r>
              <w:t>575/2013</w:t>
            </w:r>
          </w:p>
          <w:p w14:paraId="125C6E88" w14:textId="3D502A46"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nella colonna 0060 di questa riga è l</w:t>
            </w:r>
            <w:r w:rsidR="00A54D2B">
              <w:rPr>
                <w:rStyle w:val="InstructionsTabelleText"/>
                <w:rFonts w:ascii="Times New Roman" w:hAnsi="Times New Roman"/>
                <w:sz w:val="24"/>
              </w:rPr>
              <w:t>'</w:t>
            </w:r>
            <w:r>
              <w:rPr>
                <w:rStyle w:val="InstructionsTabelleText"/>
                <w:rFonts w:ascii="Times New Roman" w:hAnsi="Times New Roman"/>
                <w:sz w:val="24"/>
              </w:rPr>
              <w:t>importo ammissibile senza disposizioni transitorie.</w:t>
            </w:r>
          </w:p>
        </w:tc>
      </w:tr>
      <w:tr w:rsidR="00BF0637" w:rsidRPr="002A677E" w14:paraId="22FB7DFF" w14:textId="77777777" w:rsidTr="00672D2A">
        <w:tc>
          <w:tcPr>
            <w:tcW w:w="1012" w:type="dxa"/>
          </w:tcPr>
          <w:p w14:paraId="17D3DE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3613956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sidRPr="00A61049">
              <w:rPr>
                <w:u w:val="single"/>
              </w:rPr>
              <w:tab/>
            </w:r>
            <w:r>
              <w:rPr>
                <w:rStyle w:val="InstructionsTabelleberschrift"/>
                <w:rFonts w:ascii="Times New Roman" w:hAnsi="Times New Roman"/>
                <w:sz w:val="24"/>
              </w:rPr>
              <w:t>Altri aggiustamenti transitori</w:t>
            </w:r>
          </w:p>
          <w:p w14:paraId="28576D7B" w14:textId="3C8E5999"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Articoli da 468 a 478 e articolo 481</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p w14:paraId="3D0FD217" w14:textId="1340944D"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Questa riga indica l</w:t>
            </w:r>
            <w:r w:rsidR="00A54D2B">
              <w:rPr>
                <w:rStyle w:val="InstructionsTabelleText"/>
                <w:rFonts w:ascii="Times New Roman" w:hAnsi="Times New Roman"/>
                <w:sz w:val="24"/>
              </w:rPr>
              <w:t>'</w:t>
            </w:r>
            <w:r>
              <w:rPr>
                <w:rStyle w:val="InstructionsTabelleText"/>
                <w:rFonts w:ascii="Times New Roman" w:hAnsi="Times New Roman"/>
                <w:sz w:val="24"/>
              </w:rPr>
              <w:t>effetto complessivo degli aggiustamenti transitori su deduzioni dai diversi tipi di capitale, profitti e perdite non realizzati, filtri e deduzioni aggiuntivi, più gli importi ponderati per il rischio che ne derivano.</w:t>
            </w:r>
          </w:p>
        </w:tc>
      </w:tr>
      <w:tr w:rsidR="00FA67D6" w:rsidRPr="002A677E" w14:paraId="1B784F69" w14:textId="77777777" w:rsidTr="00672D2A">
        <w:tc>
          <w:tcPr>
            <w:tcW w:w="1012" w:type="dxa"/>
          </w:tcPr>
          <w:p w14:paraId="251D579C"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71B6C97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Profitti e perdite non realizzati da talune esposizioni debitorie verso amministrazioni centrali, amministrazioni regionali, autorità locali e organismi del settore pubblico</w:t>
            </w:r>
          </w:p>
          <w:p w14:paraId="0C5B0916" w14:textId="4F983E7E" w:rsidR="00FA67D6" w:rsidRPr="002A677E" w:rsidRDefault="00FA67D6" w:rsidP="00487A02">
            <w:pPr>
              <w:pStyle w:val="InstructionsText"/>
              <w:rPr>
                <w:rStyle w:val="InstructionsTabelleberschrift"/>
                <w:rFonts w:ascii="Times New Roman" w:hAnsi="Times New Roman"/>
                <w:sz w:val="24"/>
              </w:rPr>
            </w:pPr>
            <w:r>
              <w:t xml:space="preserve">Articolo 468 del regolamento (UE) </w:t>
            </w:r>
            <w:r w:rsidR="00E055DE">
              <w:t>n. </w:t>
            </w:r>
            <w:r>
              <w:t>575/2013</w:t>
            </w:r>
          </w:p>
        </w:tc>
      </w:tr>
      <w:tr w:rsidR="00FA67D6" w:rsidRPr="002A677E" w14:paraId="43CE3069" w14:textId="77777777" w:rsidTr="00672D2A">
        <w:tc>
          <w:tcPr>
            <w:tcW w:w="1012" w:type="dxa"/>
          </w:tcPr>
          <w:p w14:paraId="718B2E62"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037F4B2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di cui: importo A</w:t>
            </w:r>
          </w:p>
          <w:p w14:paraId="45720F9F" w14:textId="552B8E22" w:rsidR="00FA67D6" w:rsidRPr="002A677E" w:rsidRDefault="00FA67D6" w:rsidP="00C3220C">
            <w:pPr>
              <w:pStyle w:val="InstructionsText"/>
              <w:rPr>
                <w:rStyle w:val="InstructionsTabelleberschrift"/>
                <w:rFonts w:ascii="Times New Roman" w:hAnsi="Times New Roman"/>
                <w:sz w:val="24"/>
                <w:u w:val="none"/>
              </w:rPr>
            </w:pPr>
            <w:r>
              <w:t>L</w:t>
            </w:r>
            <w:r w:rsidR="00A54D2B">
              <w:t>'</w:t>
            </w:r>
            <w:r>
              <w:t>importo A, calcolato secondo la formula di cui all</w:t>
            </w:r>
            <w:r w:rsidR="00A54D2B">
              <w:t>'</w:t>
            </w:r>
            <w:r>
              <w:t xml:space="preserve">articolo 468, paragrafo 1, del regolamento (UE) </w:t>
            </w:r>
            <w:r w:rsidR="00E055DE">
              <w:t>n. </w:t>
            </w:r>
            <w:r>
              <w:t>575/2013</w:t>
            </w:r>
          </w:p>
        </w:tc>
      </w:tr>
      <w:tr w:rsidR="00BF0637" w:rsidRPr="002A677E" w14:paraId="721940B4" w14:textId="77777777" w:rsidTr="00672D2A">
        <w:tc>
          <w:tcPr>
            <w:tcW w:w="1012" w:type="dxa"/>
          </w:tcPr>
          <w:p w14:paraId="58240A54" w14:textId="77777777" w:rsidR="00BF0637" w:rsidRPr="002A677E" w:rsidRDefault="00BA1BF6" w:rsidP="00A61049">
            <w:pPr>
              <w:pStyle w:val="InstructionsText"/>
              <w:keepNext/>
              <w:rPr>
                <w:rStyle w:val="InstructionsTabelleText"/>
                <w:rFonts w:ascii="Times New Roman" w:hAnsi="Times New Roman"/>
                <w:sz w:val="24"/>
              </w:rPr>
            </w:pPr>
            <w:r>
              <w:rPr>
                <w:rStyle w:val="InstructionsTabelleText"/>
                <w:rFonts w:ascii="Times New Roman" w:hAnsi="Times New Roman"/>
                <w:sz w:val="24"/>
              </w:rPr>
              <w:lastRenderedPageBreak/>
              <w:t>0140</w:t>
            </w:r>
          </w:p>
        </w:tc>
        <w:tc>
          <w:tcPr>
            <w:tcW w:w="7478" w:type="dxa"/>
          </w:tcPr>
          <w:p w14:paraId="79AD1EB7" w14:textId="77777777" w:rsidR="00BF0637" w:rsidRPr="002A677E" w:rsidRDefault="00BF0637" w:rsidP="00A61049">
            <w:pPr>
              <w:pStyle w:val="InstructionsText"/>
              <w:keepNext/>
              <w:rPr>
                <w:rStyle w:val="InstructionsTabelleText"/>
                <w:rFonts w:ascii="Times New Roman" w:hAnsi="Times New Roman"/>
                <w:b/>
                <w:bCs/>
                <w:sz w:val="24"/>
                <w:u w:val="single"/>
              </w:rPr>
            </w:pPr>
            <w:r>
              <w:rPr>
                <w:rStyle w:val="InstructionsTabelleberschrift"/>
                <w:rFonts w:ascii="Times New Roman" w:hAnsi="Times New Roman"/>
                <w:sz w:val="24"/>
              </w:rPr>
              <w:t>1.3.2</w:t>
            </w:r>
            <w:r w:rsidRPr="00A61049">
              <w:rPr>
                <w:u w:val="single"/>
              </w:rPr>
              <w:tab/>
            </w:r>
            <w:r>
              <w:rPr>
                <w:rStyle w:val="InstructionsTabelleberschrift"/>
                <w:rFonts w:ascii="Times New Roman" w:hAnsi="Times New Roman"/>
                <w:sz w:val="24"/>
              </w:rPr>
              <w:t>Deduzioni</w:t>
            </w:r>
          </w:p>
          <w:p w14:paraId="01804965" w14:textId="143A09B7" w:rsidR="00BF0637" w:rsidRPr="001235ED" w:rsidRDefault="00BF0637" w:rsidP="00A61049">
            <w:pPr>
              <w:keepNext/>
              <w:spacing w:before="0"/>
              <w:rPr>
                <w:rStyle w:val="InstructionsTabelleText"/>
                <w:rFonts w:ascii="Times New Roman" w:hAnsi="Times New Roman"/>
                <w:sz w:val="24"/>
              </w:rPr>
            </w:pPr>
            <w:r>
              <w:rPr>
                <w:rFonts w:ascii="Times New Roman" w:hAnsi="Times New Roman"/>
                <w:sz w:val="24"/>
              </w:rPr>
              <w:t xml:space="preserve">Articolo 36, paragrafo 1, e articoli da 469 a 478 del regolamento (UE) </w:t>
            </w:r>
            <w:r w:rsidR="00E055DE">
              <w:rPr>
                <w:rFonts w:ascii="Times New Roman" w:hAnsi="Times New Roman"/>
                <w:sz w:val="24"/>
              </w:rPr>
              <w:t>n. </w:t>
            </w:r>
            <w:r>
              <w:rPr>
                <w:rFonts w:ascii="Times New Roman" w:hAnsi="Times New Roman"/>
                <w:sz w:val="24"/>
              </w:rPr>
              <w:t>575/2013</w:t>
            </w:r>
          </w:p>
          <w:p w14:paraId="318C655C" w14:textId="2A9B5A75" w:rsidR="00BF0637" w:rsidRPr="002A677E" w:rsidRDefault="00BF0637" w:rsidP="00A61049">
            <w:pPr>
              <w:keepNext/>
              <w:spacing w:before="0"/>
              <w:rPr>
                <w:rStyle w:val="InstructionsTabelleText"/>
                <w:rFonts w:ascii="Times New Roman" w:hAnsi="Times New Roman"/>
                <w:sz w:val="24"/>
              </w:rPr>
            </w:pPr>
            <w:r>
              <w:rPr>
                <w:rStyle w:val="InstructionsTabelleText"/>
                <w:rFonts w:ascii="Times New Roman" w:hAnsi="Times New Roman"/>
                <w:sz w:val="24"/>
              </w:rPr>
              <w:t>Questa riga indica l</w:t>
            </w:r>
            <w:r w:rsidR="00A54D2B">
              <w:rPr>
                <w:rStyle w:val="InstructionsTabelleText"/>
                <w:rFonts w:ascii="Times New Roman" w:hAnsi="Times New Roman"/>
                <w:sz w:val="24"/>
              </w:rPr>
              <w:t>'</w:t>
            </w:r>
            <w:r>
              <w:rPr>
                <w:rStyle w:val="InstructionsTabelleText"/>
                <w:rFonts w:ascii="Times New Roman" w:hAnsi="Times New Roman"/>
                <w:sz w:val="24"/>
              </w:rPr>
              <w:t>effetto complessivo delle disposizioni transitorie sulle deduzioni.</w:t>
            </w:r>
          </w:p>
        </w:tc>
      </w:tr>
      <w:tr w:rsidR="00BF0637" w:rsidRPr="002A677E" w14:paraId="06AC2BAC" w14:textId="77777777" w:rsidTr="00672D2A">
        <w:tc>
          <w:tcPr>
            <w:tcW w:w="1012" w:type="dxa"/>
          </w:tcPr>
          <w:p w14:paraId="4DD42D4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FD97347"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rsidRPr="00A61049">
              <w:rPr>
                <w:u w:val="single"/>
              </w:rPr>
              <w:tab/>
            </w:r>
            <w:r>
              <w:rPr>
                <w:rStyle w:val="InstructionsTabelleberschrift"/>
                <w:rFonts w:ascii="Times New Roman" w:hAnsi="Times New Roman"/>
                <w:sz w:val="24"/>
              </w:rPr>
              <w:t>Attività fiscali differite che si basano sulla redditività futura e non derivano da differenze temporanee</w:t>
            </w:r>
          </w:p>
          <w:p w14:paraId="34284203" w14:textId="61B40FB9" w:rsidR="00BF0637" w:rsidRPr="002A677E" w:rsidRDefault="00BF0637" w:rsidP="00487A02">
            <w:pPr>
              <w:pStyle w:val="InstructionsText"/>
              <w:rPr>
                <w:rStyle w:val="InstructionsTabelleText"/>
                <w:rFonts w:ascii="Times New Roman" w:hAnsi="Times New Roman"/>
                <w:sz w:val="24"/>
              </w:rPr>
            </w:pPr>
            <w:r>
              <w:t xml:space="preserve">Articolo 36, paragrafo 1, lettera c), articolo 469, paragrafo 1, articolo 472, paragrafo 5, e articolo 478 del regolamento (UE) </w:t>
            </w:r>
            <w:r w:rsidR="00E055DE">
              <w:t>n. </w:t>
            </w:r>
            <w:r>
              <w:t>575/2013</w:t>
            </w:r>
          </w:p>
          <w:p w14:paraId="0779310E" w14:textId="5A2CB130" w:rsidR="00BF0637" w:rsidRPr="002A677E" w:rsidRDefault="00BF0637" w:rsidP="00487A02">
            <w:pPr>
              <w:pStyle w:val="InstructionsText"/>
              <w:rPr>
                <w:rStyle w:val="InstructionsTabelleText"/>
                <w:rFonts w:ascii="Times New Roman" w:hAnsi="Times New Roman"/>
                <w:sz w:val="24"/>
              </w:rPr>
            </w:pPr>
            <w:r>
              <w:t>Per stabilire l</w:t>
            </w:r>
            <w:r w:rsidR="00A54D2B">
              <w:t>'</w:t>
            </w:r>
            <w:r>
              <w:t>importo delle succitate attività fiscali differite da dedurre, l</w:t>
            </w:r>
            <w:r w:rsidR="00A54D2B">
              <w:t>'</w:t>
            </w:r>
            <w:r>
              <w:t>ente tiene conto delle disposizioni dell</w:t>
            </w:r>
            <w:r w:rsidR="00A54D2B">
              <w:t>'</w:t>
            </w:r>
            <w:r>
              <w:t xml:space="preserve">articolo 38 del regolamento (UE) </w:t>
            </w:r>
            <w:r w:rsidR="00E055DE">
              <w:t>n. </w:t>
            </w:r>
            <w:r>
              <w:t>575/2013 relative alla riduzione di tali attività per effetto delle passività fiscali differite.</w:t>
            </w:r>
          </w:p>
          <w:p w14:paraId="4F5B8FE5" w14:textId="46694618"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Importo da segnalare nella colonna 0060 di questa riga: </w:t>
            </w:r>
            <w:r>
              <w:t>importo complessivo conformemente all</w:t>
            </w:r>
            <w:r w:rsidR="00A54D2B">
              <w:t>'</w:t>
            </w:r>
            <w:r>
              <w:t xml:space="preserve">articolo 469, paragrafo 1, del regolamento (UE) </w:t>
            </w:r>
            <w:r w:rsidR="00E055DE">
              <w:t>n. </w:t>
            </w:r>
            <w:r>
              <w:t>575/2013.</w:t>
            </w:r>
          </w:p>
        </w:tc>
      </w:tr>
      <w:tr w:rsidR="00BF0637" w:rsidRPr="002A677E" w14:paraId="5AE53362" w14:textId="77777777" w:rsidTr="00672D2A">
        <w:tc>
          <w:tcPr>
            <w:tcW w:w="1012" w:type="dxa"/>
          </w:tcPr>
          <w:p w14:paraId="1614130B" w14:textId="77777777" w:rsidR="00BF0637" w:rsidRPr="002A677E"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1B2B5142" w14:textId="226FACA1"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rsidRPr="00A61049">
              <w:rPr>
                <w:u w:val="single"/>
              </w:rPr>
              <w:tab/>
            </w:r>
            <w:r>
              <w:rPr>
                <w:rStyle w:val="InstructionsTabelleberschrift"/>
                <w:rFonts w:ascii="Times New Roman" w:hAnsi="Times New Roman"/>
                <w:sz w:val="24"/>
              </w:rPr>
              <w:t>Attività fiscali differite che dipendono dalla redditività futura e derivano da differenze temporanee e strumenti di capitale primario di classe 1 di soggetti del settore finanziario in cui l</w:t>
            </w:r>
            <w:r w:rsidR="00A54D2B">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14:paraId="67D916A8" w14:textId="1B9A286B" w:rsidR="00BF0637" w:rsidRPr="002A677E" w:rsidRDefault="00BF0637" w:rsidP="00487A02">
            <w:pPr>
              <w:pStyle w:val="InstructionsText"/>
              <w:rPr>
                <w:rStyle w:val="InstructionsTabelleText"/>
                <w:rFonts w:ascii="Times New Roman" w:hAnsi="Times New Roman"/>
                <w:sz w:val="24"/>
              </w:rPr>
            </w:pPr>
            <w:r>
              <w:t xml:space="preserve">Articolo 470, paragrafi 2 e 3, del regolamento (UE) </w:t>
            </w:r>
            <w:r w:rsidR="00E055DE">
              <w:t>n. </w:t>
            </w:r>
            <w:r>
              <w:t>575/2013</w:t>
            </w:r>
          </w:p>
          <w:p w14:paraId="0E472864" w14:textId="0DB3089C"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Importo da segnalare nella colonna 0060 di questa riga: </w:t>
            </w:r>
            <w:r>
              <w:t xml:space="preserve">Articolo 470, paragrafo 1, del regolamento (UE) </w:t>
            </w:r>
            <w:r w:rsidR="00E055DE">
              <w:t>n. </w:t>
            </w:r>
            <w:r>
              <w:t>575/2013</w:t>
            </w:r>
          </w:p>
        </w:tc>
      </w:tr>
      <w:tr w:rsidR="00BF0637" w:rsidRPr="002A677E" w14:paraId="64FE7B3C" w14:textId="77777777" w:rsidTr="00672D2A">
        <w:tc>
          <w:tcPr>
            <w:tcW w:w="1012" w:type="dxa"/>
          </w:tcPr>
          <w:p w14:paraId="25F1132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2C780C1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Attività fiscali differite che dipendono dalla redditività futura e derivano da differenze temporanee</w:t>
            </w:r>
          </w:p>
          <w:p w14:paraId="1473C6AA" w14:textId="37E717C1"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Articolo 469, paragrafo 1, lettera c), articolo 472, paragrafo 5, e articolo 478</w:t>
            </w:r>
            <w:r>
              <w:t xml:space="preserve"> del regolamento (UE) </w:t>
            </w:r>
            <w:r w:rsidR="00E055DE">
              <w:t>n. </w:t>
            </w:r>
            <w:r>
              <w:t>575/2013</w:t>
            </w:r>
          </w:p>
          <w:p w14:paraId="38991D1C" w14:textId="553ECB5D" w:rsidR="00BF0637" w:rsidRPr="002A677E" w:rsidRDefault="00BF0637" w:rsidP="00F217D5">
            <w:pPr>
              <w:pStyle w:val="InstructionsText"/>
              <w:rPr>
                <w:rStyle w:val="InstructionsTabelleberschrift"/>
                <w:rFonts w:ascii="Times New Roman" w:hAnsi="Times New Roman"/>
                <w:b w:val="0"/>
                <w:sz w:val="24"/>
                <w:u w:val="none"/>
              </w:rPr>
            </w:pPr>
            <w:r>
              <w:t>Parte delle attività fiscali differite che si basano sulla redditività futura e derivano da differenze temporanee che supera la soglia del 10 % di cui all</w:t>
            </w:r>
            <w:r w:rsidR="00A54D2B">
              <w:t>'</w:t>
            </w:r>
            <w:r>
              <w:t xml:space="preserve">articolo 470, paragrafo 2, lettera a), del regolamento (UE) </w:t>
            </w:r>
            <w:r w:rsidR="00E055DE">
              <w:t>n. </w:t>
            </w:r>
            <w:r>
              <w:t>575/2013.</w:t>
            </w:r>
          </w:p>
        </w:tc>
      </w:tr>
      <w:tr w:rsidR="00BF0637" w:rsidRPr="002A677E" w14:paraId="03DEC437" w14:textId="77777777" w:rsidTr="00672D2A">
        <w:tc>
          <w:tcPr>
            <w:tcW w:w="1012" w:type="dxa"/>
          </w:tcPr>
          <w:p w14:paraId="11CA9241"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235978D8"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rsidRPr="00A61049">
              <w:rPr>
                <w:u w:val="single"/>
              </w:rPr>
              <w:tab/>
            </w:r>
            <w:r>
              <w:rPr>
                <w:rStyle w:val="InstructionsTabelleberschrift"/>
                <w:rFonts w:ascii="Times New Roman" w:hAnsi="Times New Roman"/>
                <w:sz w:val="24"/>
              </w:rPr>
              <w:t>Esenzione dalla deduzione delle partecipazioni in imprese di assicurazione dagli elementi del capitale primario di classe 1</w:t>
            </w:r>
          </w:p>
          <w:p w14:paraId="3A7DB6E8" w14:textId="2FCD922C" w:rsidR="00BF0637" w:rsidRPr="002A677E" w:rsidRDefault="00BF0637" w:rsidP="00487A02">
            <w:pPr>
              <w:pStyle w:val="InstructionsText"/>
              <w:rPr>
                <w:rStyle w:val="InstructionsTabelleberschrift"/>
                <w:rFonts w:ascii="Times New Roman" w:hAnsi="Times New Roman"/>
                <w:b w:val="0"/>
                <w:sz w:val="24"/>
                <w:u w:val="none"/>
              </w:rPr>
            </w:pPr>
            <w:r>
              <w:t xml:space="preserve">Articolo 471 del regolamento (UE) </w:t>
            </w:r>
            <w:r w:rsidR="00E055DE">
              <w:t>n. </w:t>
            </w:r>
            <w:r>
              <w:t>575/2013</w:t>
            </w:r>
          </w:p>
        </w:tc>
      </w:tr>
      <w:tr w:rsidR="00BF0637" w:rsidRPr="002A677E" w14:paraId="6248A7F4" w14:textId="77777777" w:rsidTr="00672D2A">
        <w:tc>
          <w:tcPr>
            <w:tcW w:w="1012" w:type="dxa"/>
          </w:tcPr>
          <w:p w14:paraId="141A34F8"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C6ED068"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rsidRPr="00A61049">
              <w:rPr>
                <w:u w:val="single"/>
              </w:rPr>
              <w:tab/>
            </w:r>
            <w:r>
              <w:rPr>
                <w:rStyle w:val="InstructionsTabelleberschrift"/>
                <w:rFonts w:ascii="Times New Roman" w:hAnsi="Times New Roman"/>
                <w:sz w:val="24"/>
              </w:rPr>
              <w:t>Filtri e deduzioni aggiuntivi</w:t>
            </w:r>
          </w:p>
          <w:p w14:paraId="523DF61B" w14:textId="0F8A5B73" w:rsidR="00BF0637" w:rsidRPr="001235ED" w:rsidRDefault="00BF0637" w:rsidP="00BF0637">
            <w:pPr>
              <w:spacing w:before="0"/>
              <w:rPr>
                <w:rStyle w:val="InstructionsTabelleText"/>
                <w:rFonts w:ascii="Times New Roman" w:hAnsi="Times New Roman"/>
                <w:sz w:val="24"/>
              </w:rPr>
            </w:pPr>
            <w:r>
              <w:rPr>
                <w:rFonts w:ascii="Times New Roman" w:hAnsi="Times New Roman"/>
                <w:sz w:val="24"/>
              </w:rPr>
              <w:t xml:space="preserve">Articolo 481 del regolamento (UE) </w:t>
            </w:r>
            <w:r w:rsidR="00E055DE">
              <w:rPr>
                <w:rFonts w:ascii="Times New Roman" w:hAnsi="Times New Roman"/>
                <w:sz w:val="24"/>
              </w:rPr>
              <w:t>n. </w:t>
            </w:r>
            <w:r>
              <w:rPr>
                <w:rFonts w:ascii="Times New Roman" w:hAnsi="Times New Roman"/>
                <w:sz w:val="24"/>
              </w:rPr>
              <w:t>575/2013</w:t>
            </w:r>
          </w:p>
          <w:p w14:paraId="2E1738DC" w14:textId="7DB4F28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Questa riga riporta l</w:t>
            </w:r>
            <w:r w:rsidR="00A54D2B">
              <w:rPr>
                <w:rStyle w:val="InstructionsTabelleText"/>
                <w:rFonts w:ascii="Times New Roman" w:hAnsi="Times New Roman"/>
                <w:sz w:val="24"/>
              </w:rPr>
              <w:t>'</w:t>
            </w:r>
            <w:r>
              <w:rPr>
                <w:rStyle w:val="InstructionsTabelleText"/>
                <w:rFonts w:ascii="Times New Roman" w:hAnsi="Times New Roman"/>
                <w:sz w:val="24"/>
              </w:rPr>
              <w:t>effetto complessivo delle disposizioni transitorie sui filtri e deduzioni aggiuntivi.</w:t>
            </w:r>
          </w:p>
          <w:p w14:paraId="4BED1B99" w14:textId="22E7E4CE" w:rsidR="00BF0637" w:rsidRPr="002A677E" w:rsidRDefault="00BF0637" w:rsidP="00487A02">
            <w:pPr>
              <w:pStyle w:val="InstructionsText"/>
              <w:rPr>
                <w:rStyle w:val="InstructionsTabelleText"/>
                <w:rFonts w:ascii="Times New Roman" w:hAnsi="Times New Roman"/>
                <w:sz w:val="24"/>
              </w:rPr>
            </w:pPr>
            <w:r>
              <w:t>Conformemente all</w:t>
            </w:r>
            <w:r w:rsidR="00A54D2B">
              <w:t>'</w:t>
            </w:r>
            <w:r>
              <w:t xml:space="preserve">articolo 481 del regolamento (UE) </w:t>
            </w:r>
            <w:r w:rsidR="00E055DE">
              <w:t>n. </w:t>
            </w:r>
            <w:r>
              <w:t>575/2013, gli enti segnalano nella voce 1.3.3 informazioni relative ai filtri e deduzioni prescritti dalle disposizioni nazionali di recepimento degli articoli 57 e 66 della direttiva 2006/48/CE e degli articoli 13 e 16 della direttiva 2006/49/CE e che non sono richiesti ai sensi della parte due.</w:t>
            </w:r>
            <w:r>
              <w:rPr>
                <w:rStyle w:val="InstructionsTabelleText"/>
                <w:rFonts w:ascii="Times New Roman" w:hAnsi="Times New Roman"/>
                <w:sz w:val="24"/>
              </w:rPr>
              <w:t xml:space="preserve"> </w:t>
            </w:r>
          </w:p>
        </w:tc>
      </w:tr>
      <w:tr w:rsidR="00BF0637" w:rsidRPr="002A677E" w14:paraId="7FE7AF18" w14:textId="77777777" w:rsidTr="00672D2A">
        <w:tc>
          <w:tcPr>
            <w:tcW w:w="1012" w:type="dxa"/>
          </w:tcPr>
          <w:p w14:paraId="186020A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0440</w:t>
            </w:r>
          </w:p>
        </w:tc>
        <w:tc>
          <w:tcPr>
            <w:tcW w:w="7478" w:type="dxa"/>
          </w:tcPr>
          <w:p w14:paraId="3AD12E16" w14:textId="77FA6FF9"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rsidRPr="00A61049">
              <w:rPr>
                <w:u w:val="single"/>
              </w:rPr>
              <w:tab/>
            </w:r>
            <w:r>
              <w:rPr>
                <w:rStyle w:val="InstructionsTabelleberschrift"/>
                <w:rFonts w:ascii="Times New Roman" w:hAnsi="Times New Roman"/>
                <w:sz w:val="24"/>
              </w:rPr>
              <w:t>Aggiustamenti dovuti alle disposizioni transitorie dell</w:t>
            </w:r>
            <w:r w:rsidR="00A54D2B">
              <w:rPr>
                <w:rStyle w:val="InstructionsTabelleberschrift"/>
                <w:rFonts w:ascii="Times New Roman" w:hAnsi="Times New Roman"/>
                <w:sz w:val="24"/>
              </w:rPr>
              <w:t>'</w:t>
            </w:r>
            <w:r>
              <w:rPr>
                <w:rStyle w:val="InstructionsTabelleberschrift"/>
                <w:rFonts w:ascii="Times New Roman" w:hAnsi="Times New Roman"/>
                <w:sz w:val="24"/>
              </w:rPr>
              <w:t>IFRS 9</w:t>
            </w:r>
          </w:p>
          <w:p w14:paraId="05E1DB29" w14:textId="2E0C628A" w:rsidR="00BF0637" w:rsidRPr="002A677E" w:rsidRDefault="00BF0637" w:rsidP="00487A02">
            <w:pPr>
              <w:pStyle w:val="InstructionsText"/>
              <w:rPr>
                <w:rStyle w:val="InstructionsTabelleberschrift"/>
                <w:rFonts w:ascii="Times New Roman" w:hAnsi="Times New Roman"/>
                <w:b w:val="0"/>
                <w:sz w:val="24"/>
                <w:u w:val="none"/>
              </w:rPr>
            </w:pPr>
            <w:r>
              <w:t xml:space="preserve">Articolo 473 bis del regolamento (UE) </w:t>
            </w:r>
            <w:r w:rsidR="00E055DE">
              <w:t>n. </w:t>
            </w:r>
            <w:r>
              <w:t>575/2013</w:t>
            </w:r>
          </w:p>
          <w:p w14:paraId="44A16D37" w14:textId="5929E6DF"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Gli enti segnalano le informazioni inerenti alle disposizioni transitorie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IFRS 9 conformemente alle disposizioni di legge applicabili.</w:t>
            </w:r>
          </w:p>
        </w:tc>
      </w:tr>
      <w:tr w:rsidR="0022311E" w:rsidRPr="002A677E" w14:paraId="5DD67688" w14:textId="77777777" w:rsidTr="001F1B80">
        <w:tc>
          <w:tcPr>
            <w:tcW w:w="1012" w:type="dxa"/>
          </w:tcPr>
          <w:p w14:paraId="76351CEF"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14:paraId="6EA3E858"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Voce per memoria: Impatto del componente statico sulle ECL </w:t>
            </w:r>
          </w:p>
          <w:p w14:paraId="21156AFC" w14:textId="5877B668" w:rsidR="0022311E" w:rsidRPr="002A677E" w:rsidRDefault="0022311E" w:rsidP="001F1B80">
            <w:pPr>
              <w:pStyle w:val="InstructionsText"/>
              <w:rPr>
                <w:rStyle w:val="InstructionsTabelleberschrift"/>
                <w:rFonts w:ascii="Times New Roman" w:hAnsi="Times New Roman"/>
                <w:b w:val="0"/>
                <w:sz w:val="24"/>
                <w:u w:val="none"/>
              </w:rPr>
            </w:pPr>
            <w:r>
              <w:t>Somma di A</w:t>
            </w:r>
            <w:r>
              <w:rPr>
                <w:vertAlign w:val="subscript"/>
              </w:rPr>
              <w:t>2, SA</w:t>
            </w:r>
            <w:r>
              <w:t xml:space="preserve"> e A</w:t>
            </w:r>
            <w:r>
              <w:rPr>
                <w:vertAlign w:val="subscript"/>
              </w:rPr>
              <w:t>2, IRB</w:t>
            </w:r>
            <w:r>
              <w:t xml:space="preserve"> di cui all</w:t>
            </w:r>
            <w:r w:rsidR="00A54D2B">
              <w:t>'</w:t>
            </w:r>
            <w:r>
              <w:t xml:space="preserve">articolo 473 bis, paragrafo 1, del regolamento (UE) </w:t>
            </w:r>
            <w:r w:rsidR="00E055DE">
              <w:t>n. </w:t>
            </w:r>
            <w:r>
              <w:t>575/2013</w:t>
            </w:r>
          </w:p>
          <w:p w14:paraId="4DB6187E" w14:textId="502C08F7" w:rsidR="0022311E" w:rsidRPr="002A677E" w:rsidRDefault="0022311E" w:rsidP="00F217D5">
            <w:pPr>
              <w:pStyle w:val="InstructionsText"/>
              <w:rPr>
                <w:rStyle w:val="InstructionsTabelleberschrift"/>
                <w:rFonts w:ascii="Times New Roman" w:hAnsi="Times New Roman"/>
                <w:b w:val="0"/>
                <w:sz w:val="24"/>
                <w:u w:val="none"/>
              </w:rPr>
            </w:pPr>
            <w:r>
              <w:t>Nel caso di A</w:t>
            </w:r>
            <w:r>
              <w:rPr>
                <w:vertAlign w:val="subscript"/>
              </w:rPr>
              <w:t>2, IRB</w:t>
            </w:r>
            <w:r>
              <w:t xml:space="preserve"> l</w:t>
            </w:r>
            <w:r w:rsidR="00A54D2B">
              <w:t>'</w:t>
            </w:r>
            <w:r>
              <w:t>importo segnalato è l</w:t>
            </w:r>
            <w:r w:rsidR="00A54D2B">
              <w:t>'</w:t>
            </w:r>
            <w:r>
              <w:t>importo al netto della perdita attesa di cui all</w:t>
            </w:r>
            <w:r w:rsidR="00A54D2B">
              <w:t>'</w:t>
            </w:r>
            <w:r>
              <w:t xml:space="preserve">articolo 473 bis, paragrafo 5, lettera a), del regolamento (UE) </w:t>
            </w:r>
            <w:r w:rsidR="00E055DE">
              <w:t>n. </w:t>
            </w:r>
            <w:r>
              <w:t>575/2013.</w:t>
            </w:r>
          </w:p>
        </w:tc>
      </w:tr>
      <w:tr w:rsidR="0022311E" w:rsidRPr="002A677E" w14:paraId="018DAC58" w14:textId="77777777" w:rsidTr="001F1B80">
        <w:tc>
          <w:tcPr>
            <w:tcW w:w="1012" w:type="dxa"/>
          </w:tcPr>
          <w:p w14:paraId="078E3AAB"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14:paraId="766D5DE0"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Voce per memoria: Impatto della componente dinamica sulle ECL per il periodo 1/1/2018-31/12/2019</w:t>
            </w:r>
          </w:p>
          <w:p w14:paraId="5CB75D93" w14:textId="506E395D" w:rsidR="0022311E" w:rsidRPr="002A677E"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Somma di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e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t xml:space="preserve"> di cui all</w:t>
            </w:r>
            <w:r w:rsidR="00A54D2B">
              <w:t>'</w:t>
            </w:r>
            <w:r>
              <w:t xml:space="preserve">articolo 473 bis, paragrafo 1, del regolamento (UE) </w:t>
            </w:r>
            <w:r w:rsidR="00E055DE">
              <w:t>n. </w:t>
            </w:r>
            <w:r>
              <w:t>575/2013</w:t>
            </w:r>
          </w:p>
        </w:tc>
      </w:tr>
      <w:tr w:rsidR="0022311E" w:rsidRPr="002A677E" w14:paraId="551557EF" w14:textId="77777777" w:rsidTr="001F1B80">
        <w:tc>
          <w:tcPr>
            <w:tcW w:w="1012" w:type="dxa"/>
          </w:tcPr>
          <w:p w14:paraId="33195A93"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14:paraId="6EB4927E" w14:textId="4A3ABAAF"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Voce per memoria: impatto della componente dinamica sulle ECL per il periodo che inizia l</w:t>
            </w:r>
            <w:r w:rsidR="00A54D2B">
              <w:rPr>
                <w:rStyle w:val="InstructionsTabelleberschrift"/>
                <w:rFonts w:ascii="Times New Roman" w:hAnsi="Times New Roman"/>
                <w:sz w:val="24"/>
              </w:rPr>
              <w:t>'</w:t>
            </w:r>
            <w:r>
              <w:rPr>
                <w:rStyle w:val="InstructionsTabelleberschrift"/>
                <w:rFonts w:ascii="Times New Roman" w:hAnsi="Times New Roman"/>
                <w:sz w:val="24"/>
              </w:rPr>
              <w:t>1/1/2020</w:t>
            </w:r>
          </w:p>
          <w:p w14:paraId="2064CFFE" w14:textId="7D9A37AB" w:rsidR="0022311E" w:rsidRPr="002A677E" w:rsidRDefault="0022311E" w:rsidP="001F1B80">
            <w:pPr>
              <w:pStyle w:val="InstructionsText"/>
              <w:rPr>
                <w:rStyle w:val="InstructionsTabelleberschrift"/>
                <w:rFonts w:ascii="Times New Roman" w:hAnsi="Times New Roman"/>
                <w:b w:val="0"/>
                <w:sz w:val="24"/>
                <w:u w:val="none"/>
              </w:rPr>
            </w:pPr>
            <w:r>
              <w:t>Somma di A</w:t>
            </w:r>
            <w:r>
              <w:rPr>
                <w:vertAlign w:val="subscript"/>
              </w:rPr>
              <w:t>4, SA</w:t>
            </w:r>
            <w:r>
              <w:t xml:space="preserve"> e A</w:t>
            </w:r>
            <w:r>
              <w:rPr>
                <w:vertAlign w:val="subscript"/>
              </w:rPr>
              <w:t>4, IRB</w:t>
            </w:r>
            <w:r>
              <w:t xml:space="preserve"> di cui all</w:t>
            </w:r>
            <w:r w:rsidR="00A54D2B">
              <w:t>'</w:t>
            </w:r>
            <w:r>
              <w:t xml:space="preserve">articolo 473 bis, paragrafo 1, del regolamento (UE) </w:t>
            </w:r>
            <w:r w:rsidR="00E055DE">
              <w:t>n. </w:t>
            </w:r>
            <w:r>
              <w:t>575/2013</w:t>
            </w:r>
          </w:p>
          <w:p w14:paraId="568C07D5" w14:textId="373AFDC2" w:rsidR="0022311E" w:rsidRPr="002A677E" w:rsidRDefault="0022311E" w:rsidP="00F217D5">
            <w:pPr>
              <w:pStyle w:val="InstructionsText"/>
              <w:rPr>
                <w:rStyle w:val="InstructionsTabelleberschrift"/>
                <w:rFonts w:ascii="Times New Roman" w:hAnsi="Times New Roman"/>
                <w:sz w:val="24"/>
              </w:rPr>
            </w:pPr>
            <w:r>
              <w:t>Nel caso di A</w:t>
            </w:r>
            <w:r>
              <w:rPr>
                <w:vertAlign w:val="subscript"/>
              </w:rPr>
              <w:t>4, IRB</w:t>
            </w:r>
            <w:r>
              <w:t xml:space="preserve"> l</w:t>
            </w:r>
            <w:r w:rsidR="00A54D2B">
              <w:t>'</w:t>
            </w:r>
            <w:r>
              <w:t>importo segnalato è l</w:t>
            </w:r>
            <w:r w:rsidR="00A54D2B">
              <w:t>'</w:t>
            </w:r>
            <w:r>
              <w:t>importo al netto della perdita attesa di cui all</w:t>
            </w:r>
            <w:r w:rsidR="00A54D2B">
              <w:t>'</w:t>
            </w:r>
            <w:r>
              <w:t xml:space="preserve">articolo 473 bis, paragrafo 5, lettere b) e c), del regolamento (UE) </w:t>
            </w:r>
            <w:r w:rsidR="00E055DE">
              <w:t>n. </w:t>
            </w:r>
            <w:r>
              <w:t>575/2013.</w:t>
            </w:r>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4635E0">
      <w:pPr>
        <w:pStyle w:val="Instructionsberschrift2"/>
        <w:numPr>
          <w:ilvl w:val="0"/>
          <w:numId w:val="0"/>
        </w:numPr>
        <w:ind w:left="708" w:hanging="708"/>
        <w:rPr>
          <w:rFonts w:ascii="Times New Roman" w:hAnsi="Times New Roman" w:cs="Times New Roman"/>
          <w:sz w:val="24"/>
          <w:u w:val="none"/>
        </w:rPr>
      </w:pPr>
      <w:bookmarkStart w:id="80" w:name="_Toc361666252"/>
      <w:bookmarkStart w:id="81" w:name="_Toc308175839"/>
      <w:bookmarkStart w:id="82" w:name="_Toc473560885"/>
      <w:bookmarkStart w:id="83" w:name="_Toc360188337"/>
      <w:bookmarkStart w:id="84" w:name="_Toc119072115"/>
      <w:bookmarkEnd w:id="80"/>
      <w:r>
        <w:rPr>
          <w:rFonts w:ascii="Times New Roman" w:hAnsi="Times New Roman"/>
          <w:sz w:val="24"/>
          <w:u w:val="none"/>
        </w:rPr>
        <w:t>1.6.3</w:t>
      </w:r>
      <w:r w:rsidRPr="004635E0">
        <w:rPr>
          <w:u w:val="none"/>
        </w:rPr>
        <w:tab/>
      </w:r>
      <w:r>
        <w:rPr>
          <w:rFonts w:ascii="Times New Roman" w:hAnsi="Times New Roman"/>
          <w:sz w:val="24"/>
        </w:rPr>
        <w:t>C 05.02 — STRUMENTI SOGGETTI ALLA CLAUSOLA GRANDFATHERING: STRUMENTI CHE NON COSTITUISCONO AIUTI DI STATO (CA5.2)</w:t>
      </w:r>
      <w:bookmarkEnd w:id="81"/>
      <w:bookmarkEnd w:id="82"/>
      <w:bookmarkEnd w:id="84"/>
      <w:r>
        <w:rPr>
          <w:rFonts w:ascii="Times New Roman" w:hAnsi="Times New Roman"/>
          <w:sz w:val="24"/>
          <w:u w:val="none"/>
        </w:rPr>
        <w:t xml:space="preserve"> </w:t>
      </w:r>
      <w:bookmarkEnd w:id="83"/>
    </w:p>
    <w:p w14:paraId="381FD194" w14:textId="6104E41F" w:rsidR="00783881" w:rsidRPr="002A677E" w:rsidRDefault="005A3767" w:rsidP="00487A02">
      <w:pPr>
        <w:pStyle w:val="InstructionsText2"/>
        <w:numPr>
          <w:ilvl w:val="0"/>
          <w:numId w:val="0"/>
        </w:numPr>
        <w:ind w:left="1353" w:hanging="360"/>
      </w:pPr>
      <w:fldSimple w:instr=" seq paragraphs ">
        <w:r w:rsidR="009E7D0C">
          <w:t>26</w:t>
        </w:r>
      </w:fldSimple>
      <w:r w:rsidR="009E7D0C">
        <w:t>.</w:t>
      </w:r>
      <w:r w:rsidR="009E7D0C">
        <w:tab/>
        <w:t xml:space="preserve">Gli enti segnalano informazioni inerenti alle disposizioni transitorie relative agli strumenti soggetti alla clausola grandfathering che non costituiscono aiuti di Stato (articoli da 484 a 491 del regolamento (UE) </w:t>
      </w:r>
      <w:r w:rsidR="00E055DE">
        <w:t>n. </w:t>
      </w:r>
      <w:r w:rsidR="009E7D0C">
        <w:t>575/2013).</w:t>
      </w:r>
    </w:p>
    <w:p w14:paraId="37B7FB6D" w14:textId="53966B1A"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5" w:name="_Toc360188338"/>
      <w:bookmarkStart w:id="86" w:name="_Toc473560886"/>
      <w:bookmarkStart w:id="87" w:name="_Toc119072116"/>
      <w:r>
        <w:rPr>
          <w:rFonts w:ascii="Times New Roman" w:hAnsi="Times New Roman"/>
          <w:sz w:val="24"/>
          <w:u w:val="none"/>
        </w:rPr>
        <w:t>1.6.3.1</w:t>
      </w:r>
      <w:r w:rsidRPr="004635E0">
        <w:rPr>
          <w:u w:val="none"/>
        </w:rPr>
        <w:tab/>
      </w:r>
      <w:r>
        <w:rPr>
          <w:rFonts w:ascii="Times New Roman" w:hAnsi="Times New Roman"/>
          <w:sz w:val="24"/>
        </w:rPr>
        <w:t>Istruzioni relative a posizioni specifiche</w:t>
      </w:r>
      <w:bookmarkEnd w:id="85"/>
      <w:bookmarkEnd w:id="86"/>
      <w:bookmarkEnd w:id="87"/>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1235ED"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Colonne</w:t>
            </w:r>
          </w:p>
        </w:tc>
      </w:tr>
      <w:tr w:rsidR="002648B0" w:rsidRPr="002A677E" w14:paraId="7F958B1F" w14:textId="77777777" w:rsidTr="00672D2A">
        <w:tc>
          <w:tcPr>
            <w:tcW w:w="703" w:type="dxa"/>
          </w:tcPr>
          <w:p w14:paraId="2FBF9D1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64F9ECD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Importo degli strumenti + relativo sovrapprezzo azioni</w:t>
            </w:r>
          </w:p>
          <w:p w14:paraId="62FF04FC" w14:textId="6EC71A3C"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 xml:space="preserve">Articolo 484, paragrafi 3, 4 e 5, del regolamento (UE) </w:t>
            </w:r>
            <w:r w:rsidR="00E055DE">
              <w:rPr>
                <w:rFonts w:ascii="Times New Roman" w:hAnsi="Times New Roman"/>
                <w:sz w:val="24"/>
              </w:rPr>
              <w:t>n. </w:t>
            </w:r>
            <w:r>
              <w:rPr>
                <w:rFonts w:ascii="Times New Roman" w:hAnsi="Times New Roman"/>
                <w:sz w:val="24"/>
              </w:rPr>
              <w:t>575/2013</w:t>
            </w:r>
          </w:p>
          <w:p w14:paraId="6C6F296F"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Strumenti ammissibili per ciascuna riga, compresi i relativi sovrapprezzi azioni.</w:t>
            </w:r>
          </w:p>
        </w:tc>
      </w:tr>
      <w:tr w:rsidR="002648B0" w:rsidRPr="002A677E" w14:paraId="7F0A60B7" w14:textId="77777777" w:rsidTr="00672D2A">
        <w:tc>
          <w:tcPr>
            <w:tcW w:w="703" w:type="dxa"/>
          </w:tcPr>
          <w:p w14:paraId="27071195" w14:textId="77777777" w:rsidR="002648B0" w:rsidRPr="001235ED" w:rsidRDefault="00606735" w:rsidP="00A61049">
            <w:pPr>
              <w:pStyle w:val="body"/>
              <w:keepNext/>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7478" w:type="dxa"/>
          </w:tcPr>
          <w:p w14:paraId="553A5B91" w14:textId="77777777" w:rsidR="002648B0" w:rsidRPr="002A677E" w:rsidRDefault="002648B0" w:rsidP="00A61049">
            <w:pPr>
              <w:pStyle w:val="body"/>
              <w:keepNext/>
              <w:rPr>
                <w:rStyle w:val="InstructionsTabelleberschrift"/>
                <w:rFonts w:ascii="Times New Roman" w:hAnsi="Times New Roman"/>
                <w:sz w:val="24"/>
              </w:rPr>
            </w:pPr>
            <w:r>
              <w:rPr>
                <w:rStyle w:val="InstructionsTabelleberschrift"/>
                <w:rFonts w:ascii="Times New Roman" w:hAnsi="Times New Roman"/>
                <w:sz w:val="24"/>
              </w:rPr>
              <w:t>Base per il calcolo del limite</w:t>
            </w:r>
          </w:p>
          <w:p w14:paraId="3AD7ACBB" w14:textId="12EA9145" w:rsidR="002648B0" w:rsidRPr="002A677E" w:rsidRDefault="002648B0" w:rsidP="00A61049">
            <w:pPr>
              <w:pStyle w:val="body"/>
              <w:keepNext/>
              <w:rPr>
                <w:rStyle w:val="InstructionsTabelleText"/>
                <w:rFonts w:ascii="Times New Roman" w:hAnsi="Times New Roman"/>
                <w:sz w:val="24"/>
              </w:rPr>
            </w:pPr>
            <w:r>
              <w:rPr>
                <w:rFonts w:ascii="Times New Roman" w:hAnsi="Times New Roman"/>
                <w:sz w:val="24"/>
              </w:rPr>
              <w:t xml:space="preserve">Articolo 486, paragrafi 2, 3 e 4, del regolamento (UE) </w:t>
            </w:r>
            <w:r w:rsidR="00E055DE">
              <w:rPr>
                <w:rFonts w:ascii="Times New Roman" w:hAnsi="Times New Roman"/>
                <w:sz w:val="24"/>
              </w:rPr>
              <w:t>n. </w:t>
            </w:r>
            <w:r>
              <w:rPr>
                <w:rFonts w:ascii="Times New Roman" w:hAnsi="Times New Roman"/>
                <w:sz w:val="24"/>
              </w:rPr>
              <w:t>575/2013</w:t>
            </w:r>
          </w:p>
        </w:tc>
      </w:tr>
      <w:tr w:rsidR="002648B0" w:rsidRPr="002A677E" w14:paraId="23ED6BDA" w14:textId="77777777" w:rsidTr="00672D2A">
        <w:tc>
          <w:tcPr>
            <w:tcW w:w="703" w:type="dxa"/>
          </w:tcPr>
          <w:p w14:paraId="4C2D441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Percentuale applicabile</w:t>
            </w:r>
          </w:p>
          <w:p w14:paraId="2EF263DA" w14:textId="148E3D29"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Articolo 486, paragrafo 5,</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tc>
      </w:tr>
      <w:tr w:rsidR="002648B0" w:rsidRPr="002A677E" w14:paraId="48087958" w14:textId="77777777" w:rsidTr="00672D2A">
        <w:tc>
          <w:tcPr>
            <w:tcW w:w="703" w:type="dxa"/>
          </w:tcPr>
          <w:p w14:paraId="664F52E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Limite</w:t>
            </w:r>
          </w:p>
          <w:p w14:paraId="71BF03FA" w14:textId="6A831F99"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 xml:space="preserve">Articolo 486, paragrafi da 2 a 5, del regolamento (UE) </w:t>
            </w:r>
            <w:r w:rsidR="00E055DE">
              <w:rPr>
                <w:rFonts w:ascii="Times New Roman" w:hAnsi="Times New Roman"/>
                <w:sz w:val="24"/>
              </w:rPr>
              <w:t>n. </w:t>
            </w:r>
            <w:r>
              <w:rPr>
                <w:rFonts w:ascii="Times New Roman" w:hAnsi="Times New Roman"/>
                <w:sz w:val="24"/>
              </w:rPr>
              <w:t>575/2013</w:t>
            </w:r>
          </w:p>
        </w:tc>
      </w:tr>
      <w:tr w:rsidR="002648B0" w:rsidRPr="002A677E" w14:paraId="1218C9F6" w14:textId="77777777" w:rsidTr="00672D2A">
        <w:tc>
          <w:tcPr>
            <w:tcW w:w="703" w:type="dxa"/>
          </w:tcPr>
          <w:p w14:paraId="0823F1A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Importo eccedente i limiti della clausola grandfathering</w:t>
            </w:r>
          </w:p>
          <w:p w14:paraId="243EA3A5" w14:textId="5B030EC9" w:rsidR="002648B0" w:rsidRPr="002A677E" w:rsidRDefault="00F217D5" w:rsidP="00EE6F6C">
            <w:pPr>
              <w:pStyle w:val="body"/>
              <w:rPr>
                <w:rStyle w:val="InstructionsTabelleText"/>
                <w:rFonts w:ascii="Times New Roman" w:hAnsi="Times New Roman"/>
                <w:sz w:val="24"/>
              </w:rPr>
            </w:pPr>
            <w:r>
              <w:rPr>
                <w:rFonts w:ascii="Times New Roman" w:hAnsi="Times New Roman"/>
                <w:sz w:val="24"/>
              </w:rPr>
              <w:t xml:space="preserve">Articolo 486, paragrafi da 2 a 5, del regolamento (UE) </w:t>
            </w:r>
            <w:r w:rsidR="00E055DE">
              <w:rPr>
                <w:rFonts w:ascii="Times New Roman" w:hAnsi="Times New Roman"/>
                <w:sz w:val="24"/>
              </w:rPr>
              <w:t>n. </w:t>
            </w:r>
            <w:r>
              <w:rPr>
                <w:rFonts w:ascii="Times New Roman" w:hAnsi="Times New Roman"/>
                <w:sz w:val="24"/>
              </w:rPr>
              <w:t>575/2013</w:t>
            </w:r>
          </w:p>
        </w:tc>
      </w:tr>
      <w:tr w:rsidR="002648B0" w:rsidRPr="002A677E" w14:paraId="143F12EC" w14:textId="77777777" w:rsidTr="00672D2A">
        <w:tc>
          <w:tcPr>
            <w:tcW w:w="703" w:type="dxa"/>
          </w:tcPr>
          <w:p w14:paraId="5C088DC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F32DF1B"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Importo totale soggetto alla clausola grandfathering</w:t>
            </w:r>
          </w:p>
          <w:p w14:paraId="6DA5FF46" w14:textId="382B8E8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è uguale agli importi segnalati nelle rispettive colonne della riga 060 del modello CA5.1.</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t>Riga</w:t>
            </w:r>
          </w:p>
        </w:tc>
      </w:tr>
      <w:tr w:rsidR="002648B0" w:rsidRPr="002A677E" w14:paraId="7930B54D" w14:textId="77777777" w:rsidTr="00672D2A">
        <w:tc>
          <w:tcPr>
            <w:tcW w:w="703" w:type="dxa"/>
          </w:tcPr>
          <w:p w14:paraId="66452C6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6C64F1B" w14:textId="69F56CC9" w:rsidR="005643EA" w:rsidRPr="002A677E"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rsidRPr="00921D3C">
              <w:rPr>
                <w:u w:val="single"/>
              </w:rPr>
              <w:tab/>
            </w:r>
            <w:r>
              <w:rPr>
                <w:rStyle w:val="InstructionsTabelleberschrift"/>
                <w:rFonts w:ascii="Times New Roman" w:hAnsi="Times New Roman"/>
                <w:sz w:val="24"/>
              </w:rPr>
              <w:t>Strumenti ammissibili ai sensi dell</w:t>
            </w:r>
            <w:r w:rsidR="00A54D2B">
              <w:rPr>
                <w:rStyle w:val="InstructionsTabelleberschrift"/>
                <w:rFonts w:ascii="Times New Roman" w:hAnsi="Times New Roman"/>
                <w:sz w:val="24"/>
              </w:rPr>
              <w:t>'</w:t>
            </w:r>
            <w:r>
              <w:rPr>
                <w:rStyle w:val="InstructionsTabelleberschrift"/>
                <w:rFonts w:ascii="Times New Roman" w:hAnsi="Times New Roman"/>
                <w:sz w:val="24"/>
              </w:rPr>
              <w:t>articolo 57, lettera a), della direttiva 2006/48/CE</w:t>
            </w:r>
          </w:p>
          <w:p w14:paraId="00D57BCE" w14:textId="0758116E"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Articolo 484, paragrafo 3,</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p w14:paraId="18FB3BC5" w14:textId="5432491F"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comprende le relative riserve sovrapprezzo azioni.</w:t>
            </w:r>
          </w:p>
        </w:tc>
      </w:tr>
      <w:tr w:rsidR="002648B0" w:rsidRPr="002A677E" w14:paraId="286A8AF4" w14:textId="77777777" w:rsidTr="00672D2A">
        <w:tc>
          <w:tcPr>
            <w:tcW w:w="703" w:type="dxa"/>
          </w:tcPr>
          <w:p w14:paraId="5CA85447"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B60F6B" w14:textId="3F503E49"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rsidRPr="00921D3C">
              <w:rPr>
                <w:u w:val="single"/>
              </w:rPr>
              <w:tab/>
            </w:r>
            <w:r>
              <w:rPr>
                <w:rStyle w:val="InstructionsTabelleberschrift"/>
                <w:rFonts w:ascii="Times New Roman" w:hAnsi="Times New Roman"/>
                <w:sz w:val="24"/>
              </w:rPr>
              <w:t>Strumenti ammissibili ai sensi dell</w:t>
            </w:r>
            <w:r w:rsidR="00A54D2B">
              <w:rPr>
                <w:rStyle w:val="InstructionsTabelleberschrift"/>
                <w:rFonts w:ascii="Times New Roman" w:hAnsi="Times New Roman"/>
                <w:sz w:val="24"/>
              </w:rPr>
              <w:t>'</w:t>
            </w:r>
            <w:r>
              <w:rPr>
                <w:rStyle w:val="InstructionsTabelleberschrift"/>
                <w:rFonts w:ascii="Times New Roman" w:hAnsi="Times New Roman"/>
                <w:sz w:val="24"/>
              </w:rPr>
              <w:t>articolo 57, lettera c bis), e dell</w:t>
            </w:r>
            <w:r w:rsidR="00A54D2B">
              <w:rPr>
                <w:rStyle w:val="InstructionsTabelleberschrift"/>
                <w:rFonts w:ascii="Times New Roman" w:hAnsi="Times New Roman"/>
                <w:sz w:val="24"/>
              </w:rPr>
              <w:t>'</w:t>
            </w:r>
            <w:r>
              <w:rPr>
                <w:rStyle w:val="InstructionsTabelleberschrift"/>
                <w:rFonts w:ascii="Times New Roman" w:hAnsi="Times New Roman"/>
                <w:sz w:val="24"/>
              </w:rPr>
              <w:t>articolo 154, paragrafi 8 e 9, della direttiva 2006/48/CE, fatto salvo il limite di cui all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articolo 489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w:t>
            </w:r>
          </w:p>
          <w:p w14:paraId="237A5DBB" w14:textId="2FB5944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Articolo 484, paragrafo 4,</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tc>
      </w:tr>
      <w:tr w:rsidR="002648B0" w:rsidRPr="002A677E" w14:paraId="09A3978D" w14:textId="77777777" w:rsidTr="00672D2A">
        <w:tc>
          <w:tcPr>
            <w:tcW w:w="703" w:type="dxa"/>
          </w:tcPr>
          <w:p w14:paraId="1A61791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rsidRPr="00921D3C">
              <w:rPr>
                <w:u w:val="single"/>
              </w:rPr>
              <w:tab/>
            </w:r>
            <w:r>
              <w:rPr>
                <w:rStyle w:val="InstructionsTabelleberschrift"/>
                <w:rFonts w:ascii="Times New Roman" w:hAnsi="Times New Roman"/>
                <w:sz w:val="24"/>
              </w:rPr>
              <w:t>Strumenti totali senza opzione call o incentivo al rimborso</w:t>
            </w:r>
          </w:p>
          <w:p w14:paraId="36AA86C4" w14:textId="5CDA6F00" w:rsidR="002648B0"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Articolo 484, paragrafo 4, e articolo 489</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p w14:paraId="4700ED7C" w14:textId="539D023D"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comprende le relative riserve sovrapprezzo azioni.</w:t>
            </w:r>
          </w:p>
        </w:tc>
      </w:tr>
      <w:tr w:rsidR="002648B0" w:rsidRPr="002A677E" w14:paraId="69B26837" w14:textId="77777777" w:rsidTr="00672D2A">
        <w:tc>
          <w:tcPr>
            <w:tcW w:w="703" w:type="dxa"/>
          </w:tcPr>
          <w:p w14:paraId="63F9A61B"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rsidRPr="00921D3C">
              <w:rPr>
                <w:u w:val="single"/>
              </w:rPr>
              <w:tab/>
            </w:r>
            <w:r>
              <w:rPr>
                <w:rStyle w:val="InstructionsTabelleberschrift"/>
                <w:rFonts w:ascii="Times New Roman" w:hAnsi="Times New Roman"/>
                <w:sz w:val="24"/>
              </w:rPr>
              <w:t>Strumenti con opzione call e incentivo al rimborso soggetti alla clausola grandfathering</w:t>
            </w:r>
          </w:p>
          <w:p w14:paraId="1DEEB56A" w14:textId="545F5BD1" w:rsidR="005643EA" w:rsidRPr="002A677E" w:rsidRDefault="002648B0" w:rsidP="00EE6F6C">
            <w:pPr>
              <w:pStyle w:val="body"/>
              <w:rPr>
                <w:rStyle w:val="InstructionsTabelleText"/>
                <w:rFonts w:ascii="Times New Roman" w:hAnsi="Times New Roman"/>
                <w:bCs/>
                <w:sz w:val="24"/>
              </w:rPr>
            </w:pPr>
            <w:r>
              <w:rPr>
                <w:rFonts w:ascii="Times New Roman" w:hAnsi="Times New Roman"/>
                <w:sz w:val="24"/>
              </w:rPr>
              <w:t xml:space="preserve">Articolo 489 del regolamento (UE) </w:t>
            </w:r>
            <w:r w:rsidR="00E055DE">
              <w:rPr>
                <w:rFonts w:ascii="Times New Roman" w:hAnsi="Times New Roman"/>
                <w:sz w:val="24"/>
              </w:rPr>
              <w:t>n. </w:t>
            </w:r>
            <w:r>
              <w:rPr>
                <w:rFonts w:ascii="Times New Roman" w:hAnsi="Times New Roman"/>
                <w:sz w:val="24"/>
              </w:rPr>
              <w:t>575/2013</w:t>
            </w:r>
          </w:p>
        </w:tc>
      </w:tr>
      <w:tr w:rsidR="002648B0" w:rsidRPr="002A677E" w14:paraId="44C612AC" w14:textId="77777777" w:rsidTr="00672D2A">
        <w:tc>
          <w:tcPr>
            <w:tcW w:w="703" w:type="dxa"/>
          </w:tcPr>
          <w:p w14:paraId="7C54F57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25A0795" w14:textId="16C4336A"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rsidRPr="00921D3C">
              <w:rPr>
                <w:u w:val="single"/>
              </w:rPr>
              <w:tab/>
            </w:r>
            <w:r>
              <w:rPr>
                <w:rStyle w:val="InstructionsTabelleberschrift"/>
                <w:rFonts w:ascii="Times New Roman" w:hAnsi="Times New Roman"/>
                <w:sz w:val="24"/>
              </w:rPr>
              <w:t>Strumenti con opzione call esercitabile dopo la data di riferimento per le segnalazioni che soddisfano le condizioni di cui all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articolo 52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 dopo la data di scadenza effettiva</w:t>
            </w:r>
          </w:p>
          <w:p w14:paraId="32E1DD3C" w14:textId="7CA47BD7"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Articolo 489, paragrafo 3, e articolo 491, lettera a),</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p w14:paraId="1DF1152D" w14:textId="32B6A56D"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comprende le relative riserve sovrapprezzo azioni.</w:t>
            </w:r>
          </w:p>
        </w:tc>
      </w:tr>
      <w:tr w:rsidR="002648B0" w:rsidRPr="002A677E" w14:paraId="3A723A6C" w14:textId="77777777" w:rsidTr="00672D2A">
        <w:tc>
          <w:tcPr>
            <w:tcW w:w="703" w:type="dxa"/>
          </w:tcPr>
          <w:p w14:paraId="7DC73A94"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F1F47C2" w14:textId="41791711"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rsidRPr="00921D3C">
              <w:rPr>
                <w:u w:val="single"/>
              </w:rPr>
              <w:tab/>
            </w:r>
            <w:r>
              <w:rPr>
                <w:rStyle w:val="InstructionsTabelleberschrift"/>
                <w:rFonts w:ascii="Times New Roman" w:hAnsi="Times New Roman"/>
                <w:sz w:val="24"/>
              </w:rPr>
              <w:t>Strumenti con opzione call esercitabile dopo la data di riferimento per le segnalazioni che non soddisfano le condizioni di cui all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articolo 52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 dopo la data di scadenza effettiva</w:t>
            </w:r>
          </w:p>
          <w:p w14:paraId="4E10D164" w14:textId="30DD1C5C"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Articolo 489, paragrafo 5, e articolo 491, lettera a),</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p w14:paraId="763DC317" w14:textId="411B59B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comprende le relative riserve sovrapprezzo azioni.</w:t>
            </w:r>
          </w:p>
        </w:tc>
      </w:tr>
      <w:tr w:rsidR="002648B0" w:rsidRPr="002A677E" w14:paraId="1B511ED0" w14:textId="77777777" w:rsidTr="00672D2A">
        <w:tc>
          <w:tcPr>
            <w:tcW w:w="703" w:type="dxa"/>
          </w:tcPr>
          <w:p w14:paraId="4B381ED2"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03331C" w14:textId="62B6A321"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rsidRPr="00921D3C">
              <w:rPr>
                <w:u w:val="single"/>
              </w:rPr>
              <w:tab/>
            </w:r>
            <w:r>
              <w:rPr>
                <w:rStyle w:val="InstructionsTabelleberschrift"/>
                <w:rFonts w:ascii="Times New Roman" w:hAnsi="Times New Roman"/>
                <w:sz w:val="24"/>
              </w:rPr>
              <w:t>Strumenti con opzione call esercitabile prima del o il 20 luglio 2011 che non soddisfano le condizioni di cui all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articolo 52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 dopo la data di scadenza effettiva</w:t>
            </w:r>
          </w:p>
          <w:p w14:paraId="6CCC8453" w14:textId="0B1D5E33" w:rsidR="009F1550" w:rsidRPr="002A677E" w:rsidRDefault="009F1550" w:rsidP="00EE6F6C">
            <w:pPr>
              <w:pStyle w:val="body"/>
              <w:rPr>
                <w:rStyle w:val="InstructionsTabelleText"/>
                <w:rFonts w:ascii="Times New Roman" w:hAnsi="Times New Roman"/>
                <w:sz w:val="24"/>
              </w:rPr>
            </w:pPr>
            <w:r>
              <w:rPr>
                <w:rFonts w:ascii="Times New Roman" w:hAnsi="Times New Roman"/>
                <w:sz w:val="24"/>
              </w:rPr>
              <w:t xml:space="preserve">Articolo 489, paragrafo 6, e articolo 491, lettera c), del regolamento (UE) </w:t>
            </w:r>
            <w:r w:rsidR="00E055DE">
              <w:rPr>
                <w:rFonts w:ascii="Times New Roman" w:hAnsi="Times New Roman"/>
                <w:sz w:val="24"/>
              </w:rPr>
              <w:t>n. </w:t>
            </w:r>
            <w:r>
              <w:rPr>
                <w:rFonts w:ascii="Times New Roman" w:hAnsi="Times New Roman"/>
                <w:sz w:val="24"/>
              </w:rPr>
              <w:t>575/2013</w:t>
            </w:r>
          </w:p>
          <w:p w14:paraId="7CFD451B" w14:textId="12FE8736"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comprende le relative riserve sovrapprezzo azioni.</w:t>
            </w:r>
          </w:p>
        </w:tc>
      </w:tr>
      <w:tr w:rsidR="002648B0" w:rsidRPr="002A677E" w14:paraId="040321E9" w14:textId="77777777" w:rsidTr="00672D2A">
        <w:tc>
          <w:tcPr>
            <w:tcW w:w="703" w:type="dxa"/>
          </w:tcPr>
          <w:p w14:paraId="1217CABC"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rsidRPr="00921D3C">
              <w:rPr>
                <w:u w:val="single"/>
              </w:rPr>
              <w:tab/>
            </w:r>
            <w:r>
              <w:rPr>
                <w:rStyle w:val="InstructionsTabelleberschrift"/>
                <w:rFonts w:ascii="Times New Roman" w:hAnsi="Times New Roman"/>
                <w:sz w:val="24"/>
              </w:rPr>
              <w:t>Eccesso rispetto al limite degli strumenti di capitale primario di classe 1 soggetti alla clausola grandfathering</w:t>
            </w:r>
          </w:p>
          <w:p w14:paraId="0854136B" w14:textId="7ED0B6BC"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Articolo 487, paragrafo 1,</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p w14:paraId="1C79B435" w14:textId="12E1984D"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eccedente il limite degli strumenti di capitale primario di classe 1 soggetti alla clausola grandfathering può essere trattato alla stregua degli strumenti assoggettabili alla clausola grandfathering come strumenti di capitale aggiuntivo di classe 1.</w:t>
            </w:r>
          </w:p>
        </w:tc>
      </w:tr>
      <w:tr w:rsidR="002648B0" w:rsidRPr="002A677E" w14:paraId="4F4C5859" w14:textId="77777777" w:rsidTr="00672D2A">
        <w:tc>
          <w:tcPr>
            <w:tcW w:w="703" w:type="dxa"/>
          </w:tcPr>
          <w:p w14:paraId="0738942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7478" w:type="dxa"/>
          </w:tcPr>
          <w:p w14:paraId="209871F7" w14:textId="0502AE6F"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rsidRPr="00921D3C">
              <w:rPr>
                <w:u w:val="single"/>
              </w:rPr>
              <w:tab/>
            </w:r>
            <w:r>
              <w:rPr>
                <w:rStyle w:val="InstructionsTabelleberschrift"/>
                <w:rFonts w:ascii="Times New Roman" w:hAnsi="Times New Roman"/>
                <w:sz w:val="24"/>
              </w:rPr>
              <w:t>Elementi ammissibili ai sensi dell</w:t>
            </w:r>
            <w:r w:rsidR="00A54D2B">
              <w:rPr>
                <w:rStyle w:val="InstructionsTabelleberschrift"/>
                <w:rFonts w:ascii="Times New Roman" w:hAnsi="Times New Roman"/>
                <w:sz w:val="24"/>
              </w:rPr>
              <w:t>'</w:t>
            </w:r>
            <w:r>
              <w:rPr>
                <w:rStyle w:val="InstructionsTabelleberschrift"/>
                <w:rFonts w:ascii="Times New Roman" w:hAnsi="Times New Roman"/>
                <w:sz w:val="24"/>
              </w:rPr>
              <w:t>articolo 57, lettere e), f), g) o h), della direttiva 2006/48/CE, fatto salvo il limite di cui all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articolo 490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w:t>
            </w:r>
          </w:p>
          <w:p w14:paraId="1358C363" w14:textId="0BCE1FF7"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Articolo 484, paragrafo 5,</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tc>
      </w:tr>
      <w:tr w:rsidR="002648B0" w:rsidRPr="002A677E" w14:paraId="2B41A61A" w14:textId="77777777" w:rsidTr="00672D2A">
        <w:tc>
          <w:tcPr>
            <w:tcW w:w="703" w:type="dxa"/>
          </w:tcPr>
          <w:p w14:paraId="3EE62EB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rsidRPr="00921D3C">
              <w:rPr>
                <w:u w:val="single"/>
              </w:rPr>
              <w:tab/>
            </w:r>
            <w:r>
              <w:rPr>
                <w:rStyle w:val="InstructionsTabelleberschrift"/>
                <w:rFonts w:ascii="Times New Roman" w:hAnsi="Times New Roman"/>
                <w:sz w:val="24"/>
              </w:rPr>
              <w:t>Elementi totali senza incentivo al rimborso</w:t>
            </w:r>
          </w:p>
          <w:p w14:paraId="72F48FE8" w14:textId="721B5CFF" w:rsidR="005643EA" w:rsidRPr="002A677E" w:rsidRDefault="002648B0" w:rsidP="00EE6F6C">
            <w:pPr>
              <w:pStyle w:val="body"/>
              <w:rPr>
                <w:rStyle w:val="InstructionsTabelleText"/>
                <w:rFonts w:ascii="Times New Roman" w:hAnsi="Times New Roman"/>
                <w:sz w:val="24"/>
              </w:rPr>
            </w:pPr>
            <w:r>
              <w:rPr>
                <w:rFonts w:ascii="Times New Roman" w:hAnsi="Times New Roman"/>
                <w:sz w:val="24"/>
              </w:rPr>
              <w:t xml:space="preserve">Articolo 490 del regolamento (UE) </w:t>
            </w:r>
            <w:r w:rsidR="00E055DE">
              <w:rPr>
                <w:rFonts w:ascii="Times New Roman" w:hAnsi="Times New Roman"/>
                <w:sz w:val="24"/>
              </w:rPr>
              <w:t>n. </w:t>
            </w:r>
            <w:r>
              <w:rPr>
                <w:rFonts w:ascii="Times New Roman" w:hAnsi="Times New Roman"/>
                <w:sz w:val="24"/>
              </w:rPr>
              <w:t>575/2013</w:t>
            </w:r>
          </w:p>
        </w:tc>
      </w:tr>
      <w:tr w:rsidR="002648B0" w:rsidRPr="002A677E" w14:paraId="30D72187" w14:textId="77777777" w:rsidTr="00672D2A">
        <w:tc>
          <w:tcPr>
            <w:tcW w:w="703" w:type="dxa"/>
          </w:tcPr>
          <w:p w14:paraId="108DFFC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rsidRPr="00921D3C">
              <w:rPr>
                <w:u w:val="single"/>
              </w:rPr>
              <w:tab/>
            </w:r>
            <w:r>
              <w:rPr>
                <w:rStyle w:val="InstructionsTabelleberschrift"/>
                <w:rFonts w:ascii="Times New Roman" w:hAnsi="Times New Roman"/>
                <w:sz w:val="24"/>
              </w:rPr>
              <w:t>Elementi con incentivo al rimborso soggetti alla clausola grandfathering</w:t>
            </w:r>
          </w:p>
          <w:p w14:paraId="02206BE0" w14:textId="05DF5C19" w:rsidR="005643EA" w:rsidRPr="002A677E" w:rsidRDefault="002648B0" w:rsidP="00EE6F6C">
            <w:pPr>
              <w:pStyle w:val="body"/>
              <w:rPr>
                <w:rStyle w:val="InstructionsTabelleText"/>
                <w:rFonts w:ascii="Times New Roman" w:hAnsi="Times New Roman"/>
                <w:sz w:val="24"/>
              </w:rPr>
            </w:pPr>
            <w:r>
              <w:rPr>
                <w:rFonts w:ascii="Times New Roman" w:hAnsi="Times New Roman"/>
                <w:sz w:val="24"/>
              </w:rPr>
              <w:t xml:space="preserve">Articolo 490 del regolamento (UE) </w:t>
            </w:r>
            <w:r w:rsidR="00E055DE">
              <w:rPr>
                <w:rFonts w:ascii="Times New Roman" w:hAnsi="Times New Roman"/>
                <w:sz w:val="24"/>
              </w:rPr>
              <w:t>n. </w:t>
            </w:r>
            <w:r>
              <w:rPr>
                <w:rFonts w:ascii="Times New Roman" w:hAnsi="Times New Roman"/>
                <w:sz w:val="24"/>
              </w:rPr>
              <w:t>575/2013</w:t>
            </w:r>
          </w:p>
        </w:tc>
      </w:tr>
      <w:tr w:rsidR="002648B0" w:rsidRPr="002A677E" w14:paraId="7B2A51F9" w14:textId="77777777" w:rsidTr="00672D2A">
        <w:tc>
          <w:tcPr>
            <w:tcW w:w="703" w:type="dxa"/>
          </w:tcPr>
          <w:p w14:paraId="482E17E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2B56E96F" w14:textId="06BD97DC"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rsidRPr="00921D3C">
              <w:rPr>
                <w:u w:val="single"/>
              </w:rPr>
              <w:tab/>
            </w:r>
            <w:r>
              <w:rPr>
                <w:rStyle w:val="InstructionsTabelleberschrift"/>
                <w:rFonts w:ascii="Times New Roman" w:hAnsi="Times New Roman"/>
                <w:sz w:val="24"/>
              </w:rPr>
              <w:t>Elementi con opzione call esercitabile dopo la data di riferimento per le segnalazioni che soddisfano le condizioni di cui all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articolo 63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 dopo la data di scadenza effettiva</w:t>
            </w:r>
          </w:p>
          <w:p w14:paraId="404600DF" w14:textId="2F321FCE"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Articolo 490, paragrafo 3, e articolo 491, lettera a),</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p w14:paraId="589C31AB" w14:textId="3E3922E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comprende le relative riserve sovrapprezzo azioni.</w:t>
            </w:r>
          </w:p>
        </w:tc>
      </w:tr>
      <w:tr w:rsidR="002648B0" w:rsidRPr="002A677E" w14:paraId="36D50A32" w14:textId="77777777" w:rsidTr="00672D2A">
        <w:tc>
          <w:tcPr>
            <w:tcW w:w="703" w:type="dxa"/>
          </w:tcPr>
          <w:p w14:paraId="2197AA0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5262B006" w14:textId="25262996"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rsidRPr="00921D3C">
              <w:rPr>
                <w:u w:val="single"/>
              </w:rPr>
              <w:tab/>
            </w:r>
            <w:r>
              <w:rPr>
                <w:rStyle w:val="InstructionsTabelleberschrift"/>
                <w:rFonts w:ascii="Times New Roman" w:hAnsi="Times New Roman"/>
                <w:sz w:val="24"/>
              </w:rPr>
              <w:t>Elementi con opzione call esercitabile dopo la data di riferimento per le segnalazioni che non soddisfano le condizioni di cui all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articolo 63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 dopo la data di scadenza effettiva</w:t>
            </w:r>
          </w:p>
          <w:p w14:paraId="2F07BC15" w14:textId="1F9A51FB" w:rsidR="009F1550" w:rsidRPr="002A677E"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Articolo 490, paragrafo 5, e articolo 491, lettera a),</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p w14:paraId="56C74CAA" w14:textId="0E1041A6" w:rsidR="002648B0" w:rsidRPr="002A677E"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comprende le relative riserve sovrapprezzo azioni.</w:t>
            </w:r>
          </w:p>
        </w:tc>
      </w:tr>
      <w:tr w:rsidR="002648B0" w:rsidRPr="002A677E" w14:paraId="193EE997" w14:textId="77777777" w:rsidTr="00672D2A">
        <w:tc>
          <w:tcPr>
            <w:tcW w:w="703" w:type="dxa"/>
          </w:tcPr>
          <w:p w14:paraId="25F5045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43B47830" w14:textId="24714978" w:rsidR="00496C53" w:rsidRPr="002A677E"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rsidRPr="00921D3C">
              <w:rPr>
                <w:u w:val="single"/>
              </w:rPr>
              <w:tab/>
            </w:r>
            <w:r>
              <w:rPr>
                <w:rStyle w:val="InstructionsTabelleberschrift"/>
                <w:rFonts w:ascii="Times New Roman" w:hAnsi="Times New Roman"/>
                <w:sz w:val="24"/>
              </w:rPr>
              <w:t>Elementi con opzione call esercitabile prima del o il 20 luglio 2011 che non soddisfano le condizioni di cui all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articolo 63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 dopo la data di scadenza effettiva</w:t>
            </w:r>
          </w:p>
          <w:p w14:paraId="7D73A991" w14:textId="3D6A8128" w:rsidR="009F1550" w:rsidRPr="002A677E" w:rsidRDefault="009F1550" w:rsidP="00EE6F6C">
            <w:pPr>
              <w:pStyle w:val="body"/>
              <w:rPr>
                <w:rStyle w:val="InstructionsTabelleText"/>
                <w:rFonts w:ascii="Times New Roman" w:hAnsi="Times New Roman"/>
                <w:sz w:val="24"/>
              </w:rPr>
            </w:pPr>
            <w:r>
              <w:rPr>
                <w:rFonts w:ascii="Times New Roman" w:hAnsi="Times New Roman"/>
                <w:sz w:val="24"/>
              </w:rPr>
              <w:t xml:space="preserve">Articolo 490, paragrafo 6, e articolo 491, lettera c), del regolamento (UE) </w:t>
            </w:r>
            <w:r w:rsidR="00E055DE">
              <w:rPr>
                <w:rFonts w:ascii="Times New Roman" w:hAnsi="Times New Roman"/>
                <w:sz w:val="24"/>
              </w:rPr>
              <w:t>n. </w:t>
            </w:r>
            <w:r>
              <w:rPr>
                <w:rFonts w:ascii="Times New Roman" w:hAnsi="Times New Roman"/>
                <w:sz w:val="24"/>
              </w:rPr>
              <w:t>575/2013</w:t>
            </w:r>
          </w:p>
          <w:p w14:paraId="593D219A" w14:textId="4B4B635C"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comprende le relative riserve sovrapprezzo azioni.</w:t>
            </w:r>
          </w:p>
        </w:tc>
      </w:tr>
      <w:tr w:rsidR="002648B0" w:rsidRPr="002A677E" w14:paraId="0840BE96" w14:textId="77777777" w:rsidTr="00672D2A">
        <w:tc>
          <w:tcPr>
            <w:tcW w:w="703" w:type="dxa"/>
          </w:tcPr>
          <w:p w14:paraId="1D93F4C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rsidRPr="00921D3C">
              <w:rPr>
                <w:u w:val="single"/>
              </w:rPr>
              <w:tab/>
            </w:r>
            <w:r>
              <w:rPr>
                <w:rStyle w:val="InstructionsTabelleberschrift"/>
                <w:rFonts w:ascii="Times New Roman" w:hAnsi="Times New Roman"/>
                <w:sz w:val="24"/>
              </w:rPr>
              <w:t>Eccesso rispetto al limite degli strumenti di capitale aggiuntivo di classe 1 soggetti alla clausola grandfathering</w:t>
            </w:r>
          </w:p>
          <w:p w14:paraId="36BAD648" w14:textId="5344ED30"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Articolo 487, paragrafo 2,</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p w14:paraId="38BB65E4" w14:textId="0A99F563"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eccedente il limite degli strumenti di capitale aggiuntivo di classe 1 soggetti alla clausola grandfathering può essere trattato alla stregua degli strumenti assoggettabili alla clausola grandfathering come strumenti di classe 2.</w:t>
            </w:r>
          </w:p>
        </w:tc>
      </w:tr>
    </w:tbl>
    <w:p w14:paraId="36DC4367" w14:textId="77777777" w:rsidR="00464F34" w:rsidRPr="002A677E" w:rsidRDefault="00464F34" w:rsidP="000911FE">
      <w:pPr>
        <w:pStyle w:val="body"/>
        <w:rPr>
          <w:u w:val="single"/>
        </w:rPr>
      </w:pPr>
      <w:bookmarkStart w:id="88" w:name="_Toc239157372"/>
      <w:bookmarkStart w:id="89" w:name="_Toc295829844"/>
      <w:bookmarkStart w:id="90" w:name="_Toc330394185"/>
      <w:bookmarkEnd w:id="0"/>
      <w:bookmarkEnd w:id="1"/>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1" w:name="_Toc360188339"/>
      <w:bookmarkStart w:id="92" w:name="_Toc473560887"/>
      <w:bookmarkStart w:id="93" w:name="_Toc119072117"/>
      <w:bookmarkEnd w:id="88"/>
      <w:bookmarkEnd w:id="89"/>
      <w:bookmarkEnd w:id="90"/>
      <w:r>
        <w:rPr>
          <w:rFonts w:ascii="Times New Roman" w:hAnsi="Times New Roman"/>
          <w:sz w:val="24"/>
          <w:u w:val="none"/>
        </w:rPr>
        <w:t>2.</w:t>
      </w:r>
      <w:r w:rsidRPr="004635E0">
        <w:rPr>
          <w:u w:val="none"/>
        </w:rPr>
        <w:tab/>
      </w:r>
      <w:r>
        <w:rPr>
          <w:rFonts w:ascii="Times New Roman" w:hAnsi="Times New Roman"/>
          <w:sz w:val="24"/>
        </w:rPr>
        <w:t>SOLVIBILITÀ DEL GRUPPO: INFORMAZIONI SULLE AFFILIATE (GS</w:t>
      </w:r>
      <w:bookmarkEnd w:id="91"/>
      <w:r>
        <w:rPr>
          <w:rFonts w:ascii="Times New Roman" w:hAnsi="Times New Roman"/>
          <w:sz w:val="24"/>
        </w:rPr>
        <w:t>)</w:t>
      </w:r>
      <w:bookmarkEnd w:id="92"/>
      <w:bookmarkEnd w:id="93"/>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4" w:name="_Toc264038416"/>
      <w:bookmarkStart w:id="95" w:name="_Toc295829845"/>
      <w:bookmarkStart w:id="96" w:name="_Toc310415011"/>
      <w:bookmarkStart w:id="97" w:name="_Toc330394186"/>
      <w:bookmarkStart w:id="98" w:name="_Toc360188340"/>
      <w:bookmarkStart w:id="99" w:name="_Toc473560888"/>
      <w:bookmarkStart w:id="100" w:name="_Toc119072118"/>
      <w:r>
        <w:rPr>
          <w:rFonts w:ascii="Times New Roman" w:hAnsi="Times New Roman"/>
          <w:sz w:val="24"/>
          <w:u w:val="none"/>
        </w:rPr>
        <w:t>2.1.</w:t>
      </w:r>
      <w:r w:rsidRPr="004635E0">
        <w:rPr>
          <w:u w:val="none"/>
        </w:rPr>
        <w:tab/>
      </w:r>
      <w:r>
        <w:rPr>
          <w:rFonts w:ascii="Times New Roman" w:hAnsi="Times New Roman"/>
          <w:sz w:val="24"/>
        </w:rPr>
        <w:t>Osservazioni di carattere generale</w:t>
      </w:r>
      <w:bookmarkEnd w:id="94"/>
      <w:bookmarkEnd w:id="95"/>
      <w:bookmarkEnd w:id="96"/>
      <w:bookmarkEnd w:id="97"/>
      <w:bookmarkEnd w:id="98"/>
      <w:bookmarkEnd w:id="99"/>
      <w:bookmarkEnd w:id="100"/>
    </w:p>
    <w:p w14:paraId="0DE48938" w14:textId="52DABB5A" w:rsidR="00464F34" w:rsidRPr="002A677E" w:rsidRDefault="005A3767" w:rsidP="00487A02">
      <w:pPr>
        <w:pStyle w:val="InstructionsText2"/>
        <w:numPr>
          <w:ilvl w:val="0"/>
          <w:numId w:val="0"/>
        </w:numPr>
        <w:ind w:left="1353" w:hanging="360"/>
      </w:pPr>
      <w:fldSimple w:instr=" seq paragraphs ">
        <w:r w:rsidR="009E7D0C">
          <w:t>27</w:t>
        </w:r>
      </w:fldSimple>
      <w:r w:rsidR="009E7D0C">
        <w:t>.</w:t>
      </w:r>
      <w:r w:rsidR="009E7D0C">
        <w:tab/>
        <w:t>I modelli C 06.01 e C 06.02 sono compilati se i requisiti di fondi propri sono calcolati su base consolidata. Il modello C 06.02 consta di quattro parti e raccoglie informazioni diverse su tutti i singoli soggetti (compreso l</w:t>
      </w:r>
      <w:r w:rsidR="00A54D2B">
        <w:t>'</w:t>
      </w:r>
      <w:r w:rsidR="009E7D0C">
        <w:t>ente segnalante) inclusi nel consolidamento:</w:t>
      </w:r>
    </w:p>
    <w:p w14:paraId="1370D22F" w14:textId="77777777" w:rsidR="00C93697" w:rsidRPr="002A677E" w:rsidRDefault="00125707" w:rsidP="00487A02">
      <w:pPr>
        <w:pStyle w:val="InstructionsText2"/>
        <w:numPr>
          <w:ilvl w:val="0"/>
          <w:numId w:val="0"/>
        </w:numPr>
        <w:ind w:left="1353" w:hanging="360"/>
      </w:pPr>
      <w:r>
        <w:t>a)</w:t>
      </w:r>
      <w:r>
        <w:tab/>
        <w:t>soggetti inclusi nel consolidamento;</w:t>
      </w:r>
    </w:p>
    <w:p w14:paraId="6A3C0853" w14:textId="77777777" w:rsidR="00C93697" w:rsidRPr="002A677E" w:rsidRDefault="00125707" w:rsidP="00487A02">
      <w:pPr>
        <w:pStyle w:val="InstructionsText2"/>
        <w:numPr>
          <w:ilvl w:val="0"/>
          <w:numId w:val="0"/>
        </w:numPr>
        <w:ind w:left="1353" w:hanging="360"/>
      </w:pPr>
      <w:r>
        <w:t>b)</w:t>
      </w:r>
      <w:r>
        <w:tab/>
        <w:t>informazioni dettagliate sulla solvibilità del gruppo;</w:t>
      </w:r>
    </w:p>
    <w:p w14:paraId="1C183B49" w14:textId="77777777" w:rsidR="00C93697" w:rsidRPr="002A677E" w:rsidRDefault="00125707" w:rsidP="00487A02">
      <w:pPr>
        <w:pStyle w:val="InstructionsText2"/>
        <w:numPr>
          <w:ilvl w:val="0"/>
          <w:numId w:val="0"/>
        </w:numPr>
        <w:ind w:left="1353" w:hanging="360"/>
      </w:pPr>
      <w:r>
        <w:t>c)</w:t>
      </w:r>
      <w:r>
        <w:tab/>
        <w:t>informazioni sul contributo dei singoli soggetti alla solvibilità del gruppo;</w:t>
      </w:r>
    </w:p>
    <w:p w14:paraId="68A71EE8" w14:textId="77777777" w:rsidR="00C93697" w:rsidRPr="002A677E" w:rsidRDefault="00125707" w:rsidP="00487A02">
      <w:pPr>
        <w:pStyle w:val="InstructionsText2"/>
        <w:numPr>
          <w:ilvl w:val="0"/>
          <w:numId w:val="0"/>
        </w:numPr>
        <w:ind w:left="1353" w:hanging="360"/>
      </w:pPr>
      <w:r>
        <w:t>d)</w:t>
      </w:r>
      <w:r>
        <w:tab/>
        <w:t>informazioni sulle riserve di capitale.</w:t>
      </w:r>
    </w:p>
    <w:p w14:paraId="6E599DBE" w14:textId="4EE33077" w:rsidR="00464F34" w:rsidRPr="002A677E" w:rsidRDefault="005A3767" w:rsidP="00487A02">
      <w:pPr>
        <w:pStyle w:val="InstructionsText2"/>
        <w:numPr>
          <w:ilvl w:val="0"/>
          <w:numId w:val="0"/>
        </w:numPr>
        <w:ind w:left="1353" w:hanging="360"/>
      </w:pPr>
      <w:fldSimple w:instr=" seq paragraphs ">
        <w:r w:rsidR="009E7D0C">
          <w:t>28</w:t>
        </w:r>
      </w:fldSimple>
      <w:r w:rsidR="009E7D0C">
        <w:t>.</w:t>
      </w:r>
      <w:r w:rsidR="009E7D0C">
        <w:tab/>
        <w:t>Gli enti che hanno ottenuto la deroga di cui all</w:t>
      </w:r>
      <w:r w:rsidR="00A54D2B">
        <w:t>'</w:t>
      </w:r>
      <w:r w:rsidR="009E7D0C">
        <w:t xml:space="preserve">articolo 7 del regolamento (UE) </w:t>
      </w:r>
      <w:r w:rsidR="00E055DE">
        <w:t>n. </w:t>
      </w:r>
      <w:r w:rsidR="009E7D0C">
        <w:t>575/2013 compilano soltanto le colonne da 0010 a 0060 e da 0250 a 0400.</w:t>
      </w:r>
    </w:p>
    <w:p w14:paraId="7F057EB3" w14:textId="00C2E767" w:rsidR="004C0508" w:rsidRPr="002A677E" w:rsidRDefault="005A3767" w:rsidP="00487A02">
      <w:pPr>
        <w:pStyle w:val="InstructionsText2"/>
        <w:numPr>
          <w:ilvl w:val="0"/>
          <w:numId w:val="0"/>
        </w:numPr>
        <w:ind w:left="1353" w:hanging="360"/>
      </w:pPr>
      <w:fldSimple w:instr=" seq paragraphs ">
        <w:r w:rsidR="009E7D0C">
          <w:t>29</w:t>
        </w:r>
      </w:fldSimple>
      <w:r w:rsidR="009E7D0C">
        <w:t>.</w:t>
      </w:r>
      <w:r w:rsidR="009E7D0C">
        <w:tab/>
        <w:t xml:space="preserve">I dati indicati tengono conto di tutte le disposizioni transitorie del regolamento (UE) </w:t>
      </w:r>
      <w:r w:rsidR="00E055DE">
        <w:t>n. </w:t>
      </w:r>
      <w:r w:rsidR="009E7D0C">
        <w:t>575/2013 applicabili alla relativa data di riferimento.</w:t>
      </w:r>
    </w:p>
    <w:p w14:paraId="10DAA2D3" w14:textId="343803F1"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1" w:name="_Toc360188341"/>
      <w:bookmarkStart w:id="102" w:name="_Toc473560889"/>
      <w:bookmarkStart w:id="103" w:name="_Toc119072119"/>
      <w:r>
        <w:rPr>
          <w:rFonts w:ascii="Times New Roman" w:hAnsi="Times New Roman"/>
          <w:sz w:val="24"/>
          <w:u w:val="none"/>
        </w:rPr>
        <w:t>2.2.</w:t>
      </w:r>
      <w:r w:rsidRPr="004635E0">
        <w:rPr>
          <w:u w:val="none"/>
        </w:rPr>
        <w:tab/>
      </w:r>
      <w:r>
        <w:rPr>
          <w:rFonts w:ascii="Times New Roman" w:hAnsi="Times New Roman"/>
          <w:sz w:val="24"/>
        </w:rPr>
        <w:t>Informazioni dettagliate sulla solvibilità del gruppo</w:t>
      </w:r>
      <w:bookmarkEnd w:id="101"/>
      <w:bookmarkEnd w:id="102"/>
      <w:bookmarkEnd w:id="103"/>
    </w:p>
    <w:p w14:paraId="2EA52DA1" w14:textId="52750149" w:rsidR="00464F34" w:rsidRPr="002A677E" w:rsidRDefault="005A3767" w:rsidP="00487A02">
      <w:pPr>
        <w:pStyle w:val="InstructionsText2"/>
        <w:numPr>
          <w:ilvl w:val="0"/>
          <w:numId w:val="0"/>
        </w:numPr>
        <w:ind w:left="1353" w:hanging="360"/>
      </w:pPr>
      <w:fldSimple w:instr=" seq paragraphs ">
        <w:r w:rsidR="009E7D0C">
          <w:t>30</w:t>
        </w:r>
      </w:fldSimple>
      <w:r w:rsidR="009E7D0C">
        <w:t>.</w:t>
      </w:r>
      <w:r w:rsidR="009E7D0C">
        <w:tab/>
        <w:t>La seconda parte del modello C 06.02 (informazioni dettagliate sulla solvibilità del gruppo) raccoglie, nelle colonne da 0070 a 0210, informazioni sugli enti creditizi e sugli altri enti finanziari regolamentati che sono effettivamente soggetti a particolari requisiti di solvibilità su base individuale. Per ciascuno dei soggetti inclusi nell</w:t>
      </w:r>
      <w:r w:rsidR="00A54D2B">
        <w:t>'</w:t>
      </w:r>
      <w:r w:rsidR="009E7D0C">
        <w:t xml:space="preserve">ambito di segnalazione il modello indica i requisiti di fondi propri per ciascuna categoria di rischio e i fondi propri a fini di solvibilità. </w:t>
      </w:r>
    </w:p>
    <w:p w14:paraId="11D43D14" w14:textId="77777777" w:rsidR="00464F34" w:rsidRPr="002A677E" w:rsidRDefault="005A3767" w:rsidP="00487A02">
      <w:pPr>
        <w:pStyle w:val="InstructionsText2"/>
        <w:numPr>
          <w:ilvl w:val="0"/>
          <w:numId w:val="0"/>
        </w:numPr>
        <w:ind w:left="1353" w:hanging="360"/>
      </w:pPr>
      <w:fldSimple w:instr=" seq paragraphs ">
        <w:r w:rsidR="009E7D0C">
          <w:t>31</w:t>
        </w:r>
      </w:fldSimple>
      <w:r w:rsidR="009E7D0C">
        <w:t>.</w:t>
      </w:r>
      <w:r w:rsidR="009E7D0C">
        <w:tab/>
        <w:t>In caso di consolidamento proporzionale delle partecipazioni, le cifre relative ai requisiti di fondi propri e ai fondi propri riflettono i rispettivi importi proporzionali.</w:t>
      </w:r>
    </w:p>
    <w:p w14:paraId="1637D59A" w14:textId="01203BBF"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4" w:name="_Toc360188342"/>
      <w:bookmarkStart w:id="105" w:name="_Toc473560890"/>
      <w:bookmarkStart w:id="106" w:name="_Toc119072120"/>
      <w:r>
        <w:rPr>
          <w:rFonts w:ascii="Times New Roman" w:hAnsi="Times New Roman"/>
          <w:sz w:val="24"/>
          <w:u w:val="none"/>
        </w:rPr>
        <w:lastRenderedPageBreak/>
        <w:t>2.3.</w:t>
      </w:r>
      <w:r w:rsidRPr="004635E0">
        <w:rPr>
          <w:u w:val="none"/>
        </w:rPr>
        <w:tab/>
      </w:r>
      <w:r>
        <w:rPr>
          <w:rFonts w:ascii="Times New Roman" w:hAnsi="Times New Roman"/>
          <w:sz w:val="24"/>
        </w:rPr>
        <w:t>Informazioni sul contributo dei singoli soggetti alla solvibilità del gruppo</w:t>
      </w:r>
      <w:bookmarkEnd w:id="104"/>
      <w:bookmarkEnd w:id="105"/>
      <w:bookmarkEnd w:id="106"/>
    </w:p>
    <w:p w14:paraId="770A244C" w14:textId="7581F8D5" w:rsidR="00464F34" w:rsidRPr="002A677E" w:rsidRDefault="005A3767" w:rsidP="00487A02">
      <w:pPr>
        <w:pStyle w:val="InstructionsText2"/>
        <w:numPr>
          <w:ilvl w:val="0"/>
          <w:numId w:val="0"/>
        </w:numPr>
        <w:ind w:left="1353" w:hanging="360"/>
      </w:pPr>
      <w:fldSimple w:instr=" seq paragraphs ">
        <w:r w:rsidR="009E7D0C">
          <w:t>32</w:t>
        </w:r>
      </w:fldSimple>
      <w:r w:rsidR="009E7D0C">
        <w:t>.</w:t>
      </w:r>
      <w:r w:rsidR="009E7D0C">
        <w:tab/>
        <w:t>La terza parte del modello C 06.02 e del modello C 06.01 (informazioni sul contributo alla solvibilità del gruppo di tutti i soggetti inclusi nell</w:t>
      </w:r>
      <w:r w:rsidR="00A54D2B">
        <w:t>'</w:t>
      </w:r>
      <w:r w:rsidR="009E7D0C">
        <w:t xml:space="preserve">ambito di consolidamento del regolamento (UE) </w:t>
      </w:r>
      <w:r w:rsidR="00E055DE">
        <w:t>n. </w:t>
      </w:r>
      <w:r w:rsidR="009E7D0C">
        <w:t xml:space="preserve">575/2013, inclusi i soggetti cui non si applicano particolari requisiti di solvibilità su base individuale) ha lo scopo di individuare, nelle colonne da 0250 a 0400, i soggetti del gruppo che generano i rischi e raccolgono fondi propri sul mercato, sulla scorta di dati che sono prontamente disponibili o possono essere facilmente riprocessati senza dover rideterminare il coefficiente di capitale su base individuale o subconsolidata. A livello di singolo soggetto, i dati relativi sia al rischio che ai fondi propri costituiscono contributi ai dati del gruppo, non elementi di un coefficiente di solvibilità su base individuale. Per tale motivo questi dati non devono essere confrontati tra loro. </w:t>
      </w:r>
    </w:p>
    <w:p w14:paraId="5B1F7005" w14:textId="77777777" w:rsidR="00464F34" w:rsidRPr="002A677E" w:rsidRDefault="005A3767" w:rsidP="00487A02">
      <w:pPr>
        <w:pStyle w:val="InstructionsText2"/>
        <w:numPr>
          <w:ilvl w:val="0"/>
          <w:numId w:val="0"/>
        </w:numPr>
        <w:ind w:left="1353" w:hanging="360"/>
      </w:pPr>
      <w:fldSimple w:instr=" seq paragraphs ">
        <w:r w:rsidR="009E7D0C">
          <w:t>33</w:t>
        </w:r>
      </w:fldSimple>
      <w:r w:rsidR="009E7D0C">
        <w:t>.</w:t>
      </w:r>
      <w:r w:rsidR="009E7D0C">
        <w:tab/>
        <w:t>La terza parte comprende anche gli importi degli interessi di minoranza, così come del capitale aggiuntivo di classe 1 ammissibile e del capitale di classe 2 ammissibile inclusi nei fondi propri consolidati.</w:t>
      </w:r>
    </w:p>
    <w:p w14:paraId="601945C2" w14:textId="445821D5" w:rsidR="00464F34" w:rsidRPr="002A677E" w:rsidRDefault="005A3767" w:rsidP="00487A02">
      <w:pPr>
        <w:pStyle w:val="InstructionsText2"/>
        <w:numPr>
          <w:ilvl w:val="0"/>
          <w:numId w:val="0"/>
        </w:numPr>
        <w:ind w:left="1353" w:hanging="360"/>
      </w:pPr>
      <w:fldSimple w:instr=" seq paragraphs ">
        <w:r w:rsidR="009E7D0C">
          <w:t>34</w:t>
        </w:r>
      </w:fldSimple>
      <w:r w:rsidR="009E7D0C">
        <w:t>.</w:t>
      </w:r>
      <w:r w:rsidR="009E7D0C">
        <w:tab/>
        <w:t xml:space="preserve">Poiché la terza parte del modello si riferisce a </w:t>
      </w:r>
      <w:r w:rsidR="00A54D2B">
        <w:t>"</w:t>
      </w:r>
      <w:r w:rsidR="009E7D0C">
        <w:t>contributi</w:t>
      </w:r>
      <w:r w:rsidR="00A54D2B">
        <w:t>"</w:t>
      </w:r>
      <w:r w:rsidR="009E7D0C">
        <w:t>, gli importi da segnalarvi sono diversi, ove del caso, dagli importi indicati nelle colonne che si riferiscono alle informazioni dettagliate sulla solvibilità del gruppo.</w:t>
      </w:r>
    </w:p>
    <w:p w14:paraId="44960A6E" w14:textId="2944D3F9" w:rsidR="00464F34" w:rsidRPr="002A677E" w:rsidRDefault="005A3767" w:rsidP="00487A02">
      <w:pPr>
        <w:pStyle w:val="InstructionsText2"/>
        <w:numPr>
          <w:ilvl w:val="0"/>
          <w:numId w:val="0"/>
        </w:numPr>
        <w:ind w:left="1353" w:hanging="360"/>
      </w:pPr>
      <w:fldSimple w:instr=" seq paragraphs ">
        <w:r w:rsidR="009E7D0C">
          <w:t>35</w:t>
        </w:r>
      </w:fldSimple>
      <w:r w:rsidR="009E7D0C">
        <w:t>.</w:t>
      </w:r>
      <w:r w:rsidR="009E7D0C">
        <w:tab/>
        <w:t>Lo scopo è di annullare le esposizioni incrociate all</w:t>
      </w:r>
      <w:r w:rsidR="00A54D2B">
        <w:t>'</w:t>
      </w:r>
      <w:r w:rsidR="009E7D0C">
        <w:t>interno di un medesimo gruppo secondo un principio omogeneo in termini sia di rischi che di fondi propri, per coprire gli importi segnalati nel modello CA consolidato del gruppo aggiungendo gli importi segnalati per ciascun soggetto nel modello della solvibilità del gruppo. Non è possibile un collegamento diretto al modello CA nei casi in cui non è superata la soglia dell</w:t>
      </w:r>
      <w:r w:rsidR="00A54D2B">
        <w:t>'</w:t>
      </w:r>
      <w:r w:rsidR="009E7D0C">
        <w:t>1 %.</w:t>
      </w:r>
    </w:p>
    <w:p w14:paraId="4B1AE777" w14:textId="77777777" w:rsidR="00464F34" w:rsidRPr="002A677E" w:rsidRDefault="005A3767" w:rsidP="00487A02">
      <w:pPr>
        <w:pStyle w:val="InstructionsText2"/>
        <w:numPr>
          <w:ilvl w:val="0"/>
          <w:numId w:val="0"/>
        </w:numPr>
        <w:ind w:left="1353" w:hanging="360"/>
      </w:pPr>
      <w:fldSimple w:instr=" seq paragraphs ">
        <w:r w:rsidR="009E7D0C">
          <w:t>36</w:t>
        </w:r>
      </w:fldSimple>
      <w:r w:rsidR="009E7D0C">
        <w:t>.</w:t>
      </w:r>
      <w:r w:rsidR="009E7D0C">
        <w:tab/>
        <w:t>Gli enti stabiliscono il metodo di ripartizione tra i singoli soggetti più idoneo a tener conto dei possibili effetti di diversificazione per il rischio di mercato e il rischio operativo.</w:t>
      </w:r>
    </w:p>
    <w:p w14:paraId="622EA156" w14:textId="0E1F932B" w:rsidR="00464F34" w:rsidRPr="002A677E" w:rsidRDefault="005A3767" w:rsidP="00487A02">
      <w:pPr>
        <w:pStyle w:val="InstructionsText2"/>
        <w:numPr>
          <w:ilvl w:val="0"/>
          <w:numId w:val="0"/>
        </w:numPr>
        <w:ind w:left="1353" w:hanging="360"/>
      </w:pPr>
      <w:fldSimple w:instr=" seq paragraphs ">
        <w:r w:rsidR="009E7D0C">
          <w:t>37</w:t>
        </w:r>
      </w:fldSimple>
      <w:r w:rsidR="009E7D0C">
        <w:t>.</w:t>
      </w:r>
      <w:r w:rsidR="009E7D0C">
        <w:tab/>
        <w:t>È possibile che un gruppo consolidato faccia parte di un altro gruppo consolidato. Questo significa che i soggetti di un sottogruppo sono segnalati uno per uno nel GS dell</w:t>
      </w:r>
      <w:r w:rsidR="00A54D2B">
        <w:t>'</w:t>
      </w:r>
      <w:r w:rsidR="009E7D0C">
        <w:t xml:space="preserve">intero gruppo anche se il sottogruppo è a sua volta soggetto a obblighi di segnalazione. Il sottogruppo soggetto a obblighi di segnalazione compila altresì il modello GS per ciascun soggetto, sebbene tali informazioni dettagliate siano inserite nel modello GS relativo al gruppo consolidato di rango superiore. </w:t>
      </w:r>
    </w:p>
    <w:p w14:paraId="31F049AB" w14:textId="2FE62A52" w:rsidR="00464F34" w:rsidRPr="002A677E" w:rsidRDefault="005A3767" w:rsidP="00487A02">
      <w:pPr>
        <w:pStyle w:val="InstructionsText2"/>
        <w:numPr>
          <w:ilvl w:val="0"/>
          <w:numId w:val="0"/>
        </w:numPr>
        <w:ind w:left="1353" w:hanging="360"/>
      </w:pPr>
      <w:fldSimple w:instr=" seq paragraphs ">
        <w:r w:rsidR="009E7D0C">
          <w:t>38</w:t>
        </w:r>
      </w:fldSimple>
      <w:r w:rsidR="009E7D0C">
        <w:t>.</w:t>
      </w:r>
      <w:r w:rsidR="009E7D0C">
        <w:tab/>
        <w:t>L</w:t>
      </w:r>
      <w:r w:rsidR="00A54D2B">
        <w:t>'</w:t>
      </w:r>
      <w:r w:rsidR="009E7D0C">
        <w:t>ente segnala i dati relativi al contributo di un soggetto quando il contributo di tale soggetto all</w:t>
      </w:r>
      <w:r w:rsidR="00A54D2B">
        <w:t>'</w:t>
      </w:r>
      <w:r w:rsidR="009E7D0C">
        <w:t>importo complessivo dell</w:t>
      </w:r>
      <w:r w:rsidR="00A54D2B">
        <w:t>'</w:t>
      </w:r>
      <w:r w:rsidR="009E7D0C">
        <w:t>esposizione al rischio è superiore all</w:t>
      </w:r>
      <w:r w:rsidR="00A54D2B">
        <w:t>'</w:t>
      </w:r>
      <w:r w:rsidR="009E7D0C">
        <w:t>1 % dell</w:t>
      </w:r>
      <w:r w:rsidR="00A54D2B">
        <w:t>'</w:t>
      </w:r>
      <w:r w:rsidR="009E7D0C">
        <w:t>importo complessivo dell</w:t>
      </w:r>
      <w:r w:rsidR="00A54D2B">
        <w:t>'</w:t>
      </w:r>
      <w:r w:rsidR="009E7D0C">
        <w:t>esposizione al rischio del gruppo, o quando il contributo al totale dei fondi propri è superiore all</w:t>
      </w:r>
      <w:r w:rsidR="00A54D2B">
        <w:t>'</w:t>
      </w:r>
      <w:r w:rsidR="009E7D0C">
        <w:t>1 % del totale dei fondi propri del gruppo. Detta soglia non vale per le filiazioni o i sottogruppi che apportano al gruppo fondi propri (sotto forma di interessi di minoranza oppure di strumenti aggiuntivi di classe 1 ammissibili o di strumenti di classe 2 ammissibili inclusi nei fondi propri).</w:t>
      </w:r>
    </w:p>
    <w:p w14:paraId="6A46EE66" w14:textId="332C5860" w:rsidR="00464F34" w:rsidRPr="002A677E" w:rsidRDefault="00125707" w:rsidP="004635E0">
      <w:pPr>
        <w:pStyle w:val="Instructionsberschrift2"/>
        <w:numPr>
          <w:ilvl w:val="0"/>
          <w:numId w:val="0"/>
        </w:numPr>
        <w:ind w:left="708" w:hanging="708"/>
        <w:rPr>
          <w:rFonts w:ascii="Times New Roman" w:hAnsi="Times New Roman" w:cs="Times New Roman"/>
          <w:sz w:val="24"/>
        </w:rPr>
      </w:pPr>
      <w:bookmarkStart w:id="107" w:name="_Toc473560891"/>
      <w:bookmarkStart w:id="108" w:name="_Toc119072121"/>
      <w:r>
        <w:rPr>
          <w:rFonts w:ascii="Times New Roman" w:hAnsi="Times New Roman"/>
          <w:sz w:val="24"/>
          <w:u w:val="none"/>
        </w:rPr>
        <w:lastRenderedPageBreak/>
        <w:t>2.4.</w:t>
      </w:r>
      <w:r w:rsidRPr="004635E0">
        <w:rPr>
          <w:u w:val="none"/>
        </w:rPr>
        <w:tab/>
      </w:r>
      <w:r>
        <w:rPr>
          <w:rFonts w:ascii="Times New Roman" w:hAnsi="Times New Roman"/>
          <w:sz w:val="24"/>
        </w:rPr>
        <w:t>C 06.01 – SOLVIBILITÀ DEL GRUPPO: INFORMAZIONI SULLE AFFILIATE — Totale (Totale GS)</w:t>
      </w:r>
      <w:bookmarkEnd w:id="107"/>
      <w:bookmarkEnd w:id="10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Colonne</w:t>
            </w:r>
          </w:p>
        </w:tc>
        <w:tc>
          <w:tcPr>
            <w:tcW w:w="8640" w:type="dxa"/>
            <w:shd w:val="clear" w:color="auto" w:fill="CCCCCC"/>
          </w:tcPr>
          <w:p w14:paraId="068EF031"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Istruzioni</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SOGGETTI INCLUSI NEL CONSOLIDAMENTO</w:t>
            </w:r>
          </w:p>
          <w:p w14:paraId="78CDEC21" w14:textId="77777777" w:rsidR="00D85AC7" w:rsidRPr="002A677E"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Cfr. le istruzioni per C 06.02</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RISERVE DI CAPITALE</w:t>
            </w:r>
          </w:p>
          <w:p w14:paraId="2AC7F345" w14:textId="77777777" w:rsidR="00D85AC7" w:rsidRPr="002A677E" w:rsidRDefault="00D85AC7" w:rsidP="00FF36A5">
            <w:pPr>
              <w:rPr>
                <w:rStyle w:val="InstructionsTabelleberschrift"/>
                <w:rFonts w:ascii="Times New Roman" w:hAnsi="Times New Roman"/>
                <w:sz w:val="24"/>
              </w:rPr>
            </w:pPr>
            <w:r>
              <w:rPr>
                <w:rStyle w:val="InstructionsTabelleText"/>
                <w:rFonts w:ascii="Times New Roman" w:hAnsi="Times New Roman"/>
                <w:sz w:val="24"/>
              </w:rPr>
              <w:t>Cfr. le istruzioni per C 06.02</w:t>
            </w:r>
          </w:p>
        </w:tc>
      </w:tr>
    </w:tbl>
    <w:p w14:paraId="6457C584" w14:textId="77777777" w:rsidR="00D85AC7" w:rsidRPr="002A677E"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Righe</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Istruzioni</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TOTALE</w:t>
            </w:r>
          </w:p>
          <w:p w14:paraId="4FFA34AA" w14:textId="77777777" w:rsidR="00D85AC7" w:rsidRPr="002A677E"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Il Totale rappresenta la somma dei valori segnalati in tutte le righe del modello C 06.02.</w:t>
            </w:r>
          </w:p>
        </w:tc>
      </w:tr>
    </w:tbl>
    <w:p w14:paraId="779AA15D" w14:textId="77777777" w:rsidR="00D85AC7" w:rsidRPr="002A677E" w:rsidRDefault="00D85AC7" w:rsidP="00487A02">
      <w:pPr>
        <w:pStyle w:val="InstructionsText"/>
      </w:pPr>
    </w:p>
    <w:p w14:paraId="022D6905" w14:textId="1E822401" w:rsidR="00D85AC7" w:rsidRPr="002A677E" w:rsidRDefault="00125707" w:rsidP="004635E0">
      <w:pPr>
        <w:pStyle w:val="Instructionsberschrift2"/>
        <w:numPr>
          <w:ilvl w:val="0"/>
          <w:numId w:val="0"/>
        </w:numPr>
        <w:ind w:left="708" w:hanging="708"/>
        <w:rPr>
          <w:rFonts w:ascii="Times New Roman" w:hAnsi="Times New Roman" w:cs="Times New Roman"/>
          <w:sz w:val="24"/>
        </w:rPr>
      </w:pPr>
      <w:bookmarkStart w:id="109" w:name="_Toc473560892"/>
      <w:bookmarkStart w:id="110" w:name="_Toc119072122"/>
      <w:r>
        <w:rPr>
          <w:rFonts w:ascii="Times New Roman" w:hAnsi="Times New Roman"/>
          <w:sz w:val="24"/>
          <w:u w:val="none"/>
        </w:rPr>
        <w:t>2.5.</w:t>
      </w:r>
      <w:r w:rsidRPr="004635E0">
        <w:rPr>
          <w:u w:val="none"/>
        </w:rPr>
        <w:tab/>
      </w:r>
      <w:r>
        <w:rPr>
          <w:rFonts w:ascii="Times New Roman" w:hAnsi="Times New Roman"/>
          <w:sz w:val="24"/>
        </w:rPr>
        <w:t>C 06.02 – SOLVIBILITÀ DEL GRUPPO: INFORMAZIONI SULLE AFFILIATE (GS)</w:t>
      </w:r>
      <w:bookmarkEnd w:id="109"/>
      <w:bookmarkEnd w:id="11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1235ED" w:rsidRDefault="00464F34" w:rsidP="00464F34">
            <w:pPr>
              <w:rPr>
                <w:rStyle w:val="InstructionsTabelleText"/>
                <w:rFonts w:ascii="Times New Roman" w:hAnsi="Times New Roman"/>
                <w:sz w:val="24"/>
              </w:rPr>
            </w:pPr>
            <w:r>
              <w:rPr>
                <w:rStyle w:val="InstructionsTabelleText"/>
                <w:rFonts w:ascii="Times New Roman" w:hAnsi="Times New Roman"/>
                <w:sz w:val="24"/>
              </w:rPr>
              <w:t>Colonne</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Istruzioni</w:t>
            </w:r>
          </w:p>
        </w:tc>
      </w:tr>
      <w:tr w:rsidR="00464F34" w:rsidRPr="002A677E" w14:paraId="2D0A2743" w14:textId="77777777" w:rsidTr="00672D2A">
        <w:tc>
          <w:tcPr>
            <w:tcW w:w="1188" w:type="dxa"/>
          </w:tcPr>
          <w:p w14:paraId="2F229666" w14:textId="42326B71"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SOGGETTI INCLUSI NEL CONSOLIDAMENTO</w:t>
            </w:r>
          </w:p>
          <w:p w14:paraId="13B8A121" w14:textId="60BD0804" w:rsidR="00464F34" w:rsidRPr="002A677E" w:rsidRDefault="00464F34" w:rsidP="00975344">
            <w:pPr>
              <w:rPr>
                <w:rStyle w:val="InstructionsTabelleberschrift"/>
                <w:rFonts w:ascii="Times New Roman" w:hAnsi="Times New Roman"/>
                <w:b w:val="0"/>
                <w:bCs w:val="0"/>
                <w:sz w:val="24"/>
              </w:rPr>
            </w:pPr>
            <w:r>
              <w:rPr>
                <w:rStyle w:val="InstructionsTabelleText"/>
                <w:rFonts w:ascii="Times New Roman" w:hAnsi="Times New Roman"/>
                <w:sz w:val="24"/>
              </w:rPr>
              <w:t>Questo modello serve a raccogliere informazioni distinte per singolo soggetto riguardanti tutti i soggetti inclusi nel consolidamento ai sensi della</w:t>
            </w:r>
            <w:r>
              <w:rPr>
                <w:rFonts w:ascii="Times New Roman" w:hAnsi="Times New Roman"/>
                <w:sz w:val="24"/>
              </w:rPr>
              <w:t xml:space="preserve"> parte uno, titolo II, capo 2, </w:t>
            </w:r>
            <w:r>
              <w:rPr>
                <w:rStyle w:val="InstructionsTabelleText"/>
                <w:rFonts w:ascii="Times New Roman" w:hAnsi="Times New Roman"/>
                <w:sz w:val="24"/>
              </w:rPr>
              <w:t xml:space="preserve">del regolamento (UE) </w:t>
            </w:r>
            <w:r w:rsidR="00E055DE">
              <w:rPr>
                <w:rStyle w:val="InstructionsTabelleText"/>
                <w:rFonts w:ascii="Times New Roman" w:hAnsi="Times New Roman"/>
                <w:sz w:val="24"/>
              </w:rPr>
              <w:t>n. </w:t>
            </w:r>
            <w:r>
              <w:rPr>
                <w:rStyle w:val="InstructionsTabelleText"/>
                <w:rFonts w:ascii="Times New Roman" w:hAnsi="Times New Roman"/>
                <w:sz w:val="24"/>
              </w:rPr>
              <w:t xml:space="preserve">575/2013.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NOME</w:t>
            </w:r>
          </w:p>
          <w:p w14:paraId="7175ECF9"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Nome del soggetto incluso nel consolidamento.</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CODICE</w:t>
            </w:r>
          </w:p>
          <w:p w14:paraId="4173CC9E" w14:textId="77777777" w:rsidR="00464F34"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Il codice come parte di un identificativo di riga deve essere unico per ciascuna entità segnalata. Per gli enti e le imprese di assicurazione il codice è il codice LEI. Per le altre entità il codice è il codice LEI o, se non disponibile, un codice nazionale. Il codice è unico e utilizzato in modo coerente nei modelli e nel tempo. Il codice deve sempre contenere un valore.</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TIPO DI CODICE</w:t>
            </w:r>
          </w:p>
          <w:p w14:paraId="50D86DCD" w14:textId="0B7F96B1" w:rsidR="00464F34" w:rsidRPr="002A677E" w:rsidRDefault="00BF0637" w:rsidP="00DD2C1E">
            <w:pPr>
              <w:rPr>
                <w:rStyle w:val="InstructionsTabelleberschrif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ente identifica il tipo di codice segnalato nella</w:t>
            </w:r>
            <w:r>
              <w:rPr>
                <w:rFonts w:ascii="Times New Roman" w:hAnsi="Times New Roman"/>
                <w:sz w:val="24"/>
              </w:rPr>
              <w:t xml:space="preserve"> </w:t>
            </w:r>
            <w:r>
              <w:rPr>
                <w:rStyle w:val="FormatvorlageInstructionsTabelleText"/>
                <w:rFonts w:ascii="Times New Roman" w:hAnsi="Times New Roman"/>
                <w:sz w:val="24"/>
              </w:rPr>
              <w:t xml:space="preserve">colonna 0021 come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codice LEI</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 o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codice non-LEI</w:t>
            </w:r>
            <w:r w:rsidR="00A54D2B">
              <w:rPr>
                <w:rStyle w:val="FormatvorlageInstructionsTabelleText"/>
                <w:rFonts w:ascii="Times New Roman" w:hAnsi="Times New Roman"/>
                <w:sz w:val="24"/>
              </w:rPr>
              <w:t>"</w:t>
            </w:r>
            <w:r>
              <w:rPr>
                <w:rFonts w:ascii="Times New Roman" w:hAnsi="Times New Roman"/>
                <w:sz w:val="24"/>
              </w:rPr>
              <w:t>.</w:t>
            </w:r>
            <w:r>
              <w:rPr>
                <w:rStyle w:val="FormatvorlageInstructionsTabelleText"/>
                <w:rFonts w:ascii="Times New Roman" w:hAnsi="Times New Roman"/>
                <w:sz w:val="24"/>
              </w:rPr>
              <w:t xml:space="preserve"> Indicare sempre il tipo di codice.</w:t>
            </w:r>
          </w:p>
        </w:tc>
      </w:tr>
      <w:tr w:rsidR="00BF0637" w:rsidRPr="002A677E" w14:paraId="5BE7BF94" w14:textId="77777777" w:rsidTr="00672D2A">
        <w:tc>
          <w:tcPr>
            <w:tcW w:w="1188" w:type="dxa"/>
          </w:tcPr>
          <w:p w14:paraId="09E7EC3E" w14:textId="77777777" w:rsidR="00BF0637" w:rsidRPr="002A677E"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215EC05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CODICE NAZIONALE</w:t>
            </w:r>
          </w:p>
          <w:p w14:paraId="4B06B8AE" w14:textId="307CC09F" w:rsidR="00BF0637" w:rsidRPr="002A677E" w:rsidDel="00BF0637" w:rsidRDefault="00BF0637" w:rsidP="00BF0637">
            <w:pPr>
              <w:rPr>
                <w:rStyle w:val="InstructionsTabelleberschrift"/>
                <w:rFonts w:ascii="Times New Roman" w:hAnsi="Times New Roman"/>
                <w:sz w:val="24"/>
              </w:rPr>
            </w:pPr>
            <w:r>
              <w:rPr>
                <w:rFonts w:ascii="Times New Roman" w:hAnsi="Times New Roman"/>
                <w:sz w:val="24"/>
              </w:rPr>
              <w:t xml:space="preserve">Gli enti possono altresì segnalare il codice nazionale quando segnalano il codice LEI come identificativo nella colonna </w:t>
            </w:r>
            <w:r w:rsidR="00A54D2B">
              <w:rPr>
                <w:rFonts w:ascii="Times New Roman" w:hAnsi="Times New Roman"/>
                <w:sz w:val="24"/>
              </w:rPr>
              <w:t>"</w:t>
            </w:r>
            <w:r>
              <w:rPr>
                <w:rFonts w:ascii="Times New Roman" w:hAnsi="Times New Roman"/>
                <w:sz w:val="24"/>
              </w:rPr>
              <w:t>Codice</w:t>
            </w:r>
            <w:r w:rsidR="00A54D2B">
              <w:rPr>
                <w:rFonts w:ascii="Times New Roman" w:hAnsi="Times New Roman"/>
                <w:sz w:val="24"/>
              </w:rPr>
              <w:t>"</w:t>
            </w:r>
            <w:r>
              <w:rPr>
                <w:rFonts w:ascii="Times New Roman" w:hAnsi="Times New Roman"/>
                <w:sz w:val="24"/>
              </w:rPr>
              <w:t>.</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ENTE O EQUIVALENTE (SÌ/NO)</w:t>
            </w:r>
          </w:p>
          <w:p w14:paraId="489A5E0D" w14:textId="6A1535C5"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È indicato </w:t>
            </w:r>
            <w:r w:rsidR="00A54D2B">
              <w:rPr>
                <w:rFonts w:ascii="Times New Roman" w:hAnsi="Times New Roman"/>
                <w:sz w:val="24"/>
              </w:rPr>
              <w:t>"</w:t>
            </w:r>
            <w:r>
              <w:rPr>
                <w:rFonts w:ascii="Times New Roman" w:hAnsi="Times New Roman"/>
                <w:sz w:val="24"/>
              </w:rPr>
              <w:t>SÌ</w:t>
            </w:r>
            <w:r w:rsidR="00A54D2B">
              <w:rPr>
                <w:rFonts w:ascii="Times New Roman" w:hAnsi="Times New Roman"/>
                <w:sz w:val="24"/>
              </w:rPr>
              <w:t>"</w:t>
            </w:r>
            <w:r>
              <w:rPr>
                <w:rFonts w:ascii="Times New Roman" w:hAnsi="Times New Roman"/>
                <w:sz w:val="24"/>
              </w:rPr>
              <w:t xml:space="preserve"> quando al soggetto in questione si applicano requisiti di fondi propri conformemente al regolamento (UE) </w:t>
            </w:r>
            <w:r w:rsidR="00E055DE">
              <w:rPr>
                <w:rFonts w:ascii="Times New Roman" w:hAnsi="Times New Roman"/>
                <w:sz w:val="24"/>
              </w:rPr>
              <w:t>n. </w:t>
            </w:r>
            <w:r>
              <w:rPr>
                <w:rFonts w:ascii="Times New Roman" w:hAnsi="Times New Roman"/>
                <w:sz w:val="24"/>
              </w:rPr>
              <w:t>575/2013 e alla direttiva 2013/36/UE o a disposizioni quanto meno equivalenti alle norme di Basilea.</w:t>
            </w:r>
          </w:p>
          <w:p w14:paraId="6516FF73" w14:textId="0FBF64B9"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Negli altri casi si indica </w:t>
            </w:r>
            <w:r w:rsidR="00A54D2B">
              <w:rPr>
                <w:rStyle w:val="InstructionsTabelleText"/>
                <w:rFonts w:ascii="Times New Roman" w:hAnsi="Times New Roman"/>
                <w:sz w:val="24"/>
              </w:rPr>
              <w:t>"</w:t>
            </w:r>
            <w:r>
              <w:rPr>
                <w:rStyle w:val="InstructionsTabelleText"/>
                <w:rFonts w:ascii="Times New Roman" w:hAnsi="Times New Roman"/>
                <w:sz w:val="24"/>
              </w:rPr>
              <w:t>NO</w:t>
            </w:r>
            <w:r w:rsidR="00A54D2B">
              <w:rPr>
                <w:rStyle w:val="InstructionsTabelleText"/>
                <w:rFonts w:ascii="Times New Roman" w:hAnsi="Times New Roman"/>
                <w:sz w:val="24"/>
              </w:rPr>
              <w:t>"</w:t>
            </w:r>
            <w:r>
              <w:rPr>
                <w:rStyle w:val="InstructionsTabelleText"/>
                <w:rFonts w:ascii="Times New Roman" w:hAnsi="Times New Roman"/>
                <w:sz w:val="24"/>
              </w:rPr>
              <w:t>.</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2A677E"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Interessi di minoranza:</w:t>
            </w:r>
          </w:p>
          <w:p w14:paraId="21165B4A" w14:textId="42A758D7"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 Articolo 81, paragrafo 1, lettera a), punto ii), e articolo 82, paragrafo 1, lettera a), punto ii), del regolamento (UE) </w:t>
            </w:r>
            <w:r w:rsidR="00E055DE">
              <w:rPr>
                <w:rFonts w:ascii="Times New Roman" w:hAnsi="Times New Roman"/>
                <w:sz w:val="24"/>
              </w:rPr>
              <w:t>n. </w:t>
            </w:r>
            <w:r>
              <w:rPr>
                <w:rFonts w:ascii="Times New Roman" w:hAnsi="Times New Roman"/>
                <w:sz w:val="24"/>
              </w:rPr>
              <w:t>575/2013</w:t>
            </w:r>
          </w:p>
          <w:p w14:paraId="71B8F9BA" w14:textId="3395048C"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Ai fini degli interessi di minoranza e degli strumenti di capitale aggiuntivo di classe 1 e di capitale di classe 2 emessi dalle filiazioni, le filiazioni i cui strumenti possono essere ammissibili sono enti o imprese soggetti ai requisiti del regolamento (UE) </w:t>
            </w:r>
            <w:r w:rsidR="00E055DE">
              <w:rPr>
                <w:rFonts w:ascii="Times New Roman" w:hAnsi="Times New Roman"/>
                <w:sz w:val="24"/>
              </w:rPr>
              <w:t>n. </w:t>
            </w:r>
            <w:r>
              <w:rPr>
                <w:rFonts w:ascii="Times New Roman" w:hAnsi="Times New Roman"/>
                <w:sz w:val="24"/>
              </w:rPr>
              <w:t>575/2013 in virtù della legislazione nazionale applicabile.</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TIPO DI SOGGETTO</w:t>
            </w:r>
          </w:p>
          <w:p w14:paraId="5D2A09FE" w14:textId="77777777" w:rsidR="00BF0637" w:rsidRPr="002A677E" w:rsidRDefault="00BF0637" w:rsidP="00BF0637">
            <w:pPr>
              <w:rPr>
                <w:rStyle w:val="InstructionsTabelleText"/>
                <w:rFonts w:ascii="Times New Roman" w:hAnsi="Times New Roman"/>
                <w:bCs/>
                <w:sz w:val="24"/>
              </w:rPr>
            </w:pPr>
            <w:r>
              <w:rPr>
                <w:rStyle w:val="InstructionsTabelleText"/>
                <w:rFonts w:ascii="Times New Roman" w:hAnsi="Times New Roman"/>
                <w:sz w:val="24"/>
              </w:rPr>
              <w:t>Per la segnalazione del tipo di soggetto sono utilizzate le seguenti categorie:</w:t>
            </w:r>
          </w:p>
          <w:p w14:paraId="30CE472B"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ente creditizio</w:t>
            </w:r>
          </w:p>
          <w:p w14:paraId="748D0214" w14:textId="779C5DB6" w:rsidR="00BF0637" w:rsidRPr="002A677E" w:rsidRDefault="00BF0637" w:rsidP="00BF0637">
            <w:pPr>
              <w:tabs>
                <w:tab w:val="left" w:pos="372"/>
              </w:tabs>
              <w:rPr>
                <w:rStyle w:val="InstructionsTabelleText"/>
                <w:rFonts w:ascii="Times New Roman" w:hAnsi="Times New Roman"/>
                <w:sz w:val="24"/>
              </w:rPr>
            </w:pPr>
            <w:r>
              <w:tab/>
            </w:r>
            <w:r>
              <w:rPr>
                <w:rFonts w:ascii="Times New Roman" w:hAnsi="Times New Roman"/>
                <w:sz w:val="24"/>
              </w:rPr>
              <w:t xml:space="preserve">articolo 4, paragrafo 1, punto 1, del regolamento (UE) </w:t>
            </w:r>
            <w:r w:rsidR="00E055DE">
              <w:rPr>
                <w:rFonts w:ascii="Times New Roman" w:hAnsi="Times New Roman"/>
                <w:sz w:val="24"/>
              </w:rPr>
              <w:t>n. </w:t>
            </w:r>
            <w:r>
              <w:rPr>
                <w:rFonts w:ascii="Times New Roman" w:hAnsi="Times New Roman"/>
                <w:sz w:val="24"/>
              </w:rPr>
              <w:t>575/2013;</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impresa di investimento</w:t>
            </w:r>
          </w:p>
          <w:p w14:paraId="6769CB69" w14:textId="2ED7A232"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 xml:space="preserve">articolo 4, paragrafo 1, punto 2, del regolamento (UE) </w:t>
            </w:r>
            <w:r w:rsidR="00E055DE">
              <w:rPr>
                <w:rFonts w:ascii="Times New Roman" w:hAnsi="Times New Roman"/>
                <w:sz w:val="24"/>
              </w:rPr>
              <w:t>n. </w:t>
            </w:r>
            <w:r>
              <w:rPr>
                <w:rFonts w:ascii="Times New Roman" w:hAnsi="Times New Roman"/>
                <w:sz w:val="24"/>
              </w:rPr>
              <w:t>575/2013;</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ente finanziario (altro)</w:t>
            </w:r>
          </w:p>
          <w:p w14:paraId="76F51E72" w14:textId="4B866346"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 xml:space="preserve">articolo 4, paragrafo 1, punti 20, 21 e 26, del regolamento (UE) </w:t>
            </w:r>
            <w:r w:rsidR="00E055DE">
              <w:rPr>
                <w:rFonts w:ascii="Times New Roman" w:hAnsi="Times New Roman"/>
                <w:sz w:val="24"/>
              </w:rPr>
              <w:t>n. </w:t>
            </w:r>
            <w:r>
              <w:rPr>
                <w:rFonts w:ascii="Times New Roman" w:hAnsi="Times New Roman"/>
                <w:sz w:val="24"/>
              </w:rPr>
              <w:t>575/2013;</w:t>
            </w:r>
          </w:p>
          <w:p w14:paraId="349DF21A" w14:textId="47C37982" w:rsidR="00BF0637" w:rsidRPr="002A677E" w:rsidRDefault="00BF0637" w:rsidP="00BF0637">
            <w:pPr>
              <w:tabs>
                <w:tab w:val="left" w:pos="372"/>
              </w:tabs>
              <w:ind w:left="399" w:hanging="399"/>
              <w:rPr>
                <w:rStyle w:val="InstructionsTabelleText"/>
                <w:rFonts w:ascii="Times New Roman" w:hAnsi="Times New Roman"/>
                <w:bCs/>
                <w:sz w:val="24"/>
              </w:rPr>
            </w:pPr>
            <w:r>
              <w:tab/>
            </w:r>
            <w:r>
              <w:rPr>
                <w:rFonts w:ascii="Times New Roman" w:hAnsi="Times New Roman"/>
                <w:sz w:val="24"/>
              </w:rPr>
              <w:t>gli enti finanziari ai sensi dell</w:t>
            </w:r>
            <w:r w:rsidR="00A54D2B">
              <w:rPr>
                <w:rFonts w:ascii="Times New Roman" w:hAnsi="Times New Roman"/>
                <w:sz w:val="24"/>
              </w:rPr>
              <w:t>'</w:t>
            </w:r>
            <w:r>
              <w:rPr>
                <w:rFonts w:ascii="Times New Roman" w:hAnsi="Times New Roman"/>
                <w:sz w:val="24"/>
              </w:rPr>
              <w:t xml:space="preserve">articolo 4, paragrafo 1, punto 26, del regolamento (UE) </w:t>
            </w:r>
            <w:r w:rsidR="00E055DE">
              <w:rPr>
                <w:rFonts w:ascii="Times New Roman" w:hAnsi="Times New Roman"/>
                <w:sz w:val="24"/>
              </w:rPr>
              <w:t>n. </w:t>
            </w:r>
            <w:r>
              <w:rPr>
                <w:rFonts w:ascii="Times New Roman" w:hAnsi="Times New Roman"/>
                <w:sz w:val="24"/>
              </w:rPr>
              <w:t>575/2013 che non sono inclusi in una delle categorie d), f) o g);</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società di partecipazione finanziaria (mista)</w:t>
            </w:r>
          </w:p>
          <w:p w14:paraId="649639D0" w14:textId="3388B0D9"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 xml:space="preserve">articolo 4, paragrafo 1, punti 20 e 21, del regolamento (UE) </w:t>
            </w:r>
            <w:r w:rsidR="00E055DE">
              <w:rPr>
                <w:rFonts w:ascii="Times New Roman" w:hAnsi="Times New Roman"/>
                <w:sz w:val="24"/>
              </w:rPr>
              <w:t>n. </w:t>
            </w:r>
            <w:r>
              <w:rPr>
                <w:rFonts w:ascii="Times New Roman" w:hAnsi="Times New Roman"/>
                <w:sz w:val="24"/>
              </w:rPr>
              <w:t>575/2013;</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impresa strumentale</w:t>
            </w:r>
          </w:p>
          <w:p w14:paraId="6E8074D3" w14:textId="64204D74"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 xml:space="preserve">articolo 4, paragrafo 1, punto 18, del regolamento (UE) </w:t>
            </w:r>
            <w:r w:rsidR="00E055DE">
              <w:rPr>
                <w:rFonts w:ascii="Times New Roman" w:hAnsi="Times New Roman"/>
                <w:sz w:val="24"/>
              </w:rPr>
              <w:t>n. </w:t>
            </w:r>
            <w:r>
              <w:rPr>
                <w:rFonts w:ascii="Times New Roman" w:hAnsi="Times New Roman"/>
                <w:sz w:val="24"/>
              </w:rPr>
              <w:t>575/2013;</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società veicolo per la cartolarizzazione (SSPE)</w:t>
            </w:r>
          </w:p>
          <w:p w14:paraId="3D7BA722" w14:textId="5B0E53E4"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 xml:space="preserve">articolo 4, paragrafo 1, punto 66, del regolamento (UE) </w:t>
            </w:r>
            <w:r w:rsidR="00E055DE">
              <w:rPr>
                <w:rFonts w:ascii="Times New Roman" w:hAnsi="Times New Roman"/>
                <w:sz w:val="24"/>
              </w:rPr>
              <w:t>n. </w:t>
            </w:r>
            <w:r>
              <w:rPr>
                <w:rFonts w:ascii="Times New Roman" w:hAnsi="Times New Roman"/>
                <w:sz w:val="24"/>
              </w:rPr>
              <w:t>575/2013;</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società cessionaria per la garanzia di obbligazioni bancarie (società di covered bond)</w:t>
            </w:r>
          </w:p>
          <w:p w14:paraId="45D1BC5C" w14:textId="4F82D02F" w:rsidR="00BF0637" w:rsidRPr="002A677E"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soggetto costituito per l</w:t>
            </w:r>
            <w:r w:rsidR="00A54D2B">
              <w:rPr>
                <w:rStyle w:val="InstructionsTabelleText"/>
                <w:rFonts w:ascii="Times New Roman" w:hAnsi="Times New Roman"/>
                <w:sz w:val="24"/>
              </w:rPr>
              <w:t>'</w:t>
            </w:r>
            <w:r>
              <w:rPr>
                <w:rStyle w:val="InstructionsTabelleText"/>
                <w:rFonts w:ascii="Times New Roman" w:hAnsi="Times New Roman"/>
                <w:sz w:val="24"/>
              </w:rPr>
              <w:t>emissione di obbligazioni garantite o la detenzione della garanzia di tali obbligazioni, se non incluso nelle categorie a), b) o da d) a f) di cui sopra;</w:t>
            </w:r>
          </w:p>
          <w:p w14:paraId="1A33E0A7"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altro tipo di soggetto</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soggetto diverso da quelli di cui alle lettere da a) a g).</w:t>
            </w:r>
          </w:p>
          <w:p w14:paraId="129A36CE" w14:textId="7378DAE1" w:rsidR="00BF0637" w:rsidRPr="002A677E" w:rsidRDefault="00BF0637" w:rsidP="00BF0637">
            <w:pPr>
              <w:tabs>
                <w:tab w:val="left" w:pos="372"/>
              </w:tabs>
              <w:rPr>
                <w:rStyle w:val="InstructionsTabelleberschrift"/>
                <w:rFonts w:ascii="Times New Roman" w:hAnsi="Times New Roman"/>
                <w:b w:val="0"/>
                <w:sz w:val="24"/>
                <w:u w:val="none"/>
              </w:rPr>
            </w:pPr>
            <w:r>
              <w:rPr>
                <w:rFonts w:ascii="Times New Roman" w:hAnsi="Times New Roman"/>
                <w:sz w:val="24"/>
              </w:rPr>
              <w:t xml:space="preserve">Se un soggetto non è sottoposto al regolamento (UE) </w:t>
            </w:r>
            <w:r w:rsidR="00E055DE">
              <w:rPr>
                <w:rFonts w:ascii="Times New Roman" w:hAnsi="Times New Roman"/>
                <w:sz w:val="24"/>
              </w:rPr>
              <w:t>n. </w:t>
            </w:r>
            <w:r>
              <w:rPr>
                <w:rFonts w:ascii="Times New Roman" w:hAnsi="Times New Roman"/>
                <w:sz w:val="24"/>
              </w:rPr>
              <w:t>575/2013 e alla direttiva 2013/36/UE ma a disposizioni almeno equivalenti alle disposizioni di Basilea, la categoria pertinente è determinata con la massima diligenza possibile.</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3FCAB347"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AMBITO DEI DATI: integralmente consolidato su base individuale (SF), O parzialmente consolidato su base individuale (SP)</w:t>
            </w:r>
          </w:p>
          <w:p w14:paraId="5E4C77AB" w14:textId="4EDF99E5" w:rsidR="00BF0637" w:rsidRPr="002A677E" w:rsidRDefault="00BF0637" w:rsidP="00BF0637">
            <w:pPr>
              <w:rPr>
                <w:rStyle w:val="Heading1Char"/>
                <w:rFonts w:ascii="Times New Roman" w:hAnsi="Times New Roman"/>
                <w:sz w:val="24"/>
                <w:szCs w:val="24"/>
              </w:rPr>
            </w:pPr>
            <w:r>
              <w:rPr>
                <w:rFonts w:ascii="Times New Roman" w:hAnsi="Times New Roman"/>
                <w:sz w:val="24"/>
              </w:rPr>
              <w:t xml:space="preserve">Inserire </w:t>
            </w:r>
            <w:r w:rsidR="00A54D2B">
              <w:rPr>
                <w:rStyle w:val="InstructionsTabelleText"/>
                <w:rFonts w:ascii="Times New Roman" w:hAnsi="Times New Roman"/>
                <w:sz w:val="24"/>
              </w:rPr>
              <w:t>"</w:t>
            </w:r>
            <w:r>
              <w:rPr>
                <w:rStyle w:val="InstructionsTabelleText"/>
                <w:rFonts w:ascii="Times New Roman" w:hAnsi="Times New Roman"/>
                <w:sz w:val="24"/>
              </w:rPr>
              <w:t>SF</w:t>
            </w:r>
            <w:r w:rsidR="00A54D2B">
              <w:rPr>
                <w:rStyle w:val="InstructionsTabelleText"/>
                <w:rFonts w:ascii="Times New Roman" w:hAnsi="Times New Roman"/>
                <w:sz w:val="24"/>
              </w:rPr>
              <w:t>"</w:t>
            </w:r>
            <w:r>
              <w:rPr>
                <w:rFonts w:ascii="Times New Roman" w:hAnsi="Times New Roman"/>
                <w:sz w:val="24"/>
              </w:rPr>
              <w:t xml:space="preserve"> per le singole filiazioni consolidate integralmente.</w:t>
            </w:r>
            <w:r>
              <w:rPr>
                <w:rStyle w:val="Heading1Char"/>
                <w:rFonts w:ascii="Times New Roman" w:hAnsi="Times New Roman"/>
                <w:sz w:val="24"/>
              </w:rPr>
              <w:t xml:space="preserve"> </w:t>
            </w:r>
          </w:p>
          <w:p w14:paraId="3697C2E6" w14:textId="0296EB48" w:rsidR="00BF0637" w:rsidRPr="002A677E" w:rsidRDefault="00BF0637" w:rsidP="00BF0637">
            <w:pPr>
              <w:rPr>
                <w:rStyle w:val="InstructionsTabelleText"/>
                <w:rFonts w:ascii="Times New Roman" w:hAnsi="Times New Roman"/>
                <w:smallCaps/>
                <w:sz w:val="24"/>
              </w:rPr>
            </w:pPr>
            <w:r>
              <w:rPr>
                <w:rFonts w:ascii="Times New Roman" w:hAnsi="Times New Roman"/>
                <w:sz w:val="24"/>
              </w:rPr>
              <w:t xml:space="preserve">Inserire </w:t>
            </w:r>
            <w:r w:rsidR="00A54D2B">
              <w:rPr>
                <w:rStyle w:val="InstructionsTabelleText"/>
                <w:rFonts w:ascii="Times New Roman" w:hAnsi="Times New Roman"/>
                <w:sz w:val="24"/>
              </w:rPr>
              <w:t>"</w:t>
            </w:r>
            <w:r>
              <w:rPr>
                <w:rStyle w:val="InstructionsTabelleText"/>
                <w:rFonts w:ascii="Times New Roman" w:hAnsi="Times New Roman"/>
                <w:sz w:val="24"/>
              </w:rPr>
              <w:t>SP</w:t>
            </w:r>
            <w:r w:rsidR="00A54D2B">
              <w:rPr>
                <w:rStyle w:val="InstructionsTabelleText"/>
                <w:rFonts w:ascii="Times New Roman" w:hAnsi="Times New Roman"/>
                <w:sz w:val="24"/>
              </w:rPr>
              <w:t>"</w:t>
            </w:r>
            <w:r>
              <w:rPr>
                <w:rFonts w:ascii="Times New Roman" w:hAnsi="Times New Roman"/>
                <w:sz w:val="24"/>
              </w:rPr>
              <w:t xml:space="preserve"> per le singole filiazioni consolidate parzialmente.</w:t>
            </w:r>
            <w:r>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B83A33"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CODICE DEL PAESE </w:t>
            </w:r>
          </w:p>
          <w:p w14:paraId="369D600A"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Gli enti segnalano il codice a due lettere che identifica il paese di cui alla norma ISO 3166-2.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QUOTA DI PARTECIPAZIONE (%)</w:t>
            </w:r>
          </w:p>
          <w:p w14:paraId="5BA3A5B5" w14:textId="6F853E32" w:rsidR="00BF0637" w:rsidRPr="002A677E" w:rsidRDefault="00BF0637" w:rsidP="00B14047">
            <w:pPr>
              <w:rPr>
                <w:rStyle w:val="InstructionsTabelleText"/>
                <w:rFonts w:ascii="Times New Roman" w:hAnsi="Times New Roman"/>
                <w:sz w:val="24"/>
              </w:rPr>
            </w:pPr>
            <w:r>
              <w:rPr>
                <w:rStyle w:val="InstructionsTabelleText"/>
                <w:rFonts w:ascii="Times New Roman" w:hAnsi="Times New Roman"/>
                <w:sz w:val="24"/>
              </w:rPr>
              <w:t>Questa percentuale è riferita alla quota effettiva di capitale detenuta dall</w:t>
            </w:r>
            <w:r w:rsidR="00A54D2B">
              <w:rPr>
                <w:rStyle w:val="InstructionsTabelleText"/>
                <w:rFonts w:ascii="Times New Roman" w:hAnsi="Times New Roman"/>
                <w:sz w:val="24"/>
              </w:rPr>
              <w:t>'</w:t>
            </w:r>
            <w:r>
              <w:rPr>
                <w:rStyle w:val="InstructionsTabelleText"/>
                <w:rFonts w:ascii="Times New Roman" w:hAnsi="Times New Roman"/>
                <w:sz w:val="24"/>
              </w:rPr>
              <w:t xml:space="preserve">impresa madre nelle filiazioni. In caso di consolidamento integrale di una filiazione diretta, la quota effettiva è ad esempio del 70 %. </w:t>
            </w:r>
            <w:r>
              <w:rPr>
                <w:rFonts w:ascii="Times New Roman" w:hAnsi="Times New Roman"/>
                <w:sz w:val="24"/>
              </w:rPr>
              <w:t>Conformemente all</w:t>
            </w:r>
            <w:r w:rsidR="00A54D2B">
              <w:rPr>
                <w:rFonts w:ascii="Times New Roman" w:hAnsi="Times New Roman"/>
                <w:sz w:val="24"/>
              </w:rPr>
              <w:t>'</w:t>
            </w:r>
            <w:r>
              <w:rPr>
                <w:rFonts w:ascii="Times New Roman" w:hAnsi="Times New Roman"/>
                <w:sz w:val="24"/>
              </w:rPr>
              <w:t xml:space="preserve">articolo 4, paragrafo 1, punto 16, del regolamento (UE) </w:t>
            </w:r>
            <w:r w:rsidR="00E055DE">
              <w:rPr>
                <w:rFonts w:ascii="Times New Roman" w:hAnsi="Times New Roman"/>
                <w:sz w:val="24"/>
              </w:rPr>
              <w:t>n. </w:t>
            </w:r>
            <w:r>
              <w:rPr>
                <w:rFonts w:ascii="Times New Roman" w:hAnsi="Times New Roman"/>
                <w:sz w:val="24"/>
              </w:rPr>
              <w:t>575/2013, la quota di partecipazione di una filiazione da segnalare è il risultato della moltiplicazione delle quote tra le filiazioni in questione.</w:t>
            </w:r>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INFORMAZIONI SUI SOGGETTI CUI SI APPLICANO I REQUISITI DI FONDI PROPRI</w:t>
            </w:r>
          </w:p>
          <w:p w14:paraId="78F7BB92" w14:textId="2C81DD7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La sezione relativa alle informazioni dettagliate (colonne da 0070 a 0240) contiene informazioni riguardanti unicamente i soggetti e i sottogruppi che, essendo inclusi nel consolidamento (</w:t>
            </w:r>
            <w:r>
              <w:rPr>
                <w:rFonts w:ascii="Times New Roman" w:hAnsi="Times New Roman"/>
                <w:sz w:val="24"/>
              </w:rPr>
              <w:t xml:space="preserve">parte uno, titolo II, capo 2, del regolamento (UE) </w:t>
            </w:r>
            <w:r w:rsidR="00E055DE">
              <w:rPr>
                <w:rFonts w:ascii="Times New Roman" w:hAnsi="Times New Roman"/>
                <w:sz w:val="24"/>
              </w:rPr>
              <w:t>n. </w:t>
            </w:r>
            <w:r>
              <w:rPr>
                <w:rFonts w:ascii="Times New Roman" w:hAnsi="Times New Roman"/>
                <w:sz w:val="24"/>
              </w:rPr>
              <w:t>575/2013</w:t>
            </w:r>
            <w:r>
              <w:rPr>
                <w:rStyle w:val="InstructionsTabelleText"/>
                <w:rFonts w:ascii="Times New Roman" w:hAnsi="Times New Roman"/>
                <w:sz w:val="24"/>
              </w:rPr>
              <w:t xml:space="preserve">), sono effettivamente soggetti a requisiti di solvibilità stabiliti in tale regolamento o a disposizioni almeno equivalenti alle norme di Basilea (cioè quelli per cui è indicato </w:t>
            </w:r>
            <w:r w:rsidR="00A54D2B">
              <w:rPr>
                <w:rStyle w:val="InstructionsTabelleText"/>
                <w:rFonts w:ascii="Times New Roman" w:hAnsi="Times New Roman"/>
                <w:sz w:val="24"/>
              </w:rPr>
              <w:t>"</w:t>
            </w:r>
            <w:r>
              <w:rPr>
                <w:rStyle w:val="InstructionsTabelleText"/>
                <w:rFonts w:ascii="Times New Roman" w:hAnsi="Times New Roman"/>
                <w:sz w:val="24"/>
              </w:rPr>
              <w:t>Sì</w:t>
            </w:r>
            <w:r w:rsidR="00A54D2B">
              <w:rPr>
                <w:rStyle w:val="InstructionsTabelleText"/>
                <w:rFonts w:ascii="Times New Roman" w:hAnsi="Times New Roman"/>
                <w:sz w:val="24"/>
              </w:rPr>
              <w:t>"</w:t>
            </w:r>
            <w:r>
              <w:rPr>
                <w:rStyle w:val="InstructionsTabelleText"/>
                <w:rFonts w:ascii="Times New Roman" w:hAnsi="Times New Roman"/>
                <w:sz w:val="24"/>
              </w:rPr>
              <w:t xml:space="preserve"> nella colonna 0030). </w:t>
            </w:r>
          </w:p>
          <w:p w14:paraId="52E3CD2B" w14:textId="77777777" w:rsidR="00BF0637" w:rsidRPr="002A677E" w:rsidRDefault="00BF0637" w:rsidP="00BF0637">
            <w:pPr>
              <w:rPr>
                <w:rFonts w:ascii="Times New Roman" w:hAnsi="Times New Roman"/>
                <w:sz w:val="24"/>
              </w:rPr>
            </w:pPr>
            <w:r>
              <w:rPr>
                <w:rFonts w:ascii="Times New Roman" w:hAnsi="Times New Roman"/>
                <w:sz w:val="24"/>
              </w:rPr>
              <w:t xml:space="preserve">Sono segnalate informazioni riguardanti tutti i singoli enti di un gruppo consolidato ai quali si applicano requisiti di fondi propri, indipendentemente dal luogo in cui sono situati. </w:t>
            </w:r>
          </w:p>
          <w:p w14:paraId="0842D1A7" w14:textId="1E3368E5" w:rsidR="00BF0637" w:rsidRPr="002A677E" w:rsidRDefault="00BF0637" w:rsidP="00BF0637">
            <w:pPr>
              <w:rPr>
                <w:rFonts w:ascii="Times New Roman" w:hAnsi="Times New Roman"/>
                <w:sz w:val="24"/>
              </w:rPr>
            </w:pPr>
            <w:r>
              <w:rPr>
                <w:rFonts w:ascii="Times New Roman" w:hAnsi="Times New Roman"/>
                <w:sz w:val="24"/>
              </w:rPr>
              <w:t>Le informazioni riportate in questa parte riflettono le norme locali sulla solvibilità della giurisdizione in cui l</w:t>
            </w:r>
            <w:r w:rsidR="00A54D2B">
              <w:rPr>
                <w:rFonts w:ascii="Times New Roman" w:hAnsi="Times New Roman"/>
                <w:sz w:val="24"/>
              </w:rPr>
              <w:t>'</w:t>
            </w:r>
            <w:r>
              <w:rPr>
                <w:rFonts w:ascii="Times New Roman" w:hAnsi="Times New Roman"/>
                <w:sz w:val="24"/>
              </w:rPr>
              <w:t>ente opera (per questo modello, quindi, non è necessario effettuare un doppio calcolo su base individuale conformemente alle regole dell</w:t>
            </w:r>
            <w:r w:rsidR="00A54D2B">
              <w:rPr>
                <w:rFonts w:ascii="Times New Roman" w:hAnsi="Times New Roman"/>
                <w:sz w:val="24"/>
              </w:rPr>
              <w:t>'</w:t>
            </w:r>
            <w:r>
              <w:rPr>
                <w:rFonts w:ascii="Times New Roman" w:hAnsi="Times New Roman"/>
                <w:sz w:val="24"/>
              </w:rPr>
              <w:t xml:space="preserve">ente impresa madre). Nei casi in cui le norme locali sulla solvibilità siano diverse dal regolamento (UE) </w:t>
            </w:r>
            <w:r w:rsidR="00E055DE">
              <w:rPr>
                <w:rFonts w:ascii="Times New Roman" w:hAnsi="Times New Roman"/>
                <w:sz w:val="24"/>
              </w:rPr>
              <w:t>n. </w:t>
            </w:r>
            <w:r>
              <w:rPr>
                <w:rFonts w:ascii="Times New Roman" w:hAnsi="Times New Roman"/>
                <w:sz w:val="24"/>
              </w:rPr>
              <w:t>575/2013 e non esista una ripartizione analoga, le informazioni sono integrate qualora siano disponibili dati nella rispettiva granularità. Questa parte del modello è pertanto strutturata come modello fattuale che riassume i calcoli eseguiti dai singoli enti di un gruppo, tenuto conto del fatto che alcuni di tali enti possono essere soggetti a norme di solvibilità diverse.</w:t>
            </w:r>
          </w:p>
          <w:p w14:paraId="06719DC8" w14:textId="77777777" w:rsidR="00BF0637" w:rsidRPr="002A677E"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Segnalazione delle spese fisse generali delle imprese di investimento</w:t>
            </w:r>
          </w:p>
          <w:p w14:paraId="4FBEB847" w14:textId="3C3EBC85" w:rsidR="00BF0637" w:rsidRPr="002A677E" w:rsidRDefault="00BF0637" w:rsidP="00BF0637">
            <w:pPr>
              <w:autoSpaceDE w:val="0"/>
              <w:autoSpaceDN w:val="0"/>
              <w:adjustRightInd w:val="0"/>
              <w:spacing w:after="0"/>
              <w:rPr>
                <w:rStyle w:val="InstructionsTabelleText"/>
                <w:rFonts w:ascii="Times New Roman" w:hAnsi="Times New Roman"/>
                <w:sz w:val="24"/>
              </w:rPr>
            </w:pPr>
            <w:r>
              <w:rPr>
                <w:rFonts w:ascii="Times New Roman" w:hAnsi="Times New Roman"/>
                <w:sz w:val="24"/>
              </w:rPr>
              <w:t xml:space="preserve">Nel calcolo del coefficiente di capitale ai sensi degli articoli 95, 96, 97 e 98 del regolamento (UE) </w:t>
            </w:r>
            <w:r w:rsidR="00E055DE">
              <w:rPr>
                <w:rFonts w:ascii="Times New Roman" w:hAnsi="Times New Roman"/>
                <w:sz w:val="24"/>
              </w:rPr>
              <w:t>n. </w:t>
            </w:r>
            <w:r>
              <w:rPr>
                <w:rFonts w:ascii="Times New Roman" w:hAnsi="Times New Roman"/>
                <w:sz w:val="24"/>
              </w:rPr>
              <w:t>575/2013 le imprese di investimento includono i requisiti di fondi propri relativi alle spese fisse generali.</w:t>
            </w:r>
          </w:p>
          <w:p w14:paraId="62B06597" w14:textId="5C276765" w:rsidR="00BF0637" w:rsidRPr="002A677E"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La parte dell</w:t>
            </w:r>
            <w:r w:rsidR="00A54D2B">
              <w:rPr>
                <w:rStyle w:val="InstructionsTabelleText"/>
                <w:rFonts w:ascii="Times New Roman" w:hAnsi="Times New Roman"/>
                <w:sz w:val="24"/>
              </w:rPr>
              <w:t>'</w:t>
            </w:r>
            <w:r>
              <w:rPr>
                <w:rStyle w:val="InstructionsTabelleText"/>
                <w:rFonts w:ascii="Times New Roman" w:hAnsi="Times New Roman"/>
                <w:sz w:val="24"/>
              </w:rPr>
              <w:t>importo complessivo dell</w:t>
            </w:r>
            <w:r w:rsidR="00A54D2B">
              <w:rPr>
                <w:rStyle w:val="InstructionsTabelleText"/>
                <w:rFonts w:ascii="Times New Roman" w:hAnsi="Times New Roman"/>
                <w:sz w:val="24"/>
              </w:rPr>
              <w:t>'</w:t>
            </w:r>
            <w:r>
              <w:rPr>
                <w:rStyle w:val="InstructionsTabelleText"/>
                <w:rFonts w:ascii="Times New Roman" w:hAnsi="Times New Roman"/>
                <w:sz w:val="24"/>
              </w:rPr>
              <w:t xml:space="preserve">esposizione al rischio relativa alle spese fisse generali è segnalata nella colonna 0100 di questo modello.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0070</w:t>
            </w:r>
          </w:p>
        </w:tc>
        <w:tc>
          <w:tcPr>
            <w:tcW w:w="8640" w:type="dxa"/>
          </w:tcPr>
          <w:p w14:paraId="718A32F3" w14:textId="68C825E4"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IMPORTO COMPLESSIVO DELL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ESPOSIZIONE AL RISCHIO </w:t>
            </w:r>
          </w:p>
          <w:p w14:paraId="5DD1978D"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È segnalata la somma delle colonne da 0080 a 0110.</w:t>
            </w:r>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RISCHIO DI CREDITO; RISCHIO DI CONTROPARTE; RISCHIO DI DILUIZIONE, OPERAZIONI CON REGOLAMENTO NON CONTESTUALE E RISCHIO DI REGOLAMENTO/CONSEGNA</w:t>
            </w:r>
          </w:p>
          <w:p w14:paraId="6FCE823E" w14:textId="1CB0DD9F"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 xml:space="preserve">importo da segnalare in questa colonna è la somma degli importi delle esposizioni ponderati per il rischio, uguali o equivalenti a quelli da indicare nella riga 0040 </w:t>
            </w:r>
            <w:r w:rsidR="00A54D2B">
              <w:rPr>
                <w:rStyle w:val="InstructionsTabelleText"/>
                <w:rFonts w:ascii="Times New Roman" w:hAnsi="Times New Roman"/>
                <w:sz w:val="24"/>
              </w:rPr>
              <w:t>"</w:t>
            </w:r>
            <w:r>
              <w:rPr>
                <w:rStyle w:val="InstructionsTabelleberschrift"/>
                <w:rFonts w:ascii="Times New Roman" w:hAnsi="Times New Roman"/>
                <w:b w:val="0"/>
                <w:sz w:val="24"/>
                <w:u w:val="none"/>
              </w:rPr>
              <w:t>IMPORTI DELLE ESPOSIZIONI PONDERATI PER RISCHIO</w:t>
            </w:r>
            <w:r>
              <w:rPr>
                <w:rFonts w:ascii="Times New Roman" w:hAnsi="Times New Roman"/>
                <w:sz w:val="24"/>
              </w:rPr>
              <w:t xml:space="preserve"> </w:t>
            </w:r>
            <w:r>
              <w:rPr>
                <w:rStyle w:val="InstructionsTabelleText"/>
                <w:rFonts w:ascii="Times New Roman" w:hAnsi="Times New Roman"/>
                <w:sz w:val="24"/>
              </w:rPr>
              <w:t>DI CREDITO, RISCHIO DI CONTROPARTE E RISCHIO DI DILUIZIONE E OPERAZIONI CON REGOLAMENTO NON CONTESTUALE</w:t>
            </w:r>
            <w:r w:rsidR="00A54D2B">
              <w:rPr>
                <w:rStyle w:val="InstructionsTabelleText"/>
                <w:rFonts w:ascii="Times New Roman" w:hAnsi="Times New Roman"/>
                <w:sz w:val="24"/>
              </w:rPr>
              <w:t>"</w:t>
            </w:r>
            <w:r>
              <w:rPr>
                <w:rStyle w:val="InstructionsTabelleText"/>
                <w:rFonts w:ascii="Times New Roman" w:hAnsi="Times New Roman"/>
                <w:sz w:val="24"/>
              </w:rPr>
              <w:t xml:space="preserve">, e degli importi dei requisiti di fondi propri uguali o equivalenti a quelli da indicare nella riga 0490 </w:t>
            </w:r>
            <w:r w:rsidR="00A54D2B">
              <w:rPr>
                <w:rStyle w:val="InstructionsTabelleText"/>
                <w:rFonts w:ascii="Times New Roman" w:hAnsi="Times New Roman"/>
                <w:sz w:val="24"/>
              </w:rPr>
              <w:t>"</w:t>
            </w:r>
            <w:r>
              <w:rPr>
                <w:rStyle w:val="InstructionsTabelleText"/>
                <w:rFonts w:ascii="Times New Roman" w:hAnsi="Times New Roman"/>
                <w:sz w:val="24"/>
              </w:rPr>
              <w:t>IMPORTO COMPLESSIVO DELL</w:t>
            </w:r>
            <w:r w:rsidR="00A54D2B">
              <w:rPr>
                <w:rStyle w:val="InstructionsTabelleText"/>
                <w:rFonts w:ascii="Times New Roman" w:hAnsi="Times New Roman"/>
                <w:sz w:val="24"/>
              </w:rPr>
              <w:t>'</w:t>
            </w:r>
            <w:r>
              <w:rPr>
                <w:rStyle w:val="InstructionsTabelleText"/>
                <w:rFonts w:ascii="Times New Roman" w:hAnsi="Times New Roman"/>
                <w:sz w:val="24"/>
              </w:rPr>
              <w:t>ESPOSIZIONE AL RISCHIO DI REGOLAMENTO/CONSEGNA</w:t>
            </w:r>
            <w:r w:rsidR="00A54D2B">
              <w:rPr>
                <w:rStyle w:val="InstructionsTabelleText"/>
                <w:rFonts w:ascii="Times New Roman" w:hAnsi="Times New Roman"/>
                <w:sz w:val="24"/>
              </w:rPr>
              <w:t>"</w:t>
            </w:r>
            <w:r>
              <w:rPr>
                <w:rStyle w:val="InstructionsTabelleText"/>
                <w:rFonts w:ascii="Times New Roman" w:hAnsi="Times New Roman"/>
                <w:sz w:val="24"/>
              </w:rPr>
              <w:t xml:space="preserve"> del modello CA2.</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2EF8E23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RISCHI DI POSIZIONE, DI CAMBIO E DI POSIZIONE IN MERCI</w:t>
            </w:r>
          </w:p>
          <w:p w14:paraId="1D0B2589" w14:textId="495354D0"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in questa colonna è l</w:t>
            </w:r>
            <w:r w:rsidR="00A54D2B">
              <w:rPr>
                <w:rStyle w:val="InstructionsTabelleText"/>
                <w:rFonts w:ascii="Times New Roman" w:hAnsi="Times New Roman"/>
                <w:sz w:val="24"/>
              </w:rPr>
              <w:t>'</w:t>
            </w:r>
            <w:r>
              <w:rPr>
                <w:rStyle w:val="InstructionsTabelleText"/>
                <w:rFonts w:ascii="Times New Roman" w:hAnsi="Times New Roman"/>
                <w:sz w:val="24"/>
              </w:rPr>
              <w:t xml:space="preserve">importo dei requisiti di fondi propri uguali o equivalenti a quelli da indicare nella riga 0520 </w:t>
            </w:r>
            <w:r w:rsidR="00A54D2B">
              <w:rPr>
                <w:rStyle w:val="InstructionsTabelleText"/>
                <w:rFonts w:ascii="Times New Roman" w:hAnsi="Times New Roman"/>
                <w:sz w:val="24"/>
              </w:rPr>
              <w:t>"</w:t>
            </w:r>
            <w:r>
              <w:rPr>
                <w:rStyle w:val="InstructionsTabelleText"/>
                <w:rFonts w:ascii="Times New Roman" w:hAnsi="Times New Roman"/>
                <w:sz w:val="24"/>
              </w:rPr>
              <w:t>IMPORTO COMPLESSIVO DELL</w:t>
            </w:r>
            <w:r w:rsidR="00A54D2B">
              <w:rPr>
                <w:rStyle w:val="InstructionsTabelleText"/>
                <w:rFonts w:ascii="Times New Roman" w:hAnsi="Times New Roman"/>
                <w:sz w:val="24"/>
              </w:rPr>
              <w:t>'</w:t>
            </w:r>
            <w:r>
              <w:rPr>
                <w:rStyle w:val="InstructionsTabelleText"/>
                <w:rFonts w:ascii="Times New Roman" w:hAnsi="Times New Roman"/>
                <w:sz w:val="24"/>
              </w:rPr>
              <w:t>ESPOSIZIONE AI RISCHI DI POSIZIONE, DI CAMBIO E DI POSIZIONE IN MERCI</w:t>
            </w:r>
            <w:r w:rsidR="00A54D2B">
              <w:rPr>
                <w:rStyle w:val="InstructionsTabelleText"/>
                <w:rFonts w:ascii="Times New Roman" w:hAnsi="Times New Roman"/>
                <w:sz w:val="24"/>
              </w:rPr>
              <w:t>"</w:t>
            </w:r>
            <w:r>
              <w:rPr>
                <w:rStyle w:val="InstructionsTabelleText"/>
                <w:rFonts w:ascii="Times New Roman" w:hAnsi="Times New Roman"/>
                <w:sz w:val="24"/>
              </w:rPr>
              <w:t xml:space="preserve"> del modello CA2.</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RISCHIO OPERATIVO</w:t>
            </w:r>
          </w:p>
          <w:p w14:paraId="6BB980A0" w14:textId="7528C5C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in questa colonna è l</w:t>
            </w:r>
            <w:r w:rsidR="00A54D2B">
              <w:rPr>
                <w:rStyle w:val="InstructionsTabelleText"/>
                <w:rFonts w:ascii="Times New Roman" w:hAnsi="Times New Roman"/>
                <w:sz w:val="24"/>
              </w:rPr>
              <w:t>'</w:t>
            </w:r>
            <w:r>
              <w:rPr>
                <w:rStyle w:val="InstructionsTabelleText"/>
                <w:rFonts w:ascii="Times New Roman" w:hAnsi="Times New Roman"/>
                <w:sz w:val="24"/>
              </w:rPr>
              <w:t>importo dell</w:t>
            </w:r>
            <w:r w:rsidR="00A54D2B">
              <w:rPr>
                <w:rStyle w:val="InstructionsTabelleText"/>
                <w:rFonts w:ascii="Times New Roman" w:hAnsi="Times New Roman"/>
                <w:sz w:val="24"/>
              </w:rPr>
              <w:t>'</w:t>
            </w:r>
            <w:r>
              <w:rPr>
                <w:rStyle w:val="InstructionsTabelleText"/>
                <w:rFonts w:ascii="Times New Roman" w:hAnsi="Times New Roman"/>
                <w:sz w:val="24"/>
              </w:rPr>
              <w:t xml:space="preserve">esposizione al rischio uguale o equivalente a quello da indicare nella riga 0590 </w:t>
            </w:r>
            <w:r w:rsidR="00A54D2B">
              <w:rPr>
                <w:rStyle w:val="InstructionsTabelleText"/>
                <w:rFonts w:ascii="Times New Roman" w:hAnsi="Times New Roman"/>
                <w:sz w:val="24"/>
              </w:rPr>
              <w:t>"</w:t>
            </w:r>
            <w:r>
              <w:rPr>
                <w:rStyle w:val="InstructionsTabelleText"/>
                <w:rFonts w:ascii="Times New Roman" w:hAnsi="Times New Roman"/>
                <w:sz w:val="24"/>
              </w:rPr>
              <w:t>IMPORTO COMPLESSIVO DELL</w:t>
            </w:r>
            <w:r w:rsidR="00A54D2B">
              <w:rPr>
                <w:rStyle w:val="InstructionsTabelleText"/>
                <w:rFonts w:ascii="Times New Roman" w:hAnsi="Times New Roman"/>
                <w:sz w:val="24"/>
              </w:rPr>
              <w:t>'</w:t>
            </w:r>
            <w:r>
              <w:rPr>
                <w:rStyle w:val="InstructionsTabelleText"/>
                <w:rFonts w:ascii="Times New Roman" w:hAnsi="Times New Roman"/>
                <w:sz w:val="24"/>
              </w:rPr>
              <w:t>ESPOSIZIONE AL RISCHIO OPERATIVO (OpR)</w:t>
            </w:r>
            <w:r w:rsidR="00A54D2B">
              <w:rPr>
                <w:rStyle w:val="InstructionsTabelleText"/>
                <w:rFonts w:ascii="Times New Roman" w:hAnsi="Times New Roman"/>
                <w:sz w:val="24"/>
              </w:rPr>
              <w:t>"</w:t>
            </w:r>
            <w:r>
              <w:rPr>
                <w:rStyle w:val="InstructionsTabelleText"/>
                <w:rFonts w:ascii="Times New Roman" w:hAnsi="Times New Roman"/>
                <w:sz w:val="24"/>
              </w:rPr>
              <w:t xml:space="preserve"> del modello CA2.</w:t>
            </w:r>
          </w:p>
          <w:p w14:paraId="46886FD6" w14:textId="59C8C101"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Le spese fisse generali sono incluse in questa colonna, compresa la riga 0630 </w:t>
            </w:r>
            <w:r w:rsidR="00A54D2B">
              <w:rPr>
                <w:rStyle w:val="InstructionsTabelleText"/>
                <w:rFonts w:ascii="Times New Roman" w:hAnsi="Times New Roman"/>
                <w:sz w:val="24"/>
              </w:rPr>
              <w:t>"</w:t>
            </w:r>
            <w:r>
              <w:rPr>
                <w:rStyle w:val="InstructionsTabelleText"/>
                <w:rFonts w:ascii="Times New Roman" w:hAnsi="Times New Roman"/>
                <w:sz w:val="24"/>
              </w:rPr>
              <w:t>IMPORTO AGGIUNTIVO DELL</w:t>
            </w:r>
            <w:r w:rsidR="00A54D2B">
              <w:rPr>
                <w:rStyle w:val="InstructionsTabelleText"/>
                <w:rFonts w:ascii="Times New Roman" w:hAnsi="Times New Roman"/>
                <w:sz w:val="24"/>
              </w:rPr>
              <w:t>'</w:t>
            </w:r>
            <w:r>
              <w:rPr>
                <w:rStyle w:val="InstructionsTabelleText"/>
                <w:rFonts w:ascii="Times New Roman" w:hAnsi="Times New Roman"/>
                <w:sz w:val="24"/>
              </w:rPr>
              <w:t>ESPOSIZIONE AL RISCHIO DOVUTO ALLE SPESE FISSE GENERALI</w:t>
            </w:r>
            <w:r w:rsidR="00A54D2B">
              <w:rPr>
                <w:rStyle w:val="InstructionsTabelleText"/>
                <w:rFonts w:ascii="Times New Roman" w:hAnsi="Times New Roman"/>
                <w:sz w:val="24"/>
              </w:rPr>
              <w:t>"</w:t>
            </w:r>
            <w:r>
              <w:rPr>
                <w:rStyle w:val="InstructionsTabelleText"/>
                <w:rFonts w:ascii="Times New Roman" w:hAnsi="Times New Roman"/>
                <w:sz w:val="24"/>
              </w:rPr>
              <w:t xml:space="preserve"> del modello CA2.</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3A2FCCE5" w14:textId="154E1300"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IMPORTI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AD ALTRI RISCHI</w:t>
            </w:r>
          </w:p>
          <w:p w14:paraId="56D4418F" w14:textId="5C8DECE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in questa colonna sono gli importi delle esposizioni ai rischi non elencati specificamente nelle voci precedenti. È la somma degli importi delle righe 0640, 0680 e 0690 del modello CA2.</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INFORMAZIONI DETTAGLIATE SUI FONDI PROPRI RILEVANTI AI FINI DELLA SOLVIBILITÀ DEL GRUPPO</w:t>
            </w:r>
          </w:p>
          <w:p w14:paraId="2D591A5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Le informazioni segnalate nelle colonne che seguono riflettono le norme locali di solvibilità dello Stato membro in cui opera il soggetto o il sottogruppo.</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FONDI PROPRI</w:t>
            </w:r>
          </w:p>
          <w:p w14:paraId="63658095" w14:textId="1E680BCF"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in questa colonna è l</w:t>
            </w:r>
            <w:r w:rsidR="00A54D2B">
              <w:rPr>
                <w:rStyle w:val="InstructionsTabelleText"/>
                <w:rFonts w:ascii="Times New Roman" w:hAnsi="Times New Roman"/>
                <w:sz w:val="24"/>
              </w:rPr>
              <w:t>'</w:t>
            </w:r>
            <w:r>
              <w:rPr>
                <w:rStyle w:val="InstructionsTabelleText"/>
                <w:rFonts w:ascii="Times New Roman" w:hAnsi="Times New Roman"/>
                <w:sz w:val="24"/>
              </w:rPr>
              <w:t xml:space="preserve">importo dei fondi propri uguali o equivalenti a quelli da segnalare nella riga 0010 </w:t>
            </w:r>
            <w:r w:rsidR="00A54D2B">
              <w:rPr>
                <w:rStyle w:val="InstructionsTabelleText"/>
                <w:rFonts w:ascii="Times New Roman" w:hAnsi="Times New Roman"/>
                <w:sz w:val="24"/>
              </w:rPr>
              <w:t>"</w:t>
            </w:r>
            <w:r>
              <w:rPr>
                <w:rStyle w:val="InstructionsTabelleText"/>
                <w:rFonts w:ascii="Times New Roman" w:hAnsi="Times New Roman"/>
                <w:sz w:val="24"/>
              </w:rPr>
              <w:t>FONDI PROPRI</w:t>
            </w:r>
            <w:r w:rsidR="00A54D2B">
              <w:rPr>
                <w:rStyle w:val="InstructionsTabelleText"/>
                <w:rFonts w:ascii="Times New Roman" w:hAnsi="Times New Roman"/>
                <w:sz w:val="24"/>
              </w:rPr>
              <w:t>"</w:t>
            </w:r>
            <w:r>
              <w:rPr>
                <w:rStyle w:val="InstructionsTabelleText"/>
                <w:rFonts w:ascii="Times New Roman" w:hAnsi="Times New Roman"/>
                <w:sz w:val="24"/>
              </w:rPr>
              <w:t xml:space="preserve"> del modello CA1.</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DI CUI: FONDI PROPRI AMMISSIBILI </w:t>
            </w:r>
          </w:p>
          <w:p w14:paraId="09996C03" w14:textId="36123032"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Articolo 82 del regolamento (UE) </w:t>
            </w:r>
            <w:r w:rsidR="00E055DE">
              <w:rPr>
                <w:rFonts w:ascii="Times New Roman" w:hAnsi="Times New Roman"/>
                <w:sz w:val="24"/>
              </w:rPr>
              <w:t>n. </w:t>
            </w:r>
            <w:r>
              <w:rPr>
                <w:rFonts w:ascii="Times New Roman" w:hAnsi="Times New Roman"/>
                <w:sz w:val="24"/>
              </w:rPr>
              <w:t>575/2013</w:t>
            </w:r>
          </w:p>
          <w:p w14:paraId="5DD15394"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Questa colonna è compilata soltanto per le filiazioni segnalate su base individuale e integralmente consolidate che sono enti. </w:t>
            </w:r>
          </w:p>
          <w:p w14:paraId="42804037" w14:textId="264196AB" w:rsidR="00BF0637" w:rsidRPr="002A677E" w:rsidRDefault="00BF0637" w:rsidP="00BF0637">
            <w:pPr>
              <w:rPr>
                <w:rStyle w:val="InstructionsTabelleText"/>
                <w:rFonts w:ascii="Times New Roman" w:hAnsi="Times New Roman"/>
                <w:sz w:val="24"/>
              </w:rPr>
            </w:pPr>
            <w:r>
              <w:rPr>
                <w:rFonts w:ascii="Times New Roman" w:hAnsi="Times New Roman"/>
                <w:sz w:val="24"/>
              </w:rPr>
              <w:lastRenderedPageBreak/>
              <w:t xml:space="preserve">Nel caso di dette filiazioni sono partecipazioni qualificate gli strumenti (più i relativi utili non distribuiti, le riserve sovrapprezzo azioni e altre riserve) posseduti da persone diverse dalle imprese incluse nel consolidamento ai sensi del regolamento (UE) </w:t>
            </w:r>
            <w:r w:rsidR="00E055DE">
              <w:rPr>
                <w:rFonts w:ascii="Times New Roman" w:hAnsi="Times New Roman"/>
                <w:sz w:val="24"/>
              </w:rPr>
              <w:t>n. </w:t>
            </w:r>
            <w:r>
              <w:rPr>
                <w:rFonts w:ascii="Times New Roman" w:hAnsi="Times New Roman"/>
                <w:sz w:val="24"/>
              </w:rPr>
              <w:t>575/2013.</w:t>
            </w:r>
          </w:p>
          <w:p w14:paraId="4D2C4397" w14:textId="5ABC47D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comprende gli effetti di qualsiasi disposizione transitoria ed è l</w:t>
            </w:r>
            <w:r w:rsidR="00A54D2B">
              <w:rPr>
                <w:rStyle w:val="InstructionsTabelleText"/>
                <w:rFonts w:ascii="Times New Roman" w:hAnsi="Times New Roman"/>
                <w:sz w:val="24"/>
              </w:rPr>
              <w:t>'</w:t>
            </w:r>
            <w:r>
              <w:rPr>
                <w:rStyle w:val="InstructionsTabelleText"/>
                <w:rFonts w:ascii="Times New Roman" w:hAnsi="Times New Roman"/>
                <w:sz w:val="24"/>
              </w:rPr>
              <w:t>importo ammissibile alla data di riferimento per le segnalazioni.</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RELATIVI STRUMENTI DI FONDI PROPRI, RELATIVI UTILI NON DISTRIBUITI, RISERVE SOVRAPPREZZO AZIONI E ALTRE RISERVE</w:t>
            </w:r>
          </w:p>
          <w:p w14:paraId="0E7A59AB" w14:textId="0C27F802"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87, paragrafo 1, lettera b),</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44BD6ECD" w14:textId="77777777" w:rsidR="00BF0637" w:rsidRPr="001235ED"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CAPITALE DI CLASSE 1 TOTALE</w:t>
            </w:r>
          </w:p>
          <w:p w14:paraId="325080D2" w14:textId="75AB6D81" w:rsidR="00BF0637" w:rsidRPr="001235ED" w:rsidRDefault="00BF0637" w:rsidP="00BF0637">
            <w:pPr>
              <w:rPr>
                <w:rStyle w:val="InstructionsTabelleberschrift"/>
                <w:rFonts w:ascii="Times New Roman" w:hAnsi="Times New Roman"/>
                <w:sz w:val="24"/>
              </w:rPr>
            </w:pPr>
            <w:r>
              <w:rPr>
                <w:rFonts w:ascii="Times New Roman" w:hAnsi="Times New Roman"/>
                <w:sz w:val="24"/>
              </w:rPr>
              <w:t xml:space="preserve">Articolo 25 del regolamento (UE) </w:t>
            </w:r>
            <w:r w:rsidR="00E055DE">
              <w:rPr>
                <w:rFonts w:ascii="Times New Roman" w:hAnsi="Times New Roman"/>
                <w:sz w:val="24"/>
              </w:rPr>
              <w:t>n. </w:t>
            </w:r>
            <w:r>
              <w:rPr>
                <w:rFonts w:ascii="Times New Roman" w:hAnsi="Times New Roman"/>
                <w:sz w:val="24"/>
              </w:rPr>
              <w:t>575/2013</w:t>
            </w:r>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DI CUI: CAPITALE DI CLASSE 1 AMMISSIBILE</w:t>
            </w:r>
          </w:p>
          <w:p w14:paraId="3617A71D" w14:textId="05E2F1EE"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Articolo 82 del regolamento (UE) </w:t>
            </w:r>
            <w:r w:rsidR="00E055DE">
              <w:rPr>
                <w:rFonts w:ascii="Times New Roman" w:hAnsi="Times New Roman"/>
                <w:sz w:val="24"/>
              </w:rPr>
              <w:t>n. </w:t>
            </w:r>
            <w:r>
              <w:rPr>
                <w:rFonts w:ascii="Times New Roman" w:hAnsi="Times New Roman"/>
                <w:sz w:val="24"/>
              </w:rPr>
              <w:t>575/2013</w:t>
            </w:r>
          </w:p>
          <w:p w14:paraId="4472C46C"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Questa colonna è compilata soltanto per le filiazioni segnalate su base individuale e integralmente consolidate che sono enti.</w:t>
            </w:r>
          </w:p>
          <w:p w14:paraId="01E6489E" w14:textId="2433E4C8"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Nel caso di dette filiazioni sono partecipazioni qualificate gli strumenti (più i relativi utili non distribuiti e le riserve sovrapprezzo azioni) posseduti da persone diverse dalle imprese incluse nel consolidamento ai sensi del regolamento (UE) </w:t>
            </w:r>
            <w:r w:rsidR="00E055DE">
              <w:rPr>
                <w:rFonts w:ascii="Times New Roman" w:hAnsi="Times New Roman"/>
                <w:sz w:val="24"/>
              </w:rPr>
              <w:t>n. </w:t>
            </w:r>
            <w:r>
              <w:rPr>
                <w:rFonts w:ascii="Times New Roman" w:hAnsi="Times New Roman"/>
                <w:sz w:val="24"/>
              </w:rPr>
              <w:t>575/2013.</w:t>
            </w:r>
          </w:p>
          <w:p w14:paraId="7A7C7FA8" w14:textId="713E0411"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comprende gli effetti di qualsiasi disposizione transitoria ed è l</w:t>
            </w:r>
            <w:r w:rsidR="00A54D2B">
              <w:rPr>
                <w:rStyle w:val="InstructionsTabelleText"/>
                <w:rFonts w:ascii="Times New Roman" w:hAnsi="Times New Roman"/>
                <w:sz w:val="24"/>
              </w:rPr>
              <w:t>'</w:t>
            </w:r>
            <w:r>
              <w:rPr>
                <w:rStyle w:val="InstructionsTabelleText"/>
                <w:rFonts w:ascii="Times New Roman" w:hAnsi="Times New Roman"/>
                <w:sz w:val="24"/>
              </w:rPr>
              <w:t>importo ammissibile alla data di riferimento per le segnalazioni.</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RELATIVI STRUMENTI DI CAPITALE DI CLASSE 1, RELATIVI UTILI NON DISTRIBUITI E RISERVE SOVRAPPREZZO AZIONI</w:t>
            </w:r>
          </w:p>
          <w:p w14:paraId="563BAF9E" w14:textId="2C95EBB1" w:rsidR="00BF0637" w:rsidRPr="002A677E" w:rsidRDefault="00BF0637" w:rsidP="00B14047">
            <w:pPr>
              <w:rPr>
                <w:rStyle w:val="InstructionsTabelleberschrift"/>
                <w:rFonts w:ascii="Times New Roman" w:hAnsi="Times New Roman"/>
                <w:sz w:val="24"/>
              </w:rPr>
            </w:pPr>
            <w:r>
              <w:rPr>
                <w:rStyle w:val="InstructionsTabelleberschrift"/>
                <w:rFonts w:ascii="Times New Roman" w:hAnsi="Times New Roman"/>
                <w:b w:val="0"/>
                <w:sz w:val="24"/>
                <w:u w:val="none"/>
              </w:rPr>
              <w:t>Articolo 85, paragrafo 1, lettera b),</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CAPITALE PRIMARIO DI CLASSE 1</w:t>
            </w:r>
          </w:p>
          <w:p w14:paraId="24F9DF96" w14:textId="514B4DFF" w:rsidR="00BF0637" w:rsidRPr="002A677E" w:rsidRDefault="00BF0637" w:rsidP="00BF0637">
            <w:pPr>
              <w:rPr>
                <w:rStyle w:val="InstructionsTabelleberschrift"/>
                <w:rFonts w:ascii="Times New Roman" w:hAnsi="Times New Roman"/>
                <w:sz w:val="24"/>
              </w:rPr>
            </w:pPr>
            <w:r>
              <w:rPr>
                <w:rFonts w:ascii="Times New Roman" w:hAnsi="Times New Roman"/>
                <w:sz w:val="24"/>
              </w:rPr>
              <w:t xml:space="preserve">Articolo 50 del regolamento (UE) </w:t>
            </w:r>
            <w:r w:rsidR="00E055DE">
              <w:rPr>
                <w:rFonts w:ascii="Times New Roman" w:hAnsi="Times New Roman"/>
                <w:sz w:val="24"/>
              </w:rPr>
              <w:t>n. </w:t>
            </w:r>
            <w:r>
              <w:rPr>
                <w:rFonts w:ascii="Times New Roman" w:hAnsi="Times New Roman"/>
                <w:sz w:val="24"/>
              </w:rPr>
              <w:t>575/2013</w:t>
            </w:r>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DI CUI: INTERESSI DI MINORANZA</w:t>
            </w:r>
          </w:p>
          <w:p w14:paraId="6E57A6CD" w14:textId="723D8562"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Articolo 81 del regolamento (UE) </w:t>
            </w:r>
            <w:r w:rsidR="00E055DE">
              <w:rPr>
                <w:rFonts w:ascii="Times New Roman" w:hAnsi="Times New Roman"/>
                <w:sz w:val="24"/>
              </w:rPr>
              <w:t>n. </w:t>
            </w:r>
            <w:r>
              <w:rPr>
                <w:rFonts w:ascii="Times New Roman" w:hAnsi="Times New Roman"/>
                <w:sz w:val="24"/>
              </w:rPr>
              <w:t>575/2013</w:t>
            </w:r>
          </w:p>
          <w:p w14:paraId="33A6FE49" w14:textId="45F07C51" w:rsidR="00BF0637" w:rsidRPr="002A677E" w:rsidRDefault="00BF0637" w:rsidP="00BF0637">
            <w:pPr>
              <w:rPr>
                <w:rStyle w:val="InstructionsTabelleText"/>
                <w:rFonts w:ascii="Times New Roman" w:hAnsi="Times New Roman"/>
                <w:sz w:val="24"/>
              </w:rPr>
            </w:pPr>
            <w:r>
              <w:rPr>
                <w:rFonts w:ascii="Times New Roman" w:hAnsi="Times New Roman"/>
                <w:sz w:val="24"/>
              </w:rPr>
              <w:t>Questa colonna è compilata soltanto per le filiazioni integralmente consolidate che sono enti, escluse le filiazioni di cui all</w:t>
            </w:r>
            <w:r w:rsidR="00A54D2B">
              <w:rPr>
                <w:rFonts w:ascii="Times New Roman" w:hAnsi="Times New Roman"/>
                <w:sz w:val="24"/>
              </w:rPr>
              <w:t>'</w:t>
            </w:r>
            <w:r>
              <w:rPr>
                <w:rFonts w:ascii="Times New Roman" w:hAnsi="Times New Roman"/>
                <w:sz w:val="24"/>
              </w:rPr>
              <w:t xml:space="preserve">articolo 84, paragrafo 3, del regolamento (UE) </w:t>
            </w:r>
            <w:r w:rsidR="00E055DE">
              <w:rPr>
                <w:rFonts w:ascii="Times New Roman" w:hAnsi="Times New Roman"/>
                <w:sz w:val="24"/>
              </w:rPr>
              <w:t>n. </w:t>
            </w:r>
            <w:r>
              <w:rPr>
                <w:rFonts w:ascii="Times New Roman" w:hAnsi="Times New Roman"/>
                <w:sz w:val="24"/>
              </w:rPr>
              <w:t>575/2013.</w:t>
            </w:r>
            <w:r>
              <w:rPr>
                <w:rStyle w:val="InstructionsTabelleText"/>
                <w:rFonts w:ascii="Times New Roman" w:hAnsi="Times New Roman"/>
                <w:sz w:val="24"/>
              </w:rPr>
              <w:t xml:space="preserve"> </w:t>
            </w:r>
            <w:r>
              <w:rPr>
                <w:rFonts w:ascii="Times New Roman" w:hAnsi="Times New Roman"/>
                <w:sz w:val="24"/>
              </w:rPr>
              <w:t>Ai sensi dell</w:t>
            </w:r>
            <w:r w:rsidR="00A54D2B">
              <w:rPr>
                <w:rFonts w:ascii="Times New Roman" w:hAnsi="Times New Roman"/>
                <w:sz w:val="24"/>
              </w:rPr>
              <w:t>'</w:t>
            </w:r>
            <w:r>
              <w:rPr>
                <w:rFonts w:ascii="Times New Roman" w:hAnsi="Times New Roman"/>
                <w:sz w:val="24"/>
              </w:rPr>
              <w:t xml:space="preserve">articolo 84, paragrafo 2, del regolamento (UE) </w:t>
            </w:r>
            <w:r w:rsidR="00E055DE">
              <w:rPr>
                <w:rFonts w:ascii="Times New Roman" w:hAnsi="Times New Roman"/>
                <w:sz w:val="24"/>
              </w:rPr>
              <w:t>n. </w:t>
            </w:r>
            <w:r>
              <w:rPr>
                <w:rFonts w:ascii="Times New Roman" w:hAnsi="Times New Roman"/>
                <w:sz w:val="24"/>
              </w:rPr>
              <w:t>575/2013, ciascuna filiazione è considerata su base subconsolidata per tutti i calcoli previsti dall</w:t>
            </w:r>
            <w:r w:rsidR="00A54D2B">
              <w:rPr>
                <w:rFonts w:ascii="Times New Roman" w:hAnsi="Times New Roman"/>
                <w:sz w:val="24"/>
              </w:rPr>
              <w:t>'</w:t>
            </w:r>
            <w:r>
              <w:rPr>
                <w:rFonts w:ascii="Times New Roman" w:hAnsi="Times New Roman"/>
                <w:sz w:val="24"/>
              </w:rPr>
              <w:t>articolo 84 di tale regolamento, ove pertinente; diversamente, è considerata su base individuale.</w:t>
            </w:r>
          </w:p>
          <w:p w14:paraId="2875FB15" w14:textId="214A308F"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Nel caso di dette filiazioni sono interessi di minoranza gli strumenti di CET1 (più i relativi utili non distribuiti e le riserve sovrapprezzo azioni) posseduti da persone diverse dalle imprese incluse nel consolidamento ai sensi del regolamento (UE) </w:t>
            </w:r>
            <w:r w:rsidR="00E055DE">
              <w:rPr>
                <w:rFonts w:ascii="Times New Roman" w:hAnsi="Times New Roman"/>
                <w:sz w:val="24"/>
              </w:rPr>
              <w:t>n. </w:t>
            </w:r>
            <w:r>
              <w:rPr>
                <w:rFonts w:ascii="Times New Roman" w:hAnsi="Times New Roman"/>
                <w:sz w:val="24"/>
              </w:rPr>
              <w:t>575/2013.</w:t>
            </w:r>
          </w:p>
          <w:p w14:paraId="512E0FD2" w14:textId="52BF574F"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comprende gli effetti di qualsiasi disposizione transitoria ed è l</w:t>
            </w:r>
            <w:r w:rsidR="00A54D2B">
              <w:rPr>
                <w:rStyle w:val="InstructionsTabelleText"/>
                <w:rFonts w:ascii="Times New Roman" w:hAnsi="Times New Roman"/>
                <w:sz w:val="24"/>
              </w:rPr>
              <w:t>'</w:t>
            </w:r>
            <w:r>
              <w:rPr>
                <w:rStyle w:val="InstructionsTabelleText"/>
                <w:rFonts w:ascii="Times New Roman" w:hAnsi="Times New Roman"/>
                <w:sz w:val="24"/>
              </w:rPr>
              <w:t>importo ammissibile alla data di riferimento per le segnalazioni.</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RELATIVI STRUMENTI DI FONDI PROPRI, RELATIVI UTILI NON DISTRIBUITI, RISERVE SOVRAPPREZZO AZIONI E ALTRE RISERVE</w:t>
            </w:r>
          </w:p>
          <w:p w14:paraId="2FC270C0" w14:textId="43A24B88"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84, paragrafo 1, lettera b),</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CAPITALE AGGIUNTIVO DI CLASSE 1</w:t>
            </w:r>
          </w:p>
          <w:p w14:paraId="70D8C1C5" w14:textId="4693EA9A" w:rsidR="00BF0637" w:rsidRPr="002A677E" w:rsidRDefault="00BF0637" w:rsidP="00BF0637">
            <w:pPr>
              <w:rPr>
                <w:rStyle w:val="InstructionsTabelleberschrift"/>
                <w:rFonts w:ascii="Times New Roman" w:hAnsi="Times New Roman"/>
                <w:sz w:val="24"/>
              </w:rPr>
            </w:pPr>
            <w:r>
              <w:rPr>
                <w:rFonts w:ascii="Times New Roman" w:hAnsi="Times New Roman"/>
                <w:sz w:val="24"/>
              </w:rPr>
              <w:t xml:space="preserve">Articolo 61 del regolamento (UE) </w:t>
            </w:r>
            <w:r w:rsidR="00E055DE">
              <w:rPr>
                <w:rFonts w:ascii="Times New Roman" w:hAnsi="Times New Roman"/>
                <w:sz w:val="24"/>
              </w:rPr>
              <w:t>n. </w:t>
            </w:r>
            <w:r>
              <w:rPr>
                <w:rFonts w:ascii="Times New Roman" w:hAnsi="Times New Roman"/>
                <w:sz w:val="24"/>
              </w:rPr>
              <w:t>575/2013</w:t>
            </w:r>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DI CUI: CAPITALE AGGIUNTIVO DI CLASSE 1 AMMISSIBILE</w:t>
            </w:r>
          </w:p>
          <w:p w14:paraId="49B3C4BB" w14:textId="7EA9F671"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Articoli 82 e 83</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p w14:paraId="108F1773" w14:textId="2A82A8A8" w:rsidR="00BF0637" w:rsidRPr="002A677E" w:rsidRDefault="00BF0637" w:rsidP="00BF0637">
            <w:pPr>
              <w:rPr>
                <w:rStyle w:val="InstructionsTabelleText"/>
                <w:rFonts w:ascii="Times New Roman" w:hAnsi="Times New Roman"/>
                <w:sz w:val="24"/>
              </w:rPr>
            </w:pPr>
            <w:r>
              <w:rPr>
                <w:rFonts w:ascii="Times New Roman" w:hAnsi="Times New Roman"/>
                <w:sz w:val="24"/>
              </w:rPr>
              <w:t>Questa colonna è compilata soltanto per le filiazioni integralmente consolidate che sono enti, escluse le filiazioni di cui all</w:t>
            </w:r>
            <w:r w:rsidR="00A54D2B">
              <w:rPr>
                <w:rFonts w:ascii="Times New Roman" w:hAnsi="Times New Roman"/>
                <w:sz w:val="24"/>
              </w:rPr>
              <w:t>'</w:t>
            </w:r>
            <w:r>
              <w:rPr>
                <w:rFonts w:ascii="Times New Roman" w:hAnsi="Times New Roman"/>
                <w:sz w:val="24"/>
              </w:rPr>
              <w:t xml:space="preserve">articolo 85, paragrafo 2, del regolamento (UE) </w:t>
            </w:r>
            <w:r w:rsidR="00E055DE">
              <w:rPr>
                <w:rFonts w:ascii="Times New Roman" w:hAnsi="Times New Roman"/>
                <w:sz w:val="24"/>
              </w:rPr>
              <w:t>n. </w:t>
            </w:r>
            <w:r>
              <w:rPr>
                <w:rFonts w:ascii="Times New Roman" w:hAnsi="Times New Roman"/>
                <w:sz w:val="24"/>
              </w:rPr>
              <w:t>575/2013.</w:t>
            </w:r>
            <w:r>
              <w:rPr>
                <w:rStyle w:val="InstructionsTabelleText"/>
                <w:rFonts w:ascii="Times New Roman" w:hAnsi="Times New Roman"/>
                <w:sz w:val="24"/>
              </w:rPr>
              <w:t xml:space="preserve"> </w:t>
            </w:r>
            <w:r>
              <w:rPr>
                <w:rFonts w:ascii="Times New Roman" w:hAnsi="Times New Roman"/>
                <w:sz w:val="24"/>
              </w:rPr>
              <w:t>Ai sensi dell</w:t>
            </w:r>
            <w:r w:rsidR="00A54D2B">
              <w:rPr>
                <w:rFonts w:ascii="Times New Roman" w:hAnsi="Times New Roman"/>
                <w:sz w:val="24"/>
              </w:rPr>
              <w:t>'</w:t>
            </w:r>
            <w:r>
              <w:rPr>
                <w:rFonts w:ascii="Times New Roman" w:hAnsi="Times New Roman"/>
                <w:sz w:val="24"/>
              </w:rPr>
              <w:t xml:space="preserve">articolo 85, paragrafo 2, del regolamento (UE) </w:t>
            </w:r>
            <w:r w:rsidR="00E055DE">
              <w:rPr>
                <w:rFonts w:ascii="Times New Roman" w:hAnsi="Times New Roman"/>
                <w:sz w:val="24"/>
              </w:rPr>
              <w:t>n. </w:t>
            </w:r>
            <w:r>
              <w:rPr>
                <w:rFonts w:ascii="Times New Roman" w:hAnsi="Times New Roman"/>
                <w:sz w:val="24"/>
              </w:rPr>
              <w:t>575/2013, ciascuna filiazione è considerata su base subconsolidata per tutti i calcoli previsti dall</w:t>
            </w:r>
            <w:r w:rsidR="00A54D2B">
              <w:rPr>
                <w:rFonts w:ascii="Times New Roman" w:hAnsi="Times New Roman"/>
                <w:sz w:val="24"/>
              </w:rPr>
              <w:t>'</w:t>
            </w:r>
            <w:r>
              <w:rPr>
                <w:rFonts w:ascii="Times New Roman" w:hAnsi="Times New Roman"/>
                <w:sz w:val="24"/>
              </w:rPr>
              <w:t>articolo 85 di tale regolamento, ove pertinente; diversamente, è considerata su base individuale.</w:t>
            </w:r>
          </w:p>
          <w:p w14:paraId="5C833E43" w14:textId="465BCDEA"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Nel caso di dette filiazioni sono interessi di minoranza gli strumenti di AT1 (più i relativi utili non distribuiti e le riserve sovrapprezzo azioni) posseduti da persone diverse dalle imprese incluse nel consolidamento ai sensi del regolamento (UE) </w:t>
            </w:r>
            <w:r w:rsidR="00E055DE">
              <w:rPr>
                <w:rFonts w:ascii="Times New Roman" w:hAnsi="Times New Roman"/>
                <w:sz w:val="24"/>
              </w:rPr>
              <w:t>n. </w:t>
            </w:r>
            <w:r>
              <w:rPr>
                <w:rFonts w:ascii="Times New Roman" w:hAnsi="Times New Roman"/>
                <w:sz w:val="24"/>
              </w:rPr>
              <w:t>575/2013.</w:t>
            </w:r>
          </w:p>
          <w:p w14:paraId="31F885FA" w14:textId="0E40C7B8"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comprende gli effetti di qualsiasi disposizione transitoria ed è l</w:t>
            </w:r>
            <w:r w:rsidR="00A54D2B">
              <w:rPr>
                <w:rStyle w:val="InstructionsTabelleText"/>
                <w:rFonts w:ascii="Times New Roman" w:hAnsi="Times New Roman"/>
                <w:sz w:val="24"/>
              </w:rPr>
              <w:t>'</w:t>
            </w:r>
            <w:r>
              <w:rPr>
                <w:rStyle w:val="InstructionsTabelleText"/>
                <w:rFonts w:ascii="Times New Roman" w:hAnsi="Times New Roman"/>
                <w:sz w:val="24"/>
              </w:rPr>
              <w:t>importo ammissibile alla data di riferimento per le segnalazioni.</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567D79B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CAPITALE DI CLASSE 2</w:t>
            </w:r>
          </w:p>
          <w:p w14:paraId="26B39E27" w14:textId="10D24117" w:rsidR="00BF0637" w:rsidRPr="002A677E" w:rsidRDefault="00BF0637" w:rsidP="00BF0637">
            <w:pPr>
              <w:rPr>
                <w:rStyle w:val="InstructionsTabelleberschrift"/>
                <w:rFonts w:ascii="Times New Roman" w:hAnsi="Times New Roman"/>
                <w:sz w:val="24"/>
              </w:rPr>
            </w:pPr>
            <w:r>
              <w:rPr>
                <w:rFonts w:ascii="Times New Roman" w:hAnsi="Times New Roman"/>
                <w:sz w:val="24"/>
              </w:rPr>
              <w:t xml:space="preserve">Articolo 71 del regolamento (UE) </w:t>
            </w:r>
            <w:r w:rsidR="00E055DE">
              <w:rPr>
                <w:rFonts w:ascii="Times New Roman" w:hAnsi="Times New Roman"/>
                <w:sz w:val="24"/>
              </w:rPr>
              <w:t>n. </w:t>
            </w:r>
            <w:r>
              <w:rPr>
                <w:rFonts w:ascii="Times New Roman" w:hAnsi="Times New Roman"/>
                <w:sz w:val="24"/>
              </w:rPr>
              <w:t>575/2013</w:t>
            </w:r>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58CCA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DI CUI: CAPITALE DI CLASSE 2 AMMISSIBILE</w:t>
            </w:r>
          </w:p>
          <w:p w14:paraId="3F7B6259" w14:textId="477CCA4E"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Articoli 82 e 83</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p w14:paraId="7B78D183" w14:textId="2B6C2DD3" w:rsidR="00BF0637" w:rsidRPr="002A677E" w:rsidRDefault="00BF0637" w:rsidP="00BF0637">
            <w:pPr>
              <w:rPr>
                <w:rStyle w:val="InstructionsTabelleText"/>
                <w:rFonts w:ascii="Times New Roman" w:hAnsi="Times New Roman"/>
                <w:sz w:val="24"/>
              </w:rPr>
            </w:pPr>
            <w:r>
              <w:rPr>
                <w:rFonts w:ascii="Times New Roman" w:hAnsi="Times New Roman"/>
                <w:sz w:val="24"/>
              </w:rPr>
              <w:t>Questa colonna è compilata soltanto per le filiazioni integralmente consolidate che sono enti, escluse le filiazioni di cui all</w:t>
            </w:r>
            <w:r w:rsidR="00A54D2B">
              <w:rPr>
                <w:rFonts w:ascii="Times New Roman" w:hAnsi="Times New Roman"/>
                <w:sz w:val="24"/>
              </w:rPr>
              <w:t>'</w:t>
            </w:r>
            <w:r>
              <w:rPr>
                <w:rFonts w:ascii="Times New Roman" w:hAnsi="Times New Roman"/>
                <w:sz w:val="24"/>
              </w:rPr>
              <w:t xml:space="preserve">articolo 87, paragrafo 2, del regolamento (UE) </w:t>
            </w:r>
            <w:r w:rsidR="00E055DE">
              <w:rPr>
                <w:rFonts w:ascii="Times New Roman" w:hAnsi="Times New Roman"/>
                <w:sz w:val="24"/>
              </w:rPr>
              <w:t>n. </w:t>
            </w:r>
            <w:r>
              <w:rPr>
                <w:rFonts w:ascii="Times New Roman" w:hAnsi="Times New Roman"/>
                <w:sz w:val="24"/>
              </w:rPr>
              <w:t>575/2013.</w:t>
            </w:r>
            <w:r>
              <w:rPr>
                <w:rStyle w:val="InstructionsTabelleText"/>
                <w:rFonts w:ascii="Times New Roman" w:hAnsi="Times New Roman"/>
                <w:sz w:val="24"/>
              </w:rPr>
              <w:t xml:space="preserve"> </w:t>
            </w:r>
            <w:r>
              <w:rPr>
                <w:rFonts w:ascii="Times New Roman" w:hAnsi="Times New Roman"/>
                <w:sz w:val="24"/>
              </w:rPr>
              <w:t>Ai sensi dell</w:t>
            </w:r>
            <w:r w:rsidR="00A54D2B">
              <w:rPr>
                <w:rFonts w:ascii="Times New Roman" w:hAnsi="Times New Roman"/>
                <w:sz w:val="24"/>
              </w:rPr>
              <w:t>'</w:t>
            </w:r>
            <w:r>
              <w:rPr>
                <w:rFonts w:ascii="Times New Roman" w:hAnsi="Times New Roman"/>
                <w:sz w:val="24"/>
              </w:rPr>
              <w:t xml:space="preserve">articolo 87, paragrafo 2, del regolamento (UE) </w:t>
            </w:r>
            <w:r w:rsidR="00E055DE">
              <w:rPr>
                <w:rFonts w:ascii="Times New Roman" w:hAnsi="Times New Roman"/>
                <w:sz w:val="24"/>
              </w:rPr>
              <w:t>n. </w:t>
            </w:r>
            <w:r>
              <w:rPr>
                <w:rFonts w:ascii="Times New Roman" w:hAnsi="Times New Roman"/>
                <w:sz w:val="24"/>
              </w:rPr>
              <w:t>575/2013, ciascuna filiazione è considerata su base subconsolidata per tutti i calcoli previsti dall</w:t>
            </w:r>
            <w:r w:rsidR="00A54D2B">
              <w:rPr>
                <w:rFonts w:ascii="Times New Roman" w:hAnsi="Times New Roman"/>
                <w:sz w:val="24"/>
              </w:rPr>
              <w:t>'</w:t>
            </w:r>
            <w:r>
              <w:rPr>
                <w:rFonts w:ascii="Times New Roman" w:hAnsi="Times New Roman"/>
                <w:sz w:val="24"/>
              </w:rPr>
              <w:t>articolo 87 di tale regolamento, ove pertinente; diversamente, è considerata su base individuale.</w:t>
            </w:r>
            <w:r>
              <w:rPr>
                <w:rStyle w:val="InstructionsTabelleText"/>
                <w:rFonts w:ascii="Times New Roman" w:hAnsi="Times New Roman"/>
                <w:sz w:val="24"/>
              </w:rPr>
              <w:t xml:space="preserve"> </w:t>
            </w:r>
          </w:p>
          <w:p w14:paraId="650A7EFB" w14:textId="1CB29B46"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Nel caso di dette filiazioni sono interessi di minoranza gli strumenti di T2 (più i relativi utili non distribuiti e le riserve sovrapprezzo azioni) posseduti da persone diverse dalle imprese incluse nel consolidamento ai sensi del regolamento (UE) </w:t>
            </w:r>
            <w:r w:rsidR="00E055DE">
              <w:rPr>
                <w:rFonts w:ascii="Times New Roman" w:hAnsi="Times New Roman"/>
                <w:sz w:val="24"/>
              </w:rPr>
              <w:t>n. </w:t>
            </w:r>
            <w:r>
              <w:rPr>
                <w:rFonts w:ascii="Times New Roman" w:hAnsi="Times New Roman"/>
                <w:sz w:val="24"/>
              </w:rPr>
              <w:t>575/2013.</w:t>
            </w:r>
          </w:p>
          <w:p w14:paraId="5EB64EB4" w14:textId="47BD9832" w:rsidR="00BF0637" w:rsidRPr="002A677E" w:rsidRDefault="00BF0637" w:rsidP="001B43BD">
            <w:pPr>
              <w:rPr>
                <w:rStyle w:val="InstructionsTabelleTex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comprende gli effetti di qualsiasi disposizione transitoria ed è l</w:t>
            </w:r>
            <w:r w:rsidR="00A54D2B">
              <w:rPr>
                <w:rStyle w:val="InstructionsTabelleText"/>
                <w:rFonts w:ascii="Times New Roman" w:hAnsi="Times New Roman"/>
                <w:sz w:val="24"/>
              </w:rPr>
              <w:t>'</w:t>
            </w:r>
            <w:r>
              <w:rPr>
                <w:rStyle w:val="InstructionsTabelleText"/>
                <w:rFonts w:ascii="Times New Roman" w:hAnsi="Times New Roman"/>
                <w:sz w:val="24"/>
              </w:rPr>
              <w:t>importo ammissibile alla data di riferimento.</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INFORMAZIONI SUL CONTRIBUTO DEI SOGGETTI ALLA SOLVIBILITÀ DEL GRUPPO</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CONTRIBUTO AI RISCHI</w:t>
            </w:r>
          </w:p>
          <w:p w14:paraId="072B72C1" w14:textId="2E4A08DE" w:rsidR="00BF0637" w:rsidRPr="002A677E" w:rsidRDefault="00BF0637" w:rsidP="00BF0637">
            <w:pPr>
              <w:rPr>
                <w:rStyle w:val="InstructionsTabelleberschrift"/>
                <w:rFonts w:ascii="Times New Roman" w:hAnsi="Times New Roman"/>
                <w:sz w:val="24"/>
              </w:rPr>
            </w:pPr>
            <w:r>
              <w:rPr>
                <w:rFonts w:ascii="Times New Roman" w:hAnsi="Times New Roman"/>
                <w:sz w:val="24"/>
              </w:rPr>
              <w:t>Le informazioni segnalate nelle colonne che seguono sono conformi alle norme di solvibilità applicabili all</w:t>
            </w:r>
            <w:r w:rsidR="00A54D2B">
              <w:rPr>
                <w:rFonts w:ascii="Times New Roman" w:hAnsi="Times New Roman"/>
                <w:sz w:val="24"/>
              </w:rPr>
              <w:t>'</w:t>
            </w:r>
            <w:r>
              <w:rPr>
                <w:rFonts w:ascii="Times New Roman" w:hAnsi="Times New Roman"/>
                <w:sz w:val="24"/>
              </w:rPr>
              <w:t>ente segnalante.</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0250</w:t>
            </w:r>
          </w:p>
        </w:tc>
        <w:tc>
          <w:tcPr>
            <w:tcW w:w="8640" w:type="dxa"/>
          </w:tcPr>
          <w:p w14:paraId="5A3511BF" w14:textId="4BEF547C"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IMPORTO COMPLESSIVO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AL RISCHIO</w:t>
            </w:r>
          </w:p>
          <w:p w14:paraId="40F6AE1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È segnalata la somma delle colonne da 0260 a 0290.</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RISCHIO DI CREDITO; RISCHIO DI CONTROPARTE; RISCHIO DI DILUIZIONE, OPERAZIONI CON REGOLAMENTO NON CONTESTUALE E RISCHIO DI REGOLAMENTO/CONSEGNA</w:t>
            </w:r>
          </w:p>
          <w:p w14:paraId="72CBAFCB" w14:textId="71660AE9" w:rsidR="00BF0637" w:rsidRPr="002A677E" w:rsidRDefault="00BF0637" w:rsidP="00975344">
            <w:pPr>
              <w:rPr>
                <w:rStyle w:val="InstructionsTabelleText"/>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 xml:space="preserve">importo da segnalare sono gli importi delle esposizioni ponderati per il rischio di credito e i requisiti di fondi propri del rischio di regolamento/consegna conformemente al regolamento (UE) </w:t>
            </w:r>
            <w:r w:rsidR="00E055DE">
              <w:rPr>
                <w:rFonts w:ascii="Times New Roman" w:hAnsi="Times New Roman"/>
                <w:sz w:val="24"/>
              </w:rPr>
              <w:t>n. </w:t>
            </w:r>
            <w:r>
              <w:rPr>
                <w:rFonts w:ascii="Times New Roman" w:hAnsi="Times New Roman"/>
                <w:sz w:val="24"/>
              </w:rPr>
              <w:t>575/2013, escluso qualsiasi importo correlato a operazioni con altri soggetti incluso nel calcolo del coefficiente di solvibilità consolidato a livello di gruppo.</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7BE882F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RISCHI DI POSIZIONE, DI CAMBIO E DI POSIZIONE IN MERCI</w:t>
            </w:r>
          </w:p>
          <w:p w14:paraId="21F4E9B7" w14:textId="6B5B8364" w:rsidR="00BF0637" w:rsidRPr="001235ED" w:rsidRDefault="00BF0637" w:rsidP="00D768D3">
            <w:pPr>
              <w:rPr>
                <w:rStyle w:val="InstructionsTabelleText"/>
                <w:rFonts w:ascii="Times New Roman" w:hAnsi="Times New Roman"/>
                <w:sz w:val="24"/>
              </w:rPr>
            </w:pPr>
            <w:r>
              <w:rPr>
                <w:rFonts w:ascii="Times New Roman" w:hAnsi="Times New Roman"/>
                <w:sz w:val="24"/>
              </w:rPr>
              <w:t xml:space="preserve">Gli importi delle esposizioni al rischio per i rischi di mercato devono essere calcolati a livello di ciascun soggetto conformemente al regolamento (UE) </w:t>
            </w:r>
            <w:r w:rsidR="00E055DE">
              <w:rPr>
                <w:rFonts w:ascii="Times New Roman" w:hAnsi="Times New Roman"/>
                <w:sz w:val="24"/>
              </w:rPr>
              <w:t>n. </w:t>
            </w:r>
            <w:r>
              <w:rPr>
                <w:rFonts w:ascii="Times New Roman" w:hAnsi="Times New Roman"/>
                <w:sz w:val="24"/>
              </w:rPr>
              <w:t>575/2013.</w:t>
            </w:r>
            <w:r>
              <w:rPr>
                <w:rStyle w:val="InstructionsTabelleText"/>
                <w:rFonts w:ascii="Times New Roman" w:hAnsi="Times New Roman"/>
                <w:sz w:val="24"/>
              </w:rPr>
              <w:t xml:space="preserve"> I soggetti segnalano il contributo agli importi complessivi di esposizione al rischio per i rischi di posizione, di cambio e di posizione in merci del gruppo. </w:t>
            </w:r>
            <w:r>
              <w:rPr>
                <w:rFonts w:ascii="Times New Roman" w:hAnsi="Times New Roman"/>
                <w:sz w:val="24"/>
              </w:rPr>
              <w:t>La somma degli importi qui segnalata corrisponde all</w:t>
            </w:r>
            <w:r w:rsidR="00A54D2B">
              <w:rPr>
                <w:rFonts w:ascii="Times New Roman" w:hAnsi="Times New Roman"/>
                <w:sz w:val="24"/>
              </w:rPr>
              <w:t>'</w:t>
            </w:r>
            <w:r>
              <w:rPr>
                <w:rFonts w:ascii="Times New Roman" w:hAnsi="Times New Roman"/>
                <w:sz w:val="24"/>
              </w:rPr>
              <w:t xml:space="preserve">importo della riga 0520 </w:t>
            </w:r>
            <w:r w:rsidR="00A54D2B">
              <w:rPr>
                <w:rFonts w:ascii="Times New Roman" w:hAnsi="Times New Roman"/>
                <w:sz w:val="24"/>
              </w:rPr>
              <w:t>"</w:t>
            </w:r>
            <w:r>
              <w:rPr>
                <w:rFonts w:ascii="Times New Roman" w:hAnsi="Times New Roman"/>
                <w:sz w:val="24"/>
              </w:rPr>
              <w:t>IMPORTO COMPLESSIVO DELL</w:t>
            </w:r>
            <w:r w:rsidR="00A54D2B">
              <w:rPr>
                <w:rFonts w:ascii="Times New Roman" w:hAnsi="Times New Roman"/>
                <w:sz w:val="24"/>
              </w:rPr>
              <w:t>'</w:t>
            </w:r>
            <w:r>
              <w:rPr>
                <w:rFonts w:ascii="Times New Roman" w:hAnsi="Times New Roman"/>
                <w:sz w:val="24"/>
              </w:rPr>
              <w:t>ESPOSIZIONE AL RISCHIO PER I RISCHI DI POSIZIONE, DI CAMBIO E DI POSIZIONE IN MERCI</w:t>
            </w:r>
            <w:r w:rsidR="00A54D2B">
              <w:rPr>
                <w:rFonts w:ascii="Times New Roman" w:hAnsi="Times New Roman"/>
                <w:sz w:val="24"/>
              </w:rPr>
              <w:t>"</w:t>
            </w:r>
            <w:r>
              <w:rPr>
                <w:rFonts w:ascii="Times New Roman" w:hAnsi="Times New Roman"/>
                <w:sz w:val="24"/>
              </w:rPr>
              <w:t xml:space="preserve"> della segnalazione consolidata.</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RISCHIO OPERATIVO</w:t>
            </w:r>
          </w:p>
          <w:p w14:paraId="0BF1BD46" w14:textId="7E9B73F4"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Nel caso dei metodi avanzati di misurazione, gli importi delle esposizioni al rischio segnalati per il rischio operativo sono comprensivi dell</w:t>
            </w:r>
            <w:r w:rsidR="00A54D2B">
              <w:rPr>
                <w:rStyle w:val="InstructionsTabelleText"/>
                <w:rFonts w:ascii="Times New Roman" w:hAnsi="Times New Roman"/>
                <w:sz w:val="24"/>
              </w:rPr>
              <w:t>'</w:t>
            </w:r>
            <w:r>
              <w:rPr>
                <w:rStyle w:val="InstructionsTabelleText"/>
                <w:rFonts w:ascii="Times New Roman" w:hAnsi="Times New Roman"/>
                <w:sz w:val="24"/>
              </w:rPr>
              <w:t>effetto della diversificazione.</w:t>
            </w:r>
          </w:p>
          <w:p w14:paraId="53F6E3CC" w14:textId="77777777" w:rsidR="00BF0637" w:rsidRPr="002A677E" w:rsidRDefault="00BF0637" w:rsidP="00BF0637">
            <w:pPr>
              <w:rPr>
                <w:rStyle w:val="InstructionsTabelleText"/>
                <w:rFonts w:ascii="Times New Roman" w:hAnsi="Times New Roman"/>
                <w:sz w:val="24"/>
              </w:rPr>
            </w:pPr>
            <w:r>
              <w:rPr>
                <w:rFonts w:ascii="Times New Roman" w:hAnsi="Times New Roman"/>
                <w:caps/>
                <w:sz w:val="24"/>
              </w:rPr>
              <w:t>Q</w:t>
            </w:r>
            <w:r>
              <w:rPr>
                <w:rFonts w:ascii="Times New Roman" w:hAnsi="Times New Roman"/>
                <w:sz w:val="24"/>
              </w:rPr>
              <w:t>uesta colonna comprende le spese fisse generali.</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01CE17E7" w14:textId="504F0D8B"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IMPORTI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AD ALTRI RISCHI</w:t>
            </w:r>
          </w:p>
          <w:p w14:paraId="5A7799CF" w14:textId="146C7910"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in questa colonna sono gli importi delle esposizioni al rischio per i rischi non elencati nelle voci precedenti.</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CONTRIBUTO AI FONDI PROPRI</w:t>
            </w:r>
          </w:p>
          <w:p w14:paraId="2C250927" w14:textId="77777777" w:rsidR="00BF0637" w:rsidRPr="001235ED"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Questa parte del modello non mira a imporre agli enti di eseguire un calcolo completo del coefficiente di capitale totale a livello di ciascun soggetto. </w:t>
            </w:r>
          </w:p>
          <w:p w14:paraId="23DCF7D5" w14:textId="147C0B08" w:rsidR="00BF0637" w:rsidRPr="002A677E" w:rsidRDefault="00BF0637" w:rsidP="00BF0637">
            <w:pPr>
              <w:pStyle w:val="Texte2"/>
              <w:ind w:left="0"/>
              <w:rPr>
                <w:rStyle w:val="InstructionsTabelleText"/>
                <w:rFonts w:ascii="Times New Roman" w:hAnsi="Times New Roman"/>
                <w:sz w:val="24"/>
                <w:szCs w:val="24"/>
              </w:rPr>
            </w:pPr>
            <w:r>
              <w:rPr>
                <w:rFonts w:ascii="Times New Roman" w:hAnsi="Times New Roman"/>
                <w:sz w:val="24"/>
              </w:rPr>
              <w:t>Le colonne da 0300 a 0350 sono compilate in riferimento ai soggetti consolidati che contribuiscono ai fondi propri mediante interessi di minoranza, capitale di classe 1 ammissibile o fondi propri ammissibili. Tenuto conto della soglia di cui all</w:t>
            </w:r>
            <w:r w:rsidR="00A54D2B">
              <w:rPr>
                <w:rFonts w:ascii="Times New Roman" w:hAnsi="Times New Roman"/>
                <w:sz w:val="24"/>
              </w:rPr>
              <w:t>'</w:t>
            </w:r>
            <w:r>
              <w:rPr>
                <w:rFonts w:ascii="Times New Roman" w:hAnsi="Times New Roman"/>
                <w:sz w:val="24"/>
              </w:rPr>
              <w:t>ultimo paragrafo del precedente capo 2.3 della parte II, le colonne da 0360 a 0400 sono compilate per tutti i soggetti consolidati che contribuiscono ai fondi propri consolidati.</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In questa colonna non sono inclusi i fondi propri apportati a un soggetto dagli altri soggetti compresi nello stesso ambito del soggetto segnalante; è segnalato soltanto il contributo netto ai fondi propri del gruppo (principalmente i fondi propri raccolti presso terzi e le riserve accumulate). </w:t>
            </w:r>
          </w:p>
          <w:p w14:paraId="3233843E" w14:textId="5C79A1A9"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Le informazioni segnalate nelle colonne che seguono sono conformi alle norme di solvibilità applicabili all</w:t>
            </w:r>
            <w:r w:rsidR="00A54D2B">
              <w:rPr>
                <w:rStyle w:val="InstructionsTabelleText"/>
                <w:rFonts w:ascii="Times New Roman" w:hAnsi="Times New Roman"/>
                <w:sz w:val="24"/>
              </w:rPr>
              <w:t>'</w:t>
            </w:r>
            <w:r>
              <w:rPr>
                <w:rStyle w:val="InstructionsTabelleText"/>
                <w:rFonts w:ascii="Times New Roman" w:hAnsi="Times New Roman"/>
                <w:sz w:val="24"/>
              </w:rPr>
              <w:t>ente segnalante.</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FONDI PROPRI AMMISSIBILI INCLUSI NEI FONDI PROPRI CONSOLIDATI</w:t>
            </w:r>
          </w:p>
          <w:p w14:paraId="6B0CC8E1" w14:textId="2E4E1351" w:rsidR="00BF0637" w:rsidRPr="002A677E" w:rsidRDefault="00BF0637" w:rsidP="00975344">
            <w:pPr>
              <w:rPr>
                <w:rStyle w:val="InstructionsTabelleberschrift"/>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 xml:space="preserve">importo da segnalare come </w:t>
            </w:r>
            <w:r w:rsidR="00A54D2B">
              <w:rPr>
                <w:rFonts w:ascii="Times New Roman" w:hAnsi="Times New Roman"/>
                <w:sz w:val="24"/>
              </w:rPr>
              <w:t>"</w:t>
            </w:r>
            <w:r>
              <w:rPr>
                <w:rFonts w:ascii="Times New Roman" w:hAnsi="Times New Roman"/>
                <w:sz w:val="24"/>
              </w:rPr>
              <w:t>FONDI PROPRI AMMISSIBILI INCLUSI NEI FONDI PROPRI CONSOLIDATI</w:t>
            </w:r>
            <w:r w:rsidR="00A54D2B">
              <w:rPr>
                <w:rFonts w:ascii="Times New Roman" w:hAnsi="Times New Roman"/>
                <w:sz w:val="24"/>
              </w:rPr>
              <w:t>"</w:t>
            </w:r>
            <w:r>
              <w:rPr>
                <w:rFonts w:ascii="Times New Roman" w:hAnsi="Times New Roman"/>
                <w:sz w:val="24"/>
              </w:rPr>
              <w:t xml:space="preserve"> è l</w:t>
            </w:r>
            <w:r w:rsidR="00A54D2B">
              <w:rPr>
                <w:rFonts w:ascii="Times New Roman" w:hAnsi="Times New Roman"/>
                <w:sz w:val="24"/>
              </w:rPr>
              <w:t>'</w:t>
            </w:r>
            <w:r>
              <w:rPr>
                <w:rFonts w:ascii="Times New Roman" w:hAnsi="Times New Roman"/>
                <w:sz w:val="24"/>
              </w:rPr>
              <w:t xml:space="preserve">importo ricavato dalla parte due, titolo II, del regolamento (UE) </w:t>
            </w:r>
            <w:r w:rsidR="00E055DE">
              <w:rPr>
                <w:rFonts w:ascii="Times New Roman" w:hAnsi="Times New Roman"/>
                <w:sz w:val="24"/>
              </w:rPr>
              <w:t>n. </w:t>
            </w:r>
            <w:r>
              <w:rPr>
                <w:rFonts w:ascii="Times New Roman" w:hAnsi="Times New Roman"/>
                <w:sz w:val="24"/>
              </w:rPr>
              <w:t>575/2013, esclusi i fondi apportati da altri soggetti del gruppo.</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FONDI PROPRI AMMISSIBILI INCLUSI NEI FONDI PROPRI CONSOLIDATI</w:t>
            </w:r>
          </w:p>
          <w:p w14:paraId="1633436E" w14:textId="530A4D86"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Articolo 87 del regolamento (UE) </w:t>
            </w:r>
            <w:r w:rsidR="00E055DE">
              <w:rPr>
                <w:rFonts w:ascii="Times New Roman" w:hAnsi="Times New Roman"/>
                <w:sz w:val="24"/>
              </w:rPr>
              <w:t>n. </w:t>
            </w:r>
            <w:r>
              <w:rPr>
                <w:rFonts w:ascii="Times New Roman" w:hAnsi="Times New Roman"/>
                <w:sz w:val="24"/>
              </w:rPr>
              <w:t>575/2013</w:t>
            </w:r>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STRUMENTI DI CLASSE 1 AMMISSIBILI INCLUSI NEL CAPITALE DI CLASSE 1 CONSOLIDATO</w:t>
            </w:r>
          </w:p>
          <w:p w14:paraId="494A052C" w14:textId="1B99BCA3"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Articolo 85 del regolamento (UE) </w:t>
            </w:r>
            <w:r w:rsidR="00E055DE">
              <w:rPr>
                <w:rFonts w:ascii="Times New Roman" w:hAnsi="Times New Roman"/>
                <w:sz w:val="24"/>
              </w:rPr>
              <w:t>n. </w:t>
            </w:r>
            <w:r>
              <w:rPr>
                <w:rFonts w:ascii="Times New Roman" w:hAnsi="Times New Roman"/>
                <w:sz w:val="24"/>
              </w:rPr>
              <w:t>575/2013</w:t>
            </w:r>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INTERESSI DI MINORANZA INCLUSI NEL CAPITALE</w:t>
            </w:r>
            <w:r>
              <w:t xml:space="preserve"> </w:t>
            </w:r>
            <w:r>
              <w:rPr>
                <w:rStyle w:val="InstructionsTabelleberschrift"/>
                <w:rFonts w:ascii="Times New Roman" w:hAnsi="Times New Roman"/>
                <w:sz w:val="24"/>
              </w:rPr>
              <w:t>PRIMARIO DI CLASSE 1 CONSOLIDATO</w:t>
            </w:r>
          </w:p>
          <w:p w14:paraId="3911EDD5" w14:textId="6A436FB4"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Articolo 84 del regolamento (UE) </w:t>
            </w:r>
            <w:r w:rsidR="00E055DE">
              <w:rPr>
                <w:rFonts w:ascii="Times New Roman" w:hAnsi="Times New Roman"/>
                <w:sz w:val="24"/>
              </w:rPr>
              <w:t>n. </w:t>
            </w:r>
            <w:r>
              <w:rPr>
                <w:rFonts w:ascii="Times New Roman" w:hAnsi="Times New Roman"/>
                <w:sz w:val="24"/>
              </w:rPr>
              <w:t>575/2013</w:t>
            </w:r>
          </w:p>
          <w:p w14:paraId="7FDDD9A5" w14:textId="6D53D99E" w:rsidR="00BF0637" w:rsidRPr="002A677E" w:rsidRDefault="00BF0637" w:rsidP="00BF0637">
            <w:pPr>
              <w:rPr>
                <w:rStyle w:val="InstructionsTabelleText"/>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importo da segnalare è l</w:t>
            </w:r>
            <w:r w:rsidR="00A54D2B">
              <w:rPr>
                <w:rFonts w:ascii="Times New Roman" w:hAnsi="Times New Roman"/>
                <w:sz w:val="24"/>
              </w:rPr>
              <w:t>'</w:t>
            </w:r>
            <w:r>
              <w:rPr>
                <w:rFonts w:ascii="Times New Roman" w:hAnsi="Times New Roman"/>
                <w:sz w:val="24"/>
              </w:rPr>
              <w:t xml:space="preserve">importo degli interessi di minoranza della filiazione incluso nel capitale primario di classe 1 consolidato conformemente al regolamento (UE) </w:t>
            </w:r>
            <w:r w:rsidR="00E055DE">
              <w:rPr>
                <w:rFonts w:ascii="Times New Roman" w:hAnsi="Times New Roman"/>
                <w:sz w:val="24"/>
              </w:rPr>
              <w:t>n. </w:t>
            </w:r>
            <w:r>
              <w:rPr>
                <w:rFonts w:ascii="Times New Roman" w:hAnsi="Times New Roman"/>
                <w:sz w:val="24"/>
              </w:rPr>
              <w:t>575/2013.</w:t>
            </w:r>
            <w:r>
              <w:rPr>
                <w:rStyle w:val="InstructionsTabelleText"/>
                <w:rFonts w:ascii="Times New Roman" w:hAnsi="Times New Roman"/>
                <w:sz w:val="24"/>
              </w:rPr>
              <w:t xml:space="preserve">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STRUMENTI DI CLASSE 1 AMMISSIBILI INCLUSI NEL CAPITALE AGGIUNTIVO DI CLASSE 1 CONSOLIDATO</w:t>
            </w:r>
          </w:p>
          <w:p w14:paraId="45D53AAB" w14:textId="0B498110"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Articolo 86 del regolamento (UE) </w:t>
            </w:r>
            <w:r w:rsidR="00E055DE">
              <w:rPr>
                <w:rFonts w:ascii="Times New Roman" w:hAnsi="Times New Roman"/>
                <w:sz w:val="24"/>
              </w:rPr>
              <w:t>n. </w:t>
            </w:r>
            <w:r>
              <w:rPr>
                <w:rFonts w:ascii="Times New Roman" w:hAnsi="Times New Roman"/>
                <w:sz w:val="24"/>
              </w:rPr>
              <w:t>575/2013</w:t>
            </w:r>
          </w:p>
          <w:p w14:paraId="203897A7" w14:textId="0C93AE30" w:rsidR="00BF0637" w:rsidRPr="002A677E" w:rsidRDefault="00BF0637" w:rsidP="00BF0637">
            <w:pPr>
              <w:rPr>
                <w:rStyle w:val="InstructionsTabelleText"/>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importo da segnalare è l</w:t>
            </w:r>
            <w:r w:rsidR="00A54D2B">
              <w:rPr>
                <w:rFonts w:ascii="Times New Roman" w:hAnsi="Times New Roman"/>
                <w:sz w:val="24"/>
              </w:rPr>
              <w:t>'</w:t>
            </w:r>
            <w:r>
              <w:rPr>
                <w:rFonts w:ascii="Times New Roman" w:hAnsi="Times New Roman"/>
                <w:sz w:val="24"/>
              </w:rPr>
              <w:t xml:space="preserve">importo del capitale di classe 1 ammissibile della filiazione incluso nel capitale aggiuntivo di classe 1 consolidato conformemente al regolamento (UE) </w:t>
            </w:r>
            <w:r w:rsidR="00E055DE">
              <w:rPr>
                <w:rFonts w:ascii="Times New Roman" w:hAnsi="Times New Roman"/>
                <w:sz w:val="24"/>
              </w:rPr>
              <w:t>n. </w:t>
            </w:r>
            <w:r>
              <w:rPr>
                <w:rFonts w:ascii="Times New Roman" w:hAnsi="Times New Roman"/>
                <w:sz w:val="24"/>
              </w:rPr>
              <w:t>575/2013.</w:t>
            </w:r>
            <w:r>
              <w:rPr>
                <w:rStyle w:val="InstructionsTabelleText"/>
                <w:rFonts w:ascii="Times New Roman" w:hAnsi="Times New Roman"/>
                <w:sz w:val="24"/>
              </w:rPr>
              <w:t xml:space="preserve">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14:paraId="0AE3070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STRUMENTI DI FONDI PROPRI AMMISSIBILI INCLUSI NEL</w:t>
            </w:r>
            <w:r>
              <w:t xml:space="preserve"> </w:t>
            </w:r>
            <w:r>
              <w:rPr>
                <w:rStyle w:val="InstructionsTabelleberschrift"/>
                <w:rFonts w:ascii="Times New Roman" w:hAnsi="Times New Roman"/>
                <w:sz w:val="24"/>
              </w:rPr>
              <w:t>CAPITALE DI CLASSE 2 CONSOLIDATO</w:t>
            </w:r>
          </w:p>
          <w:p w14:paraId="4291CA19" w14:textId="208B5F16"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Articolo 88 del regolamento (UE) </w:t>
            </w:r>
            <w:r w:rsidR="00E055DE">
              <w:rPr>
                <w:rFonts w:ascii="Times New Roman" w:hAnsi="Times New Roman"/>
                <w:sz w:val="24"/>
              </w:rPr>
              <w:t>n. </w:t>
            </w:r>
            <w:r>
              <w:rPr>
                <w:rFonts w:ascii="Times New Roman" w:hAnsi="Times New Roman"/>
                <w:sz w:val="24"/>
              </w:rPr>
              <w:t>575/2013</w:t>
            </w:r>
          </w:p>
          <w:p w14:paraId="6E02F526" w14:textId="23A0E409" w:rsidR="00BF0637" w:rsidRPr="002A677E" w:rsidRDefault="00BF0637" w:rsidP="00DE583B">
            <w:pPr>
              <w:rPr>
                <w:rStyle w:val="InstructionsTabelleText"/>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importo da segnalare è l</w:t>
            </w:r>
            <w:r w:rsidR="00A54D2B">
              <w:rPr>
                <w:rFonts w:ascii="Times New Roman" w:hAnsi="Times New Roman"/>
                <w:sz w:val="24"/>
              </w:rPr>
              <w:t>'</w:t>
            </w:r>
            <w:r>
              <w:rPr>
                <w:rFonts w:ascii="Times New Roman" w:hAnsi="Times New Roman"/>
                <w:sz w:val="24"/>
              </w:rPr>
              <w:t xml:space="preserve">importo dei fondi propri ammissibili della filiazione incluso nel capitale di classe 2 consolidato conformemente al regolamento (UE) </w:t>
            </w:r>
            <w:r w:rsidR="00E055DE">
              <w:rPr>
                <w:rFonts w:ascii="Times New Roman" w:hAnsi="Times New Roman"/>
                <w:sz w:val="24"/>
              </w:rPr>
              <w:t>n. </w:t>
            </w:r>
            <w:r>
              <w:rPr>
                <w:rFonts w:ascii="Times New Roman" w:hAnsi="Times New Roman"/>
                <w:sz w:val="24"/>
              </w:rPr>
              <w:t>575/2013.</w:t>
            </w:r>
            <w:r>
              <w:rPr>
                <w:rStyle w:val="InstructionsTabelleText"/>
                <w:rFonts w:ascii="Times New Roman" w:hAnsi="Times New Roman"/>
                <w:sz w:val="24"/>
              </w:rPr>
              <w:t xml:space="preserve"> </w:t>
            </w:r>
          </w:p>
        </w:tc>
      </w:tr>
      <w:tr w:rsidR="00BF0637" w:rsidRPr="002A677E"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Pr>
                <w:rFonts w:ascii="Times New Roman" w:hAnsi="Times New Roman"/>
                <w:sz w:val="24"/>
              </w:rPr>
              <w:t>0350</w:t>
            </w:r>
          </w:p>
        </w:tc>
        <w:tc>
          <w:tcPr>
            <w:tcW w:w="8640" w:type="dxa"/>
          </w:tcPr>
          <w:p w14:paraId="32D74278"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VOCE PER MEMORIA: AVVIAMENTO (-) / (+) AVVIAMENTO NEGATIVO</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Pr>
                <w:rFonts w:ascii="Times New Roman" w:hAnsi="Times New Roman"/>
                <w:sz w:val="24"/>
              </w:rPr>
              <w:t>0360-0400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FONDI PROPRI CONSOLIDATI</w:t>
            </w:r>
          </w:p>
          <w:p w14:paraId="36D104D8" w14:textId="64705D03"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Articolo 18 del regolamento (UE) </w:t>
            </w:r>
            <w:r w:rsidR="00E055DE">
              <w:rPr>
                <w:rFonts w:ascii="Times New Roman" w:hAnsi="Times New Roman"/>
                <w:sz w:val="24"/>
              </w:rPr>
              <w:t>n. </w:t>
            </w:r>
            <w:r>
              <w:rPr>
                <w:rFonts w:ascii="Times New Roman" w:hAnsi="Times New Roman"/>
                <w:sz w:val="24"/>
              </w:rPr>
              <w:t>575/2013</w:t>
            </w:r>
          </w:p>
          <w:p w14:paraId="0BB39ADB" w14:textId="059F0E84"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 xml:space="preserve">importo da segnalare come </w:t>
            </w:r>
            <w:r w:rsidR="00A54D2B">
              <w:rPr>
                <w:rStyle w:val="InstructionsTabelleText"/>
                <w:rFonts w:ascii="Times New Roman" w:hAnsi="Times New Roman"/>
                <w:sz w:val="24"/>
              </w:rPr>
              <w:t>"</w:t>
            </w:r>
            <w:r>
              <w:rPr>
                <w:rStyle w:val="InstructionsTabelleText"/>
                <w:rFonts w:ascii="Times New Roman" w:hAnsi="Times New Roman"/>
                <w:sz w:val="24"/>
              </w:rPr>
              <w:t>FONDI PROPRI CONSOLIDATI</w:t>
            </w:r>
            <w:r w:rsidR="00A54D2B">
              <w:rPr>
                <w:rStyle w:val="InstructionsTabelleText"/>
                <w:rFonts w:ascii="Times New Roman" w:hAnsi="Times New Roman"/>
                <w:sz w:val="24"/>
              </w:rPr>
              <w:t>"</w:t>
            </w:r>
            <w:r>
              <w:rPr>
                <w:rStyle w:val="InstructionsTabelleText"/>
                <w:rFonts w:ascii="Times New Roman" w:hAnsi="Times New Roman"/>
                <w:sz w:val="24"/>
              </w:rPr>
              <w:t xml:space="preserve"> è l</w:t>
            </w:r>
            <w:r w:rsidR="00A54D2B">
              <w:rPr>
                <w:rStyle w:val="InstructionsTabelleText"/>
                <w:rFonts w:ascii="Times New Roman" w:hAnsi="Times New Roman"/>
                <w:sz w:val="24"/>
              </w:rPr>
              <w:t>'</w:t>
            </w:r>
            <w:r>
              <w:rPr>
                <w:rStyle w:val="InstructionsTabelleText"/>
                <w:rFonts w:ascii="Times New Roman" w:hAnsi="Times New Roman"/>
                <w:sz w:val="24"/>
              </w:rPr>
              <w:t>importo ricavato dal bilancio, esclusi i fondi apportati da altri soggetti del gruppo.</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Pr>
                <w:rFonts w:ascii="Times New Roman" w:hAnsi="Times New Roman"/>
                <w:sz w:val="24"/>
              </w:rPr>
              <w:t>0360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FONDI PROPRI CONSOLIDATI</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Pr>
                <w:rFonts w:ascii="Times New Roman" w:hAnsi="Times New Roman"/>
                <w:sz w:val="24"/>
              </w:rPr>
              <w:t>0370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DI CUI: CAPITALE PRIMARIO DI CLASSE 1</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Pr>
                <w:rFonts w:ascii="Times New Roman" w:hAnsi="Times New Roman"/>
                <w:sz w:val="24"/>
              </w:rPr>
              <w:t>0380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DI CUI: CAPITALE AGGIUNTIVO DI CLASSE 1</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Pr>
                <w:rFonts w:ascii="Times New Roman" w:hAnsi="Times New Roman"/>
                <w:sz w:val="24"/>
              </w:rPr>
              <w:lastRenderedPageBreak/>
              <w:t>0390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DI CUI: CONTRIBUTI AL RISULTATO CONSOLIDATO</w:t>
            </w:r>
          </w:p>
          <w:p w14:paraId="468209C6" w14:textId="1086A498"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è il contributo di ciascun soggetto al risultato consolidato — profitto o perdita (-) — che comprende i risultati attribuibili agli interessi di minoranza.</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Pr>
                <w:rFonts w:ascii="Times New Roman" w:hAnsi="Times New Roman"/>
                <w:sz w:val="24"/>
              </w:rPr>
              <w:t>0400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DI CUI: (-) AVVIAMENTO / (+) AVVIAMENTO NEGATIVO</w:t>
            </w:r>
          </w:p>
          <w:p w14:paraId="6CABAE88" w14:textId="525EDE48"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importo da segnalare in questa riga è l</w:t>
            </w:r>
            <w:r w:rsidR="00A54D2B">
              <w:rPr>
                <w:rStyle w:val="InstructionsTabelleText"/>
                <w:rFonts w:ascii="Times New Roman" w:hAnsi="Times New Roman"/>
                <w:sz w:val="24"/>
              </w:rPr>
              <w:t>'</w:t>
            </w:r>
            <w:r>
              <w:rPr>
                <w:rStyle w:val="InstructionsTabelleText"/>
                <w:rFonts w:ascii="Times New Roman" w:hAnsi="Times New Roman"/>
                <w:sz w:val="24"/>
              </w:rPr>
              <w:t>avviamento o l</w:t>
            </w:r>
            <w:r w:rsidR="00A54D2B">
              <w:rPr>
                <w:rStyle w:val="InstructionsTabelleText"/>
                <w:rFonts w:ascii="Times New Roman" w:hAnsi="Times New Roman"/>
                <w:sz w:val="24"/>
              </w:rPr>
              <w:t>'</w:t>
            </w:r>
            <w:r>
              <w:rPr>
                <w:rStyle w:val="InstructionsTabelleText"/>
                <w:rFonts w:ascii="Times New Roman" w:hAnsi="Times New Roman"/>
                <w:sz w:val="24"/>
              </w:rPr>
              <w:t>avviamento negativo del soggetto segnalante rispetto alla filiazione.</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RISERVE DI CAPITALE</w:t>
            </w:r>
          </w:p>
          <w:p w14:paraId="40394476" w14:textId="1E2346A2"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 struttura della segnalazione delle riserve di capitale nel modello GS ricalca la struttura generale del modello CA4 e utilizza i medesimi concetti di segnalazione. Per indicare le riserve di capitale nel modello GS, gli importi pertinenti sono segnalati conformemente alle disposizioni applicabili per determinare il requisito di riserva di capitale per la situazione consolidata di un gruppo. Pertanto, gli importi segnalati di riserve di capitale rappresentano i contributi di ciascun soggetto alle riserve di capitale del gruppo. </w:t>
            </w:r>
            <w:r>
              <w:rPr>
                <w:rFonts w:ascii="Times New Roman" w:hAnsi="Times New Roman"/>
                <w:sz w:val="24"/>
              </w:rPr>
              <w:t xml:space="preserve">Gli importi segnalati sono basati sulle disposizioni nazionali di recepimento della direttiva 2013/36/UE e sul regolamento (UE) </w:t>
            </w:r>
            <w:r w:rsidR="00E055DE">
              <w:rPr>
                <w:rFonts w:ascii="Times New Roman" w:hAnsi="Times New Roman"/>
                <w:sz w:val="24"/>
              </w:rPr>
              <w:t>n. </w:t>
            </w:r>
            <w:r>
              <w:rPr>
                <w:rFonts w:ascii="Times New Roman" w:hAnsi="Times New Roman"/>
                <w:sz w:val="24"/>
              </w:rPr>
              <w:t>575/2013, comprese le disposizioni transitorie ivi previste.</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REQUISITO COMBINATO DI RISERVA DI CAPITALE</w:t>
            </w:r>
          </w:p>
          <w:p w14:paraId="3D5E19EB" w14:textId="0994A741" w:rsidR="00BF0637" w:rsidRPr="002A677E" w:rsidRDefault="00BF0637" w:rsidP="00B14047">
            <w:pPr>
              <w:tabs>
                <w:tab w:val="left" w:pos="3510"/>
              </w:tabs>
              <w:rPr>
                <w:rStyle w:val="InstructionsTabelleberschrift"/>
                <w:rFonts w:ascii="Times New Roman" w:hAnsi="Times New Roman"/>
                <w:sz w:val="24"/>
              </w:rPr>
            </w:pPr>
            <w:r>
              <w:rPr>
                <w:rFonts w:ascii="Times New Roman" w:hAnsi="Times New Roman"/>
                <w:sz w:val="24"/>
              </w:rPr>
              <w:t>Articolo 128, punto 6, della direttiva 2013/36/UE</w:t>
            </w:r>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RISERVA DI CONSERVAZIONE DEL CAPITALE</w:t>
            </w:r>
          </w:p>
          <w:p w14:paraId="7A1DFE23" w14:textId="6FB2BF88" w:rsidR="00BF0637" w:rsidRPr="002A677E" w:rsidRDefault="00BF0637" w:rsidP="00BF0637">
            <w:pPr>
              <w:rPr>
                <w:rStyle w:val="InstructionsTabelleText"/>
                <w:rFonts w:ascii="Times New Roman" w:hAnsi="Times New Roman"/>
                <w:sz w:val="24"/>
              </w:rPr>
            </w:pPr>
            <w:r>
              <w:rPr>
                <w:rFonts w:ascii="Times New Roman" w:hAnsi="Times New Roman"/>
                <w:sz w:val="24"/>
              </w:rPr>
              <w:t>Articolo 128, punto 1, e articolo 129 della direttiva 2013/36/UE</w:t>
            </w:r>
          </w:p>
          <w:p w14:paraId="6BAB745B" w14:textId="4DB6A94D" w:rsidR="00BF0637" w:rsidRPr="002A677E" w:rsidRDefault="00BF0637" w:rsidP="00487A02">
            <w:pPr>
              <w:pStyle w:val="InstructionsText"/>
              <w:rPr>
                <w:rStyle w:val="InstructionsTabelleText"/>
                <w:rFonts w:ascii="Times New Roman" w:hAnsi="Times New Roman"/>
                <w:sz w:val="24"/>
              </w:rPr>
            </w:pPr>
            <w:r>
              <w:t>Conformemente all</w:t>
            </w:r>
            <w:r w:rsidR="00A54D2B">
              <w:t>'</w:t>
            </w:r>
            <w:r>
              <w:t>articolo 129, paragrafo 1, della direttiva 2013/36/UE la riserva di conservazione del capitale è un importo aggiuntivo del capitale primario di classe 1. In questa cella è segnalato un importo dato che il coefficiente della riserva di conservazione del capitale del 2,5 % è stabile.</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05BDE309" w14:textId="05F29BDF"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RISERVA DI CAPITALE ANTICICLICA SPECIFICA DELL</w:t>
            </w:r>
            <w:r w:rsidR="00A54D2B">
              <w:rPr>
                <w:rStyle w:val="InstructionsTabelleberschrift"/>
                <w:rFonts w:ascii="Times New Roman" w:hAnsi="Times New Roman"/>
                <w:sz w:val="24"/>
              </w:rPr>
              <w:t>'</w:t>
            </w:r>
            <w:r>
              <w:rPr>
                <w:rStyle w:val="InstructionsTabelleberschrift"/>
                <w:rFonts w:ascii="Times New Roman" w:hAnsi="Times New Roman"/>
                <w:sz w:val="24"/>
              </w:rPr>
              <w:t>ENTE</w:t>
            </w:r>
          </w:p>
          <w:p w14:paraId="60BB7D4D" w14:textId="45B1CD6A" w:rsidR="00BF0637" w:rsidRPr="002A677E" w:rsidRDefault="00BF0637" w:rsidP="00BF0637">
            <w:pPr>
              <w:rPr>
                <w:rStyle w:val="InstructionsTabelleText"/>
                <w:rFonts w:ascii="Times New Roman" w:hAnsi="Times New Roman"/>
                <w:sz w:val="24"/>
              </w:rPr>
            </w:pPr>
            <w:r>
              <w:rPr>
                <w:rFonts w:ascii="Times New Roman" w:hAnsi="Times New Roman"/>
                <w:sz w:val="24"/>
              </w:rPr>
              <w:t>Articolo 128, punto 2, articolo 130 e articoli da 135 a 140 della direttiva 2013/36/UE</w:t>
            </w:r>
          </w:p>
          <w:p w14:paraId="13C2D32F" w14:textId="3F08B40D" w:rsidR="00BF0637" w:rsidRPr="002A677E" w:rsidRDefault="001B43BD" w:rsidP="00487A02">
            <w:pPr>
              <w:pStyle w:val="InstructionsText"/>
              <w:rPr>
                <w:rStyle w:val="InstructionsTabelleText"/>
                <w:rFonts w:ascii="Times New Roman" w:hAnsi="Times New Roman"/>
                <w:sz w:val="24"/>
              </w:rPr>
            </w:pPr>
            <w:r>
              <w:t>In questa cella è segnalato l</w:t>
            </w:r>
            <w:r w:rsidR="00A54D2B">
              <w:t>'</w:t>
            </w:r>
            <w:r>
              <w:t>importo effettivo della riserva anticiclica.</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RISERVA DI CONSERVAZIONE DOVUTA AL RISCHIO MACROPRUDENZIALE O SISTEMICO INDIVIDUATO A LIVELLO DI UNO STATO MEMBRO</w:t>
            </w:r>
          </w:p>
          <w:p w14:paraId="582CB6E0" w14:textId="64B91C87" w:rsidR="00BF0637" w:rsidRPr="002A677E" w:rsidRDefault="00BF0637" w:rsidP="00BF0637">
            <w:pPr>
              <w:rPr>
                <w:rStyle w:val="InstructionsTabelleberschrift"/>
                <w:rFonts w:ascii="Times New Roman" w:hAnsi="Times New Roman"/>
                <w:b w:val="0"/>
                <w:sz w:val="24"/>
                <w:u w:val="none"/>
              </w:rPr>
            </w:pPr>
            <w:r>
              <w:rPr>
                <w:rFonts w:ascii="Times New Roman" w:hAnsi="Times New Roman"/>
                <w:sz w:val="24"/>
              </w:rPr>
              <w:t xml:space="preserve">Articolo 458, paragrafo 2, lettera d), punto iv), del regolamento (UE) </w:t>
            </w:r>
            <w:r w:rsidR="00E055DE">
              <w:rPr>
                <w:rFonts w:ascii="Times New Roman" w:hAnsi="Times New Roman"/>
                <w:sz w:val="24"/>
              </w:rPr>
              <w:t>n. </w:t>
            </w:r>
            <w:r>
              <w:rPr>
                <w:rFonts w:ascii="Times New Roman" w:hAnsi="Times New Roman"/>
                <w:sz w:val="24"/>
              </w:rPr>
              <w:t>575/2013</w:t>
            </w:r>
          </w:p>
          <w:p w14:paraId="4670889D" w14:textId="05F98411" w:rsidR="00BF0637" w:rsidRPr="002A677E" w:rsidRDefault="001B43BD" w:rsidP="00487A02">
            <w:pPr>
              <w:pStyle w:val="InstructionsText"/>
              <w:rPr>
                <w:rStyle w:val="InstructionsTabelleberschrift"/>
                <w:rFonts w:ascii="Times New Roman" w:hAnsi="Times New Roman"/>
                <w:sz w:val="24"/>
              </w:rPr>
            </w:pPr>
            <w:r>
              <w:t>In questa cella è segnalato l</w:t>
            </w:r>
            <w:r w:rsidR="00A54D2B">
              <w:t>'</w:t>
            </w:r>
            <w:r>
              <w:t>importo della riserva di conservazione dovuta al rischio macroprudenziale o sistemico individuato a livello di uno Stato membro che può essere richiesta conformemente all</w:t>
            </w:r>
            <w:r w:rsidR="00A54D2B">
              <w:t>'</w:t>
            </w:r>
            <w:r>
              <w:t xml:space="preserve">articolo 458 del regolamento (UE) </w:t>
            </w:r>
            <w:r w:rsidR="00E055DE">
              <w:t>n. </w:t>
            </w:r>
            <w:r>
              <w:t>575/2013 in aggiunta alla riserva di conservazione del capitale.</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RISERVA DI CAPITALE A FRONTE DEL RISCHIO SISTEMICO</w:t>
            </w:r>
          </w:p>
          <w:p w14:paraId="1EC2BAA7" w14:textId="0181C20C" w:rsidR="00BF0637" w:rsidRPr="002A677E" w:rsidRDefault="00BF0637" w:rsidP="00487A02">
            <w:pPr>
              <w:pStyle w:val="InstructionsText"/>
            </w:pPr>
            <w:r>
              <w:t xml:space="preserve">Articolo 128, punto 5, articoli 133 e 134 della direttiva 2013/36/UE </w:t>
            </w:r>
          </w:p>
          <w:p w14:paraId="2F7F49AC" w14:textId="3C5FC7F7" w:rsidR="00BF0637" w:rsidRPr="001235ED" w:rsidRDefault="001B43BD" w:rsidP="001B43BD">
            <w:pPr>
              <w:rPr>
                <w:rStyle w:val="InstructionsTabelleberschrift"/>
                <w:rFonts w:ascii="Times New Roman" w:hAnsi="Times New Roman"/>
                <w:sz w:val="24"/>
              </w:rPr>
            </w:pPr>
            <w:r>
              <w:rPr>
                <w:rFonts w:ascii="Times New Roman" w:hAnsi="Times New Roman"/>
                <w:sz w:val="24"/>
              </w:rPr>
              <w:t>In questa cella è segnalato l</w:t>
            </w:r>
            <w:r w:rsidR="00A54D2B">
              <w:rPr>
                <w:rFonts w:ascii="Times New Roman" w:hAnsi="Times New Roman"/>
                <w:sz w:val="24"/>
              </w:rPr>
              <w:t>'</w:t>
            </w:r>
            <w:r>
              <w:rPr>
                <w:rFonts w:ascii="Times New Roman" w:hAnsi="Times New Roman"/>
                <w:sz w:val="24"/>
              </w:rPr>
              <w:t>importo della riserva di capitale a fronte del rischio sistemico.</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RISERVA DEGLI ENTI A RILEVANZA SISTEMICA A LIVELLO GLOBALE</w:t>
            </w:r>
            <w:r>
              <w:tab/>
            </w:r>
          </w:p>
          <w:p w14:paraId="534898CD" w14:textId="275F2822" w:rsidR="00BF0637" w:rsidRPr="002A677E" w:rsidRDefault="00BF0637" w:rsidP="00487A02">
            <w:pPr>
              <w:pStyle w:val="InstructionsText"/>
              <w:rPr>
                <w:rStyle w:val="InstructionsTabelleberschrift"/>
                <w:rFonts w:ascii="Times New Roman" w:hAnsi="Times New Roman"/>
                <w:b w:val="0"/>
                <w:sz w:val="24"/>
                <w:u w:val="none"/>
              </w:rPr>
            </w:pPr>
            <w:r>
              <w:t>Articolo 128, punto 3, e articolo 131 della direttiva 2013/36/UE</w:t>
            </w:r>
          </w:p>
          <w:p w14:paraId="231ADF38" w14:textId="78C4BF5D" w:rsidR="00BF0637" w:rsidRPr="002A677E" w:rsidRDefault="001B43BD" w:rsidP="00487A02">
            <w:pPr>
              <w:pStyle w:val="InstructionsText"/>
              <w:rPr>
                <w:rStyle w:val="InstructionsTabelleberschrift"/>
                <w:rFonts w:ascii="Times New Roman" w:hAnsi="Times New Roman"/>
                <w:sz w:val="24"/>
              </w:rPr>
            </w:pPr>
            <w:r>
              <w:t>In questa cella è segnalato l</w:t>
            </w:r>
            <w:r w:rsidR="00A54D2B">
              <w:t>'</w:t>
            </w:r>
            <w:r>
              <w:t>importo della riserva degli enti a rilevanza sistemica a livello globale.</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RISERVA DI ALTRI ENTI A RILEVANZA SISTEMICA</w:t>
            </w:r>
            <w:r>
              <w:tab/>
            </w:r>
          </w:p>
          <w:p w14:paraId="3BE461F6" w14:textId="343A0FC1" w:rsidR="00BF0637" w:rsidRPr="002A677E" w:rsidRDefault="00BF0637" w:rsidP="00487A02">
            <w:pPr>
              <w:pStyle w:val="InstructionsText"/>
            </w:pPr>
            <w:r>
              <w:t>Articolo 128, punto 4, e articolo 131 della direttiva 2013/36/UE</w:t>
            </w:r>
          </w:p>
          <w:p w14:paraId="438EEBF7" w14:textId="071DCF3B" w:rsidR="00BF0637" w:rsidRPr="002A677E" w:rsidRDefault="001B43BD" w:rsidP="00487A02">
            <w:pPr>
              <w:pStyle w:val="InstructionsText"/>
              <w:rPr>
                <w:rStyle w:val="InstructionsTabelleberschrift"/>
                <w:rFonts w:ascii="Times New Roman" w:hAnsi="Times New Roman"/>
                <w:sz w:val="24"/>
              </w:rPr>
            </w:pPr>
            <w:r>
              <w:t>In questa cella è segnalato l</w:t>
            </w:r>
            <w:r w:rsidR="00A54D2B">
              <w:t>'</w:t>
            </w:r>
            <w:r>
              <w:t>importo della riserva degli altri enti a rilevanza sistemica.</w:t>
            </w:r>
          </w:p>
        </w:tc>
      </w:tr>
    </w:tbl>
    <w:p w14:paraId="45A6EB84" w14:textId="77777777" w:rsidR="00FC1030" w:rsidRPr="002A677E" w:rsidRDefault="00FC1030" w:rsidP="00487A02">
      <w:pPr>
        <w:pStyle w:val="InstructionsText"/>
      </w:pPr>
    </w:p>
    <w:p w14:paraId="2FA5F255" w14:textId="45E9CA39" w:rsidR="00464F34" w:rsidRPr="002A677E" w:rsidRDefault="00B43C2A" w:rsidP="0023700C">
      <w:pPr>
        <w:pStyle w:val="Instructionsberschrift2"/>
        <w:numPr>
          <w:ilvl w:val="0"/>
          <w:numId w:val="0"/>
        </w:numPr>
        <w:ind w:left="357" w:hanging="357"/>
        <w:rPr>
          <w:rFonts w:ascii="Times New Roman" w:hAnsi="Times New Roman" w:cs="Times New Roman"/>
          <w:sz w:val="24"/>
        </w:rPr>
      </w:pPr>
      <w:bookmarkStart w:id="111" w:name="_Toc310415013"/>
      <w:bookmarkStart w:id="112" w:name="_Toc360188344"/>
      <w:bookmarkStart w:id="113" w:name="_Toc473560893"/>
      <w:bookmarkStart w:id="114" w:name="_Toc119072123"/>
      <w:r>
        <w:rPr>
          <w:rFonts w:ascii="Times New Roman" w:hAnsi="Times New Roman"/>
          <w:sz w:val="24"/>
          <w:u w:val="none"/>
        </w:rPr>
        <w:t>3.</w:t>
      </w:r>
      <w:r w:rsidRPr="004635E0">
        <w:rPr>
          <w:u w:val="none"/>
        </w:rPr>
        <w:tab/>
      </w:r>
      <w:r>
        <w:rPr>
          <w:rFonts w:ascii="Times New Roman" w:hAnsi="Times New Roman"/>
          <w:sz w:val="24"/>
        </w:rPr>
        <w:t>Modelli del rischio di credito</w:t>
      </w:r>
      <w:bookmarkEnd w:id="111"/>
      <w:bookmarkEnd w:id="112"/>
      <w:bookmarkEnd w:id="113"/>
      <w:bookmarkEnd w:id="114"/>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5" w:name="_Toc360188345"/>
      <w:bookmarkStart w:id="116" w:name="_Toc473560894"/>
      <w:bookmarkStart w:id="117" w:name="_Toc262568022"/>
      <w:bookmarkStart w:id="118" w:name="_Toc295829848"/>
      <w:bookmarkStart w:id="119" w:name="_Toc310415014"/>
      <w:bookmarkStart w:id="120" w:name="_Toc119072124"/>
      <w:r>
        <w:rPr>
          <w:rFonts w:ascii="Times New Roman" w:hAnsi="Times New Roman"/>
          <w:sz w:val="24"/>
          <w:u w:val="none"/>
        </w:rPr>
        <w:t>3.1.</w:t>
      </w:r>
      <w:r w:rsidRPr="004635E0">
        <w:rPr>
          <w:u w:val="none"/>
        </w:rPr>
        <w:tab/>
      </w:r>
      <w:r>
        <w:rPr>
          <w:rFonts w:ascii="Times New Roman" w:hAnsi="Times New Roman"/>
          <w:sz w:val="24"/>
        </w:rPr>
        <w:t>Osservazioni di carattere generale</w:t>
      </w:r>
      <w:bookmarkEnd w:id="115"/>
      <w:bookmarkEnd w:id="116"/>
      <w:bookmarkEnd w:id="120"/>
      <w:r>
        <w:rPr>
          <w:rFonts w:ascii="Times New Roman" w:hAnsi="Times New Roman"/>
          <w:sz w:val="24"/>
        </w:rPr>
        <w:t xml:space="preserve"> </w:t>
      </w:r>
      <w:bookmarkEnd w:id="117"/>
      <w:bookmarkEnd w:id="118"/>
      <w:bookmarkEnd w:id="119"/>
    </w:p>
    <w:p w14:paraId="3920365D" w14:textId="2E68BD6E" w:rsidR="00464F34" w:rsidRPr="002A677E" w:rsidRDefault="005A3767" w:rsidP="00487A02">
      <w:pPr>
        <w:pStyle w:val="InstructionsText2"/>
        <w:numPr>
          <w:ilvl w:val="0"/>
          <w:numId w:val="0"/>
        </w:numPr>
        <w:ind w:left="1353" w:hanging="360"/>
      </w:pPr>
      <w:fldSimple w:instr=" seq paragraphs ">
        <w:r w:rsidR="009E7D0C">
          <w:t>39</w:t>
        </w:r>
      </w:fldSimple>
      <w:r w:rsidR="009E7D0C">
        <w:t>.</w:t>
      </w:r>
      <w:r w:rsidR="009E7D0C">
        <w:tab/>
        <w:t>Per quanto riguarda il rischio di credito sono previsti gruppi di modelli differenziati per il metodo standardizzato e per il metodo basato sui rating interni (IRB). Si devono inoltre utilizzare modelli distinti in base alla ripartizione geografica delle posizioni soggette al rischio di credito in caso di superamento della soglia applicabile ai sensi dell</w:t>
      </w:r>
      <w:r w:rsidR="00A54D2B">
        <w:t>'</w:t>
      </w:r>
      <w:r w:rsidR="009E7D0C">
        <w:t xml:space="preserve">articolo 5, paragrafo 5, del presente regolamento di esecuzione. </w:t>
      </w:r>
    </w:p>
    <w:p w14:paraId="23D2606F" w14:textId="7E650271" w:rsidR="00464F34" w:rsidRPr="002A677E" w:rsidRDefault="00125707" w:rsidP="004635E0">
      <w:pPr>
        <w:pStyle w:val="Instructionsberschrift2"/>
        <w:numPr>
          <w:ilvl w:val="0"/>
          <w:numId w:val="0"/>
        </w:numPr>
        <w:ind w:left="708" w:hanging="708"/>
        <w:rPr>
          <w:rFonts w:ascii="Times New Roman" w:hAnsi="Times New Roman" w:cs="Times New Roman"/>
          <w:sz w:val="24"/>
        </w:rPr>
      </w:pPr>
      <w:bookmarkStart w:id="121" w:name="_Toc262568023"/>
      <w:bookmarkStart w:id="122" w:name="_Toc295829849"/>
      <w:bookmarkStart w:id="123" w:name="_Toc310415015"/>
      <w:bookmarkStart w:id="124" w:name="_Toc360188346"/>
      <w:bookmarkStart w:id="125" w:name="_Toc473560895"/>
      <w:bookmarkStart w:id="126" w:name="_Toc119072125"/>
      <w:r>
        <w:rPr>
          <w:rFonts w:ascii="Times New Roman" w:hAnsi="Times New Roman"/>
          <w:sz w:val="24"/>
          <w:u w:val="none"/>
        </w:rPr>
        <w:t>3.1.1.</w:t>
      </w:r>
      <w:r w:rsidRPr="004635E0">
        <w:rPr>
          <w:u w:val="none"/>
        </w:rPr>
        <w:tab/>
      </w:r>
      <w:r>
        <w:rPr>
          <w:rFonts w:ascii="Times New Roman" w:hAnsi="Times New Roman"/>
          <w:sz w:val="24"/>
        </w:rPr>
        <w:t>Segnalazione delle tecniche di attenuazione del rischio di credito con effetto di sostituzione</w:t>
      </w:r>
      <w:bookmarkEnd w:id="121"/>
      <w:bookmarkEnd w:id="122"/>
      <w:bookmarkEnd w:id="123"/>
      <w:bookmarkEnd w:id="124"/>
      <w:bookmarkEnd w:id="125"/>
      <w:bookmarkEnd w:id="126"/>
    </w:p>
    <w:p w14:paraId="58CA4336" w14:textId="77777777" w:rsidR="00464F34" w:rsidRPr="002A677E" w:rsidRDefault="005A3767" w:rsidP="00487A02">
      <w:pPr>
        <w:pStyle w:val="InstructionsText2"/>
        <w:numPr>
          <w:ilvl w:val="0"/>
          <w:numId w:val="0"/>
        </w:numPr>
        <w:ind w:left="1353" w:hanging="360"/>
      </w:pPr>
      <w:fldSimple w:instr=" seq paragraphs ">
        <w:r w:rsidR="009E7D0C">
          <w:t>40</w:t>
        </w:r>
      </w:fldSimple>
      <w:r w:rsidR="009E7D0C">
        <w:t>.</w:t>
      </w:r>
      <w:r w:rsidR="009E7D0C">
        <w:tab/>
        <w:t>Le esposizioni verso debitori (controparti dirette) e verso garanti assegnati alla stessa classe di esposizioni sono segnalate sia come afflusso che come deflusso relativamente alla stessa classe di esposizioni.</w:t>
      </w:r>
    </w:p>
    <w:p w14:paraId="628153FE" w14:textId="77777777" w:rsidR="00464F34" w:rsidRPr="002A677E" w:rsidRDefault="005A3767" w:rsidP="00487A02">
      <w:pPr>
        <w:pStyle w:val="InstructionsText2"/>
        <w:numPr>
          <w:ilvl w:val="0"/>
          <w:numId w:val="0"/>
        </w:numPr>
        <w:ind w:left="1353" w:hanging="360"/>
      </w:pPr>
      <w:fldSimple w:instr=" seq paragraphs ">
        <w:r w:rsidR="009E7D0C">
          <w:t>41</w:t>
        </w:r>
      </w:fldSimple>
      <w:r w:rsidR="009E7D0C">
        <w:t>.</w:t>
      </w:r>
      <w:r w:rsidR="009E7D0C">
        <w:tab/>
        <w:t>Il tipo di esposizione non cambia per effetto della protezione del credito di tipo personale.</w:t>
      </w:r>
    </w:p>
    <w:p w14:paraId="16802E43" w14:textId="12F81586" w:rsidR="00464F34" w:rsidRPr="002A677E" w:rsidRDefault="005A3767" w:rsidP="00487A02">
      <w:pPr>
        <w:pStyle w:val="InstructionsText2"/>
        <w:numPr>
          <w:ilvl w:val="0"/>
          <w:numId w:val="0"/>
        </w:numPr>
        <w:ind w:left="1353" w:hanging="360"/>
      </w:pPr>
      <w:fldSimple w:instr=" seq paragraphs ">
        <w:r w:rsidR="009E7D0C">
          <w:t>42</w:t>
        </w:r>
      </w:fldSimple>
      <w:r w:rsidR="009E7D0C">
        <w:t>.</w:t>
      </w:r>
      <w:r w:rsidR="009E7D0C">
        <w:tab/>
        <w:t>Se un</w:t>
      </w:r>
      <w:r w:rsidR="00A54D2B">
        <w:t>'</w:t>
      </w:r>
      <w:r w:rsidR="009E7D0C">
        <w:t>esposizione è garantita da una protezione del credito di tipo personale, la parte garantita è assegnata, ad esempio, come deflusso nella classe di esposizioni del debitore e come afflusso nella classe di esposizioni del garante. Tuttavia, il tipo di esposizione non cambia al variare della classe di esposizioni.</w:t>
      </w:r>
    </w:p>
    <w:p w14:paraId="4E7B84E6" w14:textId="56D966BA" w:rsidR="00464F34" w:rsidRPr="002A677E" w:rsidRDefault="005A3767" w:rsidP="00487A02">
      <w:pPr>
        <w:pStyle w:val="InstructionsText2"/>
        <w:numPr>
          <w:ilvl w:val="0"/>
          <w:numId w:val="0"/>
        </w:numPr>
        <w:ind w:left="1353" w:hanging="360"/>
      </w:pPr>
      <w:fldSimple w:instr=" seq paragraphs ">
        <w:r w:rsidR="009E7D0C">
          <w:t>43</w:t>
        </w:r>
      </w:fldSimple>
      <w:r w:rsidR="009E7D0C">
        <w:t>.</w:t>
      </w:r>
      <w:r w:rsidR="009E7D0C">
        <w:tab/>
        <w:t>L</w:t>
      </w:r>
      <w:r w:rsidR="00A54D2B">
        <w:t>'</w:t>
      </w:r>
      <w:r w:rsidR="009E7D0C">
        <w:t>effetto di sostituzione nel quadro di segnalazione COREP tiene conto del trattamento della ponderazione del rischio effettivamente applicabile alla parte garantita dell</w:t>
      </w:r>
      <w:r w:rsidR="00A54D2B">
        <w:t>'</w:t>
      </w:r>
      <w:r w:rsidR="009E7D0C">
        <w:t>esposizione. Pertanto, la parte garantita dell</w:t>
      </w:r>
      <w:r w:rsidR="00A54D2B">
        <w:t>'</w:t>
      </w:r>
      <w:r w:rsidR="009E7D0C">
        <w:t xml:space="preserve">esposizione è ponderata per il rischio secondo il metodo standardizzato ed è segnalata nel modello CR SA. </w:t>
      </w:r>
    </w:p>
    <w:p w14:paraId="73A64D1C" w14:textId="67DCF4F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27" w:name="_Toc262568024"/>
      <w:bookmarkStart w:id="128" w:name="_Toc295829850"/>
      <w:bookmarkStart w:id="129" w:name="_Toc310415016"/>
      <w:bookmarkStart w:id="130" w:name="_Toc360188347"/>
      <w:bookmarkStart w:id="131" w:name="_Toc473560896"/>
      <w:bookmarkStart w:id="132" w:name="_Toc119072126"/>
      <w:r>
        <w:rPr>
          <w:rFonts w:ascii="Times New Roman" w:hAnsi="Times New Roman"/>
          <w:sz w:val="24"/>
          <w:u w:val="none"/>
        </w:rPr>
        <w:t>3.1.2.</w:t>
      </w:r>
      <w:r w:rsidRPr="004635E0">
        <w:rPr>
          <w:u w:val="none"/>
        </w:rPr>
        <w:tab/>
      </w:r>
      <w:r>
        <w:rPr>
          <w:rFonts w:ascii="Times New Roman" w:hAnsi="Times New Roman"/>
          <w:sz w:val="24"/>
        </w:rPr>
        <w:t>Segnalazione del rischio di controparte</w:t>
      </w:r>
      <w:bookmarkEnd w:id="127"/>
      <w:bookmarkEnd w:id="128"/>
      <w:bookmarkEnd w:id="129"/>
      <w:bookmarkEnd w:id="130"/>
      <w:bookmarkEnd w:id="131"/>
      <w:bookmarkEnd w:id="132"/>
    </w:p>
    <w:p w14:paraId="4DE9180B" w14:textId="77777777" w:rsidR="00464F34" w:rsidRPr="002A677E" w:rsidRDefault="005A3767" w:rsidP="00487A02">
      <w:pPr>
        <w:pStyle w:val="InstructionsText2"/>
        <w:numPr>
          <w:ilvl w:val="0"/>
          <w:numId w:val="0"/>
        </w:numPr>
        <w:ind w:left="1353" w:hanging="360"/>
      </w:pPr>
      <w:fldSimple w:instr=" seq paragraphs ">
        <w:r w:rsidR="009E7D0C">
          <w:t>44</w:t>
        </w:r>
      </w:fldSimple>
      <w:r w:rsidR="009E7D0C">
        <w:t>.</w:t>
      </w:r>
      <w:r w:rsidR="009E7D0C">
        <w:tab/>
        <w:t xml:space="preserve">Le esposizioni che derivano dalle posizioni su rischio di controparte sono segnalate nei modelli CR SA o CR IRB, indipendentemente dal fatto che siano elementi del portafoglio bancario o del portafoglio di negoziazione. </w:t>
      </w:r>
    </w:p>
    <w:p w14:paraId="024C34FE" w14:textId="174E5E5D" w:rsidR="00464F34" w:rsidRPr="002A677E" w:rsidRDefault="00125707" w:rsidP="004635E0">
      <w:pPr>
        <w:pStyle w:val="Instructionsberschrift2"/>
        <w:numPr>
          <w:ilvl w:val="0"/>
          <w:numId w:val="0"/>
        </w:numPr>
        <w:ind w:left="708" w:hanging="708"/>
        <w:rPr>
          <w:rFonts w:ascii="Times New Roman" w:hAnsi="Times New Roman" w:cs="Times New Roman"/>
          <w:sz w:val="24"/>
        </w:rPr>
      </w:pPr>
      <w:bookmarkStart w:id="133" w:name="_Toc292456202"/>
      <w:bookmarkStart w:id="134" w:name="_Toc295829851"/>
      <w:bookmarkStart w:id="135" w:name="_Toc310415017"/>
      <w:bookmarkStart w:id="136" w:name="_Toc360188348"/>
      <w:bookmarkStart w:id="137" w:name="_Toc473560897"/>
      <w:bookmarkStart w:id="138" w:name="_Toc119072127"/>
      <w:r>
        <w:rPr>
          <w:rFonts w:ascii="Times New Roman" w:hAnsi="Times New Roman"/>
          <w:sz w:val="24"/>
          <w:u w:val="none"/>
        </w:rPr>
        <w:lastRenderedPageBreak/>
        <w:t>3.2.</w:t>
      </w:r>
      <w:r w:rsidRPr="004635E0">
        <w:rPr>
          <w:u w:val="none"/>
        </w:rPr>
        <w:tab/>
      </w:r>
      <w:r>
        <w:rPr>
          <w:rFonts w:ascii="Times New Roman" w:hAnsi="Times New Roman"/>
          <w:sz w:val="24"/>
        </w:rPr>
        <w:t>C 07.00 — Rischio di credito e rischio di controparte e operazioni con regolamento non contestuale: metodo standardizzato applicato ai requisiti patrimoniali</w:t>
      </w:r>
      <w:bookmarkEnd w:id="133"/>
      <w:bookmarkEnd w:id="134"/>
      <w:bookmarkEnd w:id="135"/>
      <w:bookmarkEnd w:id="136"/>
      <w:r>
        <w:t xml:space="preserve"> </w:t>
      </w:r>
      <w:r>
        <w:rPr>
          <w:rFonts w:ascii="Times New Roman" w:hAnsi="Times New Roman"/>
          <w:sz w:val="24"/>
        </w:rPr>
        <w:t>(CR SA)</w:t>
      </w:r>
      <w:bookmarkEnd w:id="137"/>
      <w:bookmarkEnd w:id="138"/>
    </w:p>
    <w:p w14:paraId="4099A354"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9" w:name="_Toc262568026"/>
      <w:bookmarkStart w:id="140" w:name="_Toc264038424"/>
      <w:bookmarkStart w:id="141" w:name="_Toc292456203"/>
      <w:bookmarkStart w:id="142" w:name="_Toc295829852"/>
      <w:bookmarkStart w:id="143" w:name="_Toc310415018"/>
      <w:bookmarkStart w:id="144" w:name="_Toc360188349"/>
      <w:bookmarkStart w:id="145" w:name="_Toc473560898"/>
      <w:bookmarkStart w:id="146" w:name="_Toc119072128"/>
      <w:r>
        <w:rPr>
          <w:rFonts w:ascii="Times New Roman" w:hAnsi="Times New Roman"/>
          <w:sz w:val="24"/>
          <w:u w:val="none"/>
        </w:rPr>
        <w:t>3.2.1.</w:t>
      </w:r>
      <w:r w:rsidRPr="004635E0">
        <w:rPr>
          <w:u w:val="none"/>
        </w:rPr>
        <w:tab/>
      </w:r>
      <w:r>
        <w:rPr>
          <w:rFonts w:ascii="Times New Roman" w:hAnsi="Times New Roman"/>
          <w:sz w:val="24"/>
        </w:rPr>
        <w:t>Osservazioni di carattere generale</w:t>
      </w:r>
      <w:bookmarkEnd w:id="139"/>
      <w:bookmarkEnd w:id="140"/>
      <w:bookmarkEnd w:id="141"/>
      <w:bookmarkEnd w:id="142"/>
      <w:bookmarkEnd w:id="143"/>
      <w:bookmarkEnd w:id="144"/>
      <w:bookmarkEnd w:id="145"/>
      <w:bookmarkEnd w:id="146"/>
    </w:p>
    <w:p w14:paraId="611BAA0D" w14:textId="77777777" w:rsidR="00464F34" w:rsidRPr="002A677E" w:rsidRDefault="005A3767" w:rsidP="00487A02">
      <w:pPr>
        <w:pStyle w:val="InstructionsText2"/>
        <w:numPr>
          <w:ilvl w:val="0"/>
          <w:numId w:val="0"/>
        </w:numPr>
        <w:ind w:left="1353" w:hanging="360"/>
      </w:pPr>
      <w:fldSimple w:instr=" seq paragraphs ">
        <w:r w:rsidR="009E7D0C">
          <w:t>45</w:t>
        </w:r>
      </w:fldSimple>
      <w:r w:rsidR="009E7D0C">
        <w:t>.</w:t>
      </w:r>
      <w:r w:rsidR="009E7D0C">
        <w:tab/>
        <w:t>I modelli CR SA contengono le informazioni necessarie per calcolare i requisiti di fondi propri relativi al rischio di credito secondo il metodo standardizzato. In particolare, forniscono informazioni dettagliate:</w:t>
      </w:r>
    </w:p>
    <w:p w14:paraId="7D57B213" w14:textId="500F10CC" w:rsidR="00464F34" w:rsidRPr="002A677E" w:rsidRDefault="00125707" w:rsidP="00487A02">
      <w:pPr>
        <w:pStyle w:val="InstructionsText2"/>
        <w:numPr>
          <w:ilvl w:val="0"/>
          <w:numId w:val="0"/>
        </w:numPr>
        <w:ind w:left="1353" w:hanging="360"/>
      </w:pPr>
      <w:r>
        <w:t>a)</w:t>
      </w:r>
      <w:r>
        <w:tab/>
        <w:t>sulla distribuzione dei valori dell</w:t>
      </w:r>
      <w:r w:rsidR="00A54D2B">
        <w:t>'</w:t>
      </w:r>
      <w:r>
        <w:t>esposizione in base ai differenti tipi di esposizioni, ai fattori di ponderazione del rischio e alle classi di esposizioni;</w:t>
      </w:r>
    </w:p>
    <w:p w14:paraId="28577EB0" w14:textId="585F9539" w:rsidR="00464F34" w:rsidRPr="002A677E" w:rsidRDefault="00125707" w:rsidP="00487A02">
      <w:pPr>
        <w:pStyle w:val="InstructionsText2"/>
        <w:numPr>
          <w:ilvl w:val="0"/>
          <w:numId w:val="0"/>
        </w:numPr>
        <w:ind w:left="1353" w:hanging="360"/>
      </w:pPr>
      <w:r>
        <w:t>b)</w:t>
      </w:r>
      <w:r>
        <w:tab/>
        <w:t>sull</w:t>
      </w:r>
      <w:r w:rsidR="00A54D2B">
        <w:t>'</w:t>
      </w:r>
      <w:r>
        <w:t xml:space="preserve">importo e il tipo di tecniche di attenuazione del rischio utilizzate per ridurre i rischi. </w:t>
      </w:r>
    </w:p>
    <w:p w14:paraId="3FA3DC1C" w14:textId="6F25B942"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47" w:name="_Toc262568027"/>
      <w:bookmarkStart w:id="148" w:name="_Toc264038425"/>
      <w:bookmarkStart w:id="149" w:name="_Toc292456204"/>
      <w:bookmarkStart w:id="150" w:name="_Toc295829853"/>
      <w:bookmarkStart w:id="151" w:name="_Toc310415019"/>
      <w:bookmarkStart w:id="152" w:name="_Toc360188350"/>
      <w:bookmarkStart w:id="153" w:name="_Toc473560899"/>
      <w:bookmarkStart w:id="154" w:name="_Toc119072129"/>
      <w:r>
        <w:rPr>
          <w:rFonts w:ascii="Times New Roman" w:hAnsi="Times New Roman"/>
          <w:sz w:val="24"/>
          <w:u w:val="none"/>
        </w:rPr>
        <w:t>3.2.2.</w:t>
      </w:r>
      <w:r w:rsidRPr="004635E0">
        <w:rPr>
          <w:u w:val="none"/>
        </w:rPr>
        <w:tab/>
      </w:r>
      <w:r>
        <w:rPr>
          <w:rFonts w:ascii="Times New Roman" w:hAnsi="Times New Roman"/>
          <w:sz w:val="24"/>
        </w:rPr>
        <w:t>Ambito di applicazione del modello CR SA</w:t>
      </w:r>
      <w:bookmarkEnd w:id="147"/>
      <w:bookmarkEnd w:id="148"/>
      <w:bookmarkEnd w:id="149"/>
      <w:bookmarkEnd w:id="150"/>
      <w:bookmarkEnd w:id="151"/>
      <w:bookmarkEnd w:id="152"/>
      <w:bookmarkEnd w:id="153"/>
      <w:bookmarkEnd w:id="154"/>
    </w:p>
    <w:p w14:paraId="0C400487" w14:textId="148EF48D" w:rsidR="00464F34" w:rsidRPr="002A677E" w:rsidRDefault="005A3767" w:rsidP="00487A02">
      <w:pPr>
        <w:pStyle w:val="InstructionsText2"/>
        <w:numPr>
          <w:ilvl w:val="0"/>
          <w:numId w:val="0"/>
        </w:numPr>
        <w:ind w:left="1353" w:hanging="360"/>
      </w:pPr>
      <w:fldSimple w:instr=" seq paragraphs ">
        <w:r w:rsidR="009E7D0C">
          <w:t>46</w:t>
        </w:r>
      </w:fldSimple>
      <w:r w:rsidR="009E7D0C">
        <w:t>.</w:t>
      </w:r>
      <w:r w:rsidR="009E7D0C">
        <w:tab/>
        <w:t>Ai sensi dell</w:t>
      </w:r>
      <w:r w:rsidR="00A54D2B">
        <w:t>'</w:t>
      </w:r>
      <w:r w:rsidR="009E7D0C">
        <w:t xml:space="preserve">articolo 112 del regolamento (UE) </w:t>
      </w:r>
      <w:r w:rsidR="00E055DE">
        <w:t>n. </w:t>
      </w:r>
      <w:r w:rsidR="009E7D0C">
        <w:t>575/2013, per calcolare i requisiti di fondi propri ciascuna esposizione cui è applicato il metodo standardizzato è assegnata a una delle sedici classi di esposizioni cui è applicato il metodo standardizzato.</w:t>
      </w:r>
    </w:p>
    <w:p w14:paraId="0EFA672B" w14:textId="77777777" w:rsidR="00464F34" w:rsidRPr="002A677E" w:rsidRDefault="005A3767" w:rsidP="00487A02">
      <w:pPr>
        <w:pStyle w:val="InstructionsText2"/>
        <w:numPr>
          <w:ilvl w:val="0"/>
          <w:numId w:val="0"/>
        </w:numPr>
        <w:ind w:left="1353" w:hanging="360"/>
      </w:pPr>
      <w:fldSimple w:instr=" seq paragraphs ">
        <w:r w:rsidR="009E7D0C">
          <w:t>47</w:t>
        </w:r>
      </w:fldSimple>
      <w:r w:rsidR="009E7D0C">
        <w:t>.</w:t>
      </w:r>
      <w:r w:rsidR="009E7D0C">
        <w:tab/>
        <w:t xml:space="preserve">Le informazioni contenute nel modello CR SA sono richieste sia per le classi di esposizioni complessive sia singolarmente per ciascuna delle classi di esposizioni in applicazione del metodo standardizzato. Gli importi complessivi e le informazioni di ciascuna classe di esposizioni sono segnalati in una dimensione separata. </w:t>
      </w:r>
    </w:p>
    <w:p w14:paraId="375491F9" w14:textId="622C71A8" w:rsidR="00464F34" w:rsidRPr="002A677E" w:rsidRDefault="005A3767" w:rsidP="00487A02">
      <w:pPr>
        <w:pStyle w:val="InstructionsText2"/>
        <w:numPr>
          <w:ilvl w:val="0"/>
          <w:numId w:val="0"/>
        </w:numPr>
        <w:ind w:left="1353" w:hanging="360"/>
      </w:pPr>
      <w:fldSimple w:instr=" seq paragraphs ">
        <w:r w:rsidR="009E7D0C">
          <w:t>48</w:t>
        </w:r>
      </w:fldSimple>
      <w:r w:rsidR="009E7D0C">
        <w:t>.</w:t>
      </w:r>
      <w:r w:rsidR="009E7D0C">
        <w:tab/>
        <w:t>Non rientrano, tuttavia, nell</w:t>
      </w:r>
      <w:r w:rsidR="00A54D2B">
        <w:t>'</w:t>
      </w:r>
      <w:r w:rsidR="009E7D0C">
        <w:t>ambito di applicazione del modello CR SA i seguenti elementi:</w:t>
      </w:r>
    </w:p>
    <w:p w14:paraId="4270BD85" w14:textId="39C6549C" w:rsidR="00464F34" w:rsidRPr="002A677E" w:rsidRDefault="00125707" w:rsidP="00487A02">
      <w:pPr>
        <w:pStyle w:val="InstructionsText2"/>
        <w:numPr>
          <w:ilvl w:val="0"/>
          <w:numId w:val="0"/>
        </w:numPr>
        <w:ind w:left="1353" w:hanging="360"/>
      </w:pPr>
      <w:r>
        <w:t>a)</w:t>
      </w:r>
      <w:r>
        <w:tab/>
        <w:t xml:space="preserve">le esposizioni assegnate alla classe di esposizioni </w:t>
      </w:r>
      <w:r w:rsidR="00A54D2B">
        <w:t>"</w:t>
      </w:r>
      <w:r>
        <w:t>elementi che rappresentano posizioni verso la cartolarizzazione</w:t>
      </w:r>
      <w:r w:rsidR="00A54D2B">
        <w:t>"</w:t>
      </w:r>
      <w:r>
        <w:t xml:space="preserve"> di cui all</w:t>
      </w:r>
      <w:r w:rsidR="00A54D2B">
        <w:t>'</w:t>
      </w:r>
      <w:r>
        <w:t xml:space="preserve">articolo 112, lettera m), del regolamento (UE) </w:t>
      </w:r>
      <w:r w:rsidR="00E055DE">
        <w:t>n. </w:t>
      </w:r>
      <w:r>
        <w:t>575/2013, che sono segnalate nei modelli CR SEC;</w:t>
      </w:r>
    </w:p>
    <w:p w14:paraId="7A237CC4" w14:textId="77777777" w:rsidR="00464F34" w:rsidRPr="002A677E" w:rsidRDefault="00125707" w:rsidP="00487A02">
      <w:pPr>
        <w:pStyle w:val="InstructionsText2"/>
        <w:numPr>
          <w:ilvl w:val="0"/>
          <w:numId w:val="0"/>
        </w:numPr>
        <w:ind w:left="1353" w:hanging="360"/>
      </w:pPr>
      <w:r>
        <w:t>b)</w:t>
      </w:r>
      <w:r>
        <w:tab/>
        <w:t>le esposizioni dedotte dai fondi propri.</w:t>
      </w:r>
    </w:p>
    <w:p w14:paraId="3E766928" w14:textId="2FD66C0B" w:rsidR="00464F34" w:rsidRPr="002A677E" w:rsidRDefault="005A3767" w:rsidP="00487A02">
      <w:pPr>
        <w:pStyle w:val="InstructionsText2"/>
        <w:numPr>
          <w:ilvl w:val="0"/>
          <w:numId w:val="0"/>
        </w:numPr>
        <w:ind w:left="1353" w:hanging="360"/>
      </w:pPr>
      <w:fldSimple w:instr=" seq paragraphs ">
        <w:r w:rsidR="009E7D0C">
          <w:t>49</w:t>
        </w:r>
      </w:fldSimple>
      <w:r w:rsidR="009E7D0C">
        <w:t>.</w:t>
      </w:r>
      <w:r w:rsidR="009E7D0C">
        <w:tab/>
        <w:t>L</w:t>
      </w:r>
      <w:r w:rsidR="00A54D2B">
        <w:t>'</w:t>
      </w:r>
      <w:r w:rsidR="009E7D0C">
        <w:t>ambito di applicazione del modello CR SA comprende i seguenti requisiti di fondi propri:</w:t>
      </w:r>
    </w:p>
    <w:p w14:paraId="5FAD0A68" w14:textId="4AD58DF4" w:rsidR="00464F34" w:rsidRPr="002A677E" w:rsidRDefault="00125707" w:rsidP="00487A02">
      <w:pPr>
        <w:pStyle w:val="InstructionsText2"/>
        <w:numPr>
          <w:ilvl w:val="0"/>
          <w:numId w:val="0"/>
        </w:numPr>
        <w:ind w:left="1353" w:hanging="360"/>
      </w:pPr>
      <w:r>
        <w:t>a)</w:t>
      </w:r>
      <w:r>
        <w:tab/>
        <w:t xml:space="preserve">il rischio di credito, conformemente alla parte tre, titolo II, capo 2 (Metodo standardizzato), del regolamento (UE) </w:t>
      </w:r>
      <w:r w:rsidR="00E055DE">
        <w:t>n. </w:t>
      </w:r>
      <w:r>
        <w:t>575/2013, nel portafoglio bancario; è incluso, tra l</w:t>
      </w:r>
      <w:r w:rsidR="00A54D2B">
        <w:t>'</w:t>
      </w:r>
      <w:r>
        <w:t>altro, il rischio di controparte, conformemente alla parte tre, titolo II, capi 4 e 6 (Rischio di controparte), di tale regolamento, nel portafoglio bancario;</w:t>
      </w:r>
    </w:p>
    <w:p w14:paraId="0C7520AF" w14:textId="70962BB7" w:rsidR="00464F34" w:rsidRPr="002A677E" w:rsidRDefault="00125707" w:rsidP="00487A02">
      <w:pPr>
        <w:pStyle w:val="InstructionsText2"/>
        <w:numPr>
          <w:ilvl w:val="0"/>
          <w:numId w:val="0"/>
        </w:numPr>
        <w:ind w:left="1353" w:hanging="360"/>
      </w:pPr>
      <w:r>
        <w:t>b)</w:t>
      </w:r>
      <w:r>
        <w:tab/>
        <w:t xml:space="preserve">il rischio di controparte, conformemente alla parte tre, titolo II, capi 4 e 6 (Rischio di controparte), del regolamento (UE) </w:t>
      </w:r>
      <w:r w:rsidR="00E055DE">
        <w:t>n. </w:t>
      </w:r>
      <w:r>
        <w:t>575/2013, nel portafoglio di negoziazione;</w:t>
      </w:r>
    </w:p>
    <w:p w14:paraId="04739871" w14:textId="4D9CB753" w:rsidR="00464F34" w:rsidRPr="002A677E" w:rsidRDefault="00125707" w:rsidP="00487A02">
      <w:pPr>
        <w:pStyle w:val="InstructionsText2"/>
        <w:numPr>
          <w:ilvl w:val="0"/>
          <w:numId w:val="0"/>
        </w:numPr>
        <w:ind w:left="1353" w:hanging="360"/>
      </w:pPr>
      <w:r>
        <w:t>c)</w:t>
      </w:r>
      <w:r>
        <w:tab/>
        <w:t>il rischio di regolamento correlato alle operazioni con regolamento non contestuale, conformemente all</w:t>
      </w:r>
      <w:r w:rsidR="00A54D2B">
        <w:t>'</w:t>
      </w:r>
      <w:r>
        <w:t xml:space="preserve">articolo 379 del regolamento (UE) </w:t>
      </w:r>
      <w:r w:rsidR="00E055DE">
        <w:t>n. </w:t>
      </w:r>
      <w:r>
        <w:t>575/2013, per tutte le attività aziendali.</w:t>
      </w:r>
    </w:p>
    <w:p w14:paraId="61ABE9BC" w14:textId="53C9D2D3" w:rsidR="00464F34" w:rsidRPr="002A677E" w:rsidRDefault="005A3767" w:rsidP="00487A02">
      <w:pPr>
        <w:pStyle w:val="InstructionsText2"/>
        <w:numPr>
          <w:ilvl w:val="0"/>
          <w:numId w:val="0"/>
        </w:numPr>
        <w:ind w:left="1353" w:hanging="360"/>
      </w:pPr>
      <w:fldSimple w:instr=" seq paragraphs ">
        <w:r w:rsidR="009E7D0C">
          <w:t>50</w:t>
        </w:r>
      </w:fldSimple>
      <w:r w:rsidR="009E7D0C">
        <w:t>.</w:t>
      </w:r>
      <w:r w:rsidR="009E7D0C">
        <w:tab/>
        <w:t xml:space="preserve">Il modello comprende tutte le esposizioni per le quali i requisiti di fondi propri sono calcolati conformemente alla parte tre, titolo II, capo 2, del regolamento (UE) </w:t>
      </w:r>
      <w:r w:rsidR="00E055DE">
        <w:t>n. </w:t>
      </w:r>
      <w:r w:rsidR="009E7D0C">
        <w:t>575/2013, in combinato disposto con la parte tre, titolo II, capi 4 e 6, di tale regolamento. Anche gli enti che applicano l</w:t>
      </w:r>
      <w:r w:rsidR="00A54D2B">
        <w:t>'</w:t>
      </w:r>
      <w:r w:rsidR="009E7D0C">
        <w:t xml:space="preserve">articolo 94, paragrafo 1, del regolamento (UE) </w:t>
      </w:r>
      <w:r w:rsidR="00E055DE">
        <w:t>n. </w:t>
      </w:r>
      <w:r w:rsidR="009E7D0C">
        <w:t>575/2013 devono segnalare in questo modello le proprie posizioni assegnate al portafoglio di negoziazione di cui all</w:t>
      </w:r>
      <w:r w:rsidR="00A54D2B">
        <w:t>'</w:t>
      </w:r>
      <w:r w:rsidR="009E7D0C">
        <w:t xml:space="preserve">articolo 92, paragrafo 3, lettera b), di tale regolamento se calcolano i relativi requisiti di fondi propri conformemente alla parte tre, titolo II, capo 2, del regolamento (UE) </w:t>
      </w:r>
      <w:r w:rsidR="00E055DE">
        <w:t>n. </w:t>
      </w:r>
      <w:r w:rsidR="009E7D0C">
        <w:t>575/2013 (parte tre, titolo II, capi 2 e 6, e titolo V di tale regolamento). Il modello fornisce, quindi, non solo informazioni dettagliate sul tipo di esposizione (ad esempio elementi in/fuori bilancio), ma anche informazioni sull</w:t>
      </w:r>
      <w:r w:rsidR="00A54D2B">
        <w:t>'</w:t>
      </w:r>
      <w:r w:rsidR="009E7D0C">
        <w:t>assegnazione dei fattori di ponderazione del rischio nell</w:t>
      </w:r>
      <w:r w:rsidR="00A54D2B">
        <w:t>'</w:t>
      </w:r>
      <w:r w:rsidR="009E7D0C">
        <w:t>ambito della rispettiva classe di esposizioni.</w:t>
      </w:r>
    </w:p>
    <w:bookmarkStart w:id="155" w:name="_Toc264033212"/>
    <w:bookmarkStart w:id="156" w:name="_Toc294166813"/>
    <w:bookmarkStart w:id="157" w:name="_Toc294256386"/>
    <w:bookmarkStart w:id="158" w:name="_Toc294256487"/>
    <w:bookmarkStart w:id="159" w:name="_Toc294267371"/>
    <w:bookmarkStart w:id="160" w:name="_Toc294267476"/>
    <w:bookmarkStart w:id="161" w:name="_Toc294267607"/>
    <w:bookmarkStart w:id="162" w:name="_Toc294267709"/>
    <w:bookmarkStart w:id="163" w:name="_Toc294274817"/>
    <w:bookmarkStart w:id="164" w:name="_Toc294280261"/>
    <w:bookmarkStart w:id="165" w:name="_Toc294281586"/>
    <w:bookmarkStart w:id="166" w:name="_Toc294281806"/>
    <w:bookmarkStart w:id="167" w:name="_Toc294282020"/>
    <w:bookmarkStart w:id="168" w:name="_Toc294282223"/>
    <w:bookmarkStart w:id="169" w:name="_Toc294714158"/>
    <w:bookmarkStart w:id="170" w:name="_Toc295314184"/>
    <w:bookmarkStart w:id="171" w:name="_Toc295829573"/>
    <w:bookmarkStart w:id="172" w:name="_Toc295829856"/>
    <w:bookmarkStart w:id="173" w:name="_Toc301772744"/>
    <w:bookmarkStart w:id="174" w:name="_Toc301772822"/>
    <w:bookmarkStart w:id="175" w:name="_Toc302657761"/>
    <w:bookmarkStart w:id="176" w:name="_Toc302657880"/>
    <w:bookmarkStart w:id="177" w:name="_Toc307582992"/>
    <w:bookmarkStart w:id="178" w:name="_Toc30758301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14:paraId="1B32C477" w14:textId="77777777" w:rsidR="00464F34"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Il modello CR SA contiene altresì voci per memoria, nelle righe da 0290 a 0320, per raccogliere ulteriori informazioni relativamente alle esposizioni garantite da ipoteche su beni immobili e alle esposizioni in stato di default. </w:t>
      </w:r>
    </w:p>
    <w:p w14:paraId="05A7C3AE" w14:textId="77777777" w:rsidR="00464F34" w:rsidRPr="002A677E" w:rsidRDefault="005A3767" w:rsidP="00487A02">
      <w:pPr>
        <w:pStyle w:val="InstructionsText2"/>
        <w:numPr>
          <w:ilvl w:val="0"/>
          <w:numId w:val="0"/>
        </w:numPr>
        <w:ind w:left="1353" w:hanging="360"/>
      </w:pPr>
      <w:fldSimple w:instr=" seq paragraphs ">
        <w:r w:rsidR="009E7D0C">
          <w:t>52</w:t>
        </w:r>
      </w:fldSimple>
      <w:r w:rsidR="009E7D0C">
        <w:t>.</w:t>
      </w:r>
      <w:r w:rsidR="009E7D0C">
        <w:tab/>
        <w:t xml:space="preserve">Tali voci per memoria sono compilate solamente per le seguenti classi di esposizioni: </w:t>
      </w:r>
    </w:p>
    <w:p w14:paraId="100A9167" w14:textId="0DB0B544" w:rsidR="00464F34" w:rsidRPr="002A677E" w:rsidRDefault="00125707" w:rsidP="00487A02">
      <w:pPr>
        <w:pStyle w:val="InstructionsText2"/>
        <w:numPr>
          <w:ilvl w:val="0"/>
          <w:numId w:val="0"/>
        </w:numPr>
        <w:ind w:left="1353" w:hanging="360"/>
      </w:pPr>
      <w:r>
        <w:t>a)</w:t>
      </w:r>
      <w:r>
        <w:tab/>
        <w:t>verso amministrazioni centrali o banche centrali (articolo 112,</w:t>
      </w:r>
      <w:r>
        <w:cr/>
      </w:r>
      <w:r>
        <w:br/>
        <w:t xml:space="preserve">lettera a), del regolamento (UE) </w:t>
      </w:r>
      <w:r w:rsidR="00E055DE">
        <w:t>n. </w:t>
      </w:r>
      <w:r>
        <w:t>575/2013);</w:t>
      </w:r>
    </w:p>
    <w:p w14:paraId="0078CFD3" w14:textId="1809197C" w:rsidR="00464F34" w:rsidRPr="002A677E" w:rsidRDefault="00125707" w:rsidP="00487A02">
      <w:pPr>
        <w:pStyle w:val="InstructionsText2"/>
        <w:numPr>
          <w:ilvl w:val="0"/>
          <w:numId w:val="0"/>
        </w:numPr>
        <w:ind w:left="1353" w:hanging="360"/>
      </w:pPr>
      <w:r>
        <w:t>b)</w:t>
      </w:r>
      <w:r>
        <w:tab/>
        <w:t xml:space="preserve">verso amministrazioni regionali o autorità locali (articolo 112, lettera b), del regolamento (UE) </w:t>
      </w:r>
      <w:r w:rsidR="00E055DE">
        <w:t>n. </w:t>
      </w:r>
      <w:r>
        <w:t>575/2013);</w:t>
      </w:r>
    </w:p>
    <w:p w14:paraId="35C975FE" w14:textId="56EA594F" w:rsidR="00464F34" w:rsidRPr="002A677E" w:rsidRDefault="00125707" w:rsidP="00487A02">
      <w:pPr>
        <w:pStyle w:val="InstructionsText2"/>
        <w:numPr>
          <w:ilvl w:val="0"/>
          <w:numId w:val="0"/>
        </w:numPr>
        <w:ind w:left="1353" w:hanging="360"/>
      </w:pPr>
      <w:r>
        <w:t>c)</w:t>
      </w:r>
      <w:r>
        <w:tab/>
        <w:t xml:space="preserve">verso organismi del settore pubblico (articolo 112, lettera c), del regolamento (UE) </w:t>
      </w:r>
      <w:r w:rsidR="00E055DE">
        <w:t>n. </w:t>
      </w:r>
      <w:r>
        <w:t>575/2013);</w:t>
      </w:r>
    </w:p>
    <w:p w14:paraId="0CC06ECA" w14:textId="476C9F9B" w:rsidR="00464F34" w:rsidRPr="002A677E" w:rsidRDefault="00125707" w:rsidP="00487A02">
      <w:pPr>
        <w:pStyle w:val="InstructionsText2"/>
        <w:numPr>
          <w:ilvl w:val="0"/>
          <w:numId w:val="0"/>
        </w:numPr>
        <w:ind w:left="1353" w:hanging="360"/>
      </w:pPr>
      <w:r>
        <w:t>d)</w:t>
      </w:r>
      <w:r>
        <w:tab/>
        <w:t xml:space="preserve">verso enti (articolo 112, lettera f), del regolamento (UE) </w:t>
      </w:r>
      <w:r w:rsidR="00E055DE">
        <w:t>n. </w:t>
      </w:r>
      <w:r>
        <w:t>575/2013);</w:t>
      </w:r>
    </w:p>
    <w:p w14:paraId="4D66EE55" w14:textId="371CB223" w:rsidR="00464F34" w:rsidRPr="002A677E" w:rsidRDefault="00125707" w:rsidP="00487A02">
      <w:pPr>
        <w:pStyle w:val="InstructionsText2"/>
        <w:numPr>
          <w:ilvl w:val="0"/>
          <w:numId w:val="0"/>
        </w:numPr>
        <w:ind w:left="1353" w:hanging="360"/>
      </w:pPr>
      <w:r>
        <w:t>e)</w:t>
      </w:r>
      <w:r>
        <w:tab/>
        <w:t xml:space="preserve">verso imprese (articolo 112, lettera g), del regolamento (UE) </w:t>
      </w:r>
      <w:r w:rsidR="00E055DE">
        <w:t>n. </w:t>
      </w:r>
      <w:r>
        <w:t>575/2013);</w:t>
      </w:r>
    </w:p>
    <w:p w14:paraId="00D22081" w14:textId="5F488085" w:rsidR="00464F34" w:rsidRPr="002A677E" w:rsidRDefault="00125707" w:rsidP="00487A02">
      <w:pPr>
        <w:pStyle w:val="InstructionsText2"/>
        <w:numPr>
          <w:ilvl w:val="0"/>
          <w:numId w:val="0"/>
        </w:numPr>
        <w:ind w:left="1353" w:hanging="360"/>
      </w:pPr>
      <w:r>
        <w:t>f)</w:t>
      </w:r>
      <w:r>
        <w:tab/>
        <w:t xml:space="preserve">al dettaglio (articolo 112, lettera h), del regolamento (UE) </w:t>
      </w:r>
      <w:r w:rsidR="00E055DE">
        <w:t>n. </w:t>
      </w:r>
      <w:r>
        <w:t>575/2013).</w:t>
      </w:r>
    </w:p>
    <w:p w14:paraId="18359E60" w14:textId="2D765168" w:rsidR="00464F34" w:rsidRPr="002A677E" w:rsidRDefault="005A3767" w:rsidP="00487A02">
      <w:pPr>
        <w:pStyle w:val="InstructionsText2"/>
        <w:numPr>
          <w:ilvl w:val="0"/>
          <w:numId w:val="0"/>
        </w:numPr>
        <w:ind w:left="1353" w:hanging="360"/>
      </w:pPr>
      <w:fldSimple w:instr=" seq paragraphs ">
        <w:r w:rsidR="009E7D0C">
          <w:t>53</w:t>
        </w:r>
      </w:fldSimple>
      <w:r w:rsidR="009E7D0C">
        <w:t>.</w:t>
      </w:r>
      <w:r w:rsidR="009E7D0C">
        <w:tab/>
        <w:t>La segnalazione delle voci per memoria non ha effetti sul calcolo degli importi delle esposizioni ponderati per il rischio delle classi di esposizioni di cui all</w:t>
      </w:r>
      <w:r w:rsidR="00A54D2B">
        <w:t>'</w:t>
      </w:r>
      <w:r w:rsidR="009E7D0C">
        <w:t xml:space="preserve">articolo 112, lettere da a) a c) e da f) ad h), del regolamento (UE) </w:t>
      </w:r>
      <w:r w:rsidR="00E055DE">
        <w:t>n. </w:t>
      </w:r>
      <w:r w:rsidR="009E7D0C">
        <w:t>575/2013, né delle classi di esposizioni di cui all</w:t>
      </w:r>
      <w:r w:rsidR="00A54D2B">
        <w:t>'</w:t>
      </w:r>
      <w:r w:rsidR="009E7D0C">
        <w:t xml:space="preserve">articolo 112, lettere i) e j), di tale regolamento segnalate nel modello CR SA. </w:t>
      </w:r>
    </w:p>
    <w:p w14:paraId="5C09947A" w14:textId="1D4ECEF9" w:rsidR="00464F34" w:rsidRPr="002A677E" w:rsidRDefault="005A3767" w:rsidP="00487A02">
      <w:pPr>
        <w:pStyle w:val="InstructionsText2"/>
        <w:numPr>
          <w:ilvl w:val="0"/>
          <w:numId w:val="0"/>
        </w:numPr>
        <w:ind w:left="1353" w:hanging="360"/>
      </w:pPr>
      <w:fldSimple w:instr=" seq paragraphs ">
        <w:r w:rsidR="009E7D0C">
          <w:t>54</w:t>
        </w:r>
      </w:fldSimple>
      <w:r w:rsidR="009E7D0C">
        <w:t>.</w:t>
      </w:r>
      <w:r w:rsidR="009E7D0C">
        <w:tab/>
        <w:t xml:space="preserve">Le righe per memoria forniscono ulteriori informazioni sulla struttura del debitore delle classi di esposizioni </w:t>
      </w:r>
      <w:r w:rsidR="00A54D2B">
        <w:t>"</w:t>
      </w:r>
      <w:r w:rsidR="009E7D0C">
        <w:t>in stato di default</w:t>
      </w:r>
      <w:r w:rsidR="00A54D2B">
        <w:t>"</w:t>
      </w:r>
      <w:r w:rsidR="009E7D0C">
        <w:t xml:space="preserve"> o </w:t>
      </w:r>
      <w:r w:rsidR="00A54D2B">
        <w:t>"</w:t>
      </w:r>
      <w:r w:rsidR="009E7D0C">
        <w:t>garantite da beni immobili</w:t>
      </w:r>
      <w:r w:rsidR="00A54D2B">
        <w:t>"</w:t>
      </w:r>
      <w:r w:rsidR="009E7D0C">
        <w:t xml:space="preserve">. Le esposizioni sono segnalate in queste righe laddove i debitori sarebbero altrimenti stati segnalati nelle classi di esposizioni verso </w:t>
      </w:r>
      <w:r w:rsidR="00A54D2B">
        <w:t>"</w:t>
      </w:r>
      <w:r w:rsidR="009E7D0C">
        <w:t>amministrazioni centrali o banche centrali</w:t>
      </w:r>
      <w:r w:rsidR="00A54D2B">
        <w:t>"</w:t>
      </w:r>
      <w:r w:rsidR="009E7D0C">
        <w:t xml:space="preserve">, </w:t>
      </w:r>
      <w:r w:rsidR="00A54D2B">
        <w:t>"</w:t>
      </w:r>
      <w:r w:rsidR="009E7D0C">
        <w:t>amministrazioni regionali o autorità locali</w:t>
      </w:r>
      <w:r w:rsidR="00A54D2B">
        <w:t>"</w:t>
      </w:r>
      <w:r w:rsidR="009E7D0C">
        <w:t xml:space="preserve">, </w:t>
      </w:r>
      <w:r w:rsidR="00A54D2B">
        <w:t>"</w:t>
      </w:r>
      <w:r w:rsidR="009E7D0C">
        <w:t>organismi del settore pubblico</w:t>
      </w:r>
      <w:r w:rsidR="00A54D2B">
        <w:t>"</w:t>
      </w:r>
      <w:r w:rsidR="009E7D0C">
        <w:t xml:space="preserve">, </w:t>
      </w:r>
      <w:r w:rsidR="00A54D2B">
        <w:t>"</w:t>
      </w:r>
      <w:r w:rsidR="009E7D0C">
        <w:t>enti</w:t>
      </w:r>
      <w:r w:rsidR="00A54D2B">
        <w:t>"</w:t>
      </w:r>
      <w:r w:rsidR="009E7D0C">
        <w:t xml:space="preserve">, </w:t>
      </w:r>
      <w:r w:rsidR="00A54D2B">
        <w:t>"</w:t>
      </w:r>
      <w:r w:rsidR="009E7D0C">
        <w:t>imprese</w:t>
      </w:r>
      <w:r w:rsidR="00A54D2B">
        <w:t>"</w:t>
      </w:r>
      <w:r w:rsidR="009E7D0C">
        <w:t xml:space="preserve"> e </w:t>
      </w:r>
      <w:r w:rsidR="00A54D2B">
        <w:t>"</w:t>
      </w:r>
      <w:r w:rsidR="009E7D0C">
        <w:t>al dettaglio</w:t>
      </w:r>
      <w:r w:rsidR="00A54D2B">
        <w:t>"</w:t>
      </w:r>
      <w:r w:rsidR="009E7D0C">
        <w:t xml:space="preserve"> del modello CR SA, se tali esposizioni non fossero state assegnate alle classi di esposizioni </w:t>
      </w:r>
      <w:r w:rsidR="00A54D2B">
        <w:t>"</w:t>
      </w:r>
      <w:r w:rsidR="009E7D0C">
        <w:t>in stato di default</w:t>
      </w:r>
      <w:r w:rsidR="00A54D2B">
        <w:t>"</w:t>
      </w:r>
      <w:r w:rsidR="009E7D0C">
        <w:t xml:space="preserve"> o </w:t>
      </w:r>
      <w:r w:rsidR="00A54D2B">
        <w:t>"</w:t>
      </w:r>
      <w:r w:rsidR="009E7D0C">
        <w:t>garantite da beni immobili</w:t>
      </w:r>
      <w:r w:rsidR="00A54D2B">
        <w:t>"</w:t>
      </w:r>
      <w:r w:rsidR="009E7D0C">
        <w:t xml:space="preserve">. Tuttavia, i dati segnalati sono gli stessi utilizzati </w:t>
      </w:r>
      <w:r w:rsidR="009E7D0C">
        <w:lastRenderedPageBreak/>
        <w:t xml:space="preserve">per calcolare gli importi delle esposizioni ponderati per il rischio nelle classi di esposizioni </w:t>
      </w:r>
      <w:r w:rsidR="00A54D2B">
        <w:t>"</w:t>
      </w:r>
      <w:r w:rsidR="009E7D0C">
        <w:t>in stato di default</w:t>
      </w:r>
      <w:r w:rsidR="00A54D2B">
        <w:t>"</w:t>
      </w:r>
      <w:r w:rsidR="009E7D0C">
        <w:t xml:space="preserve"> o </w:t>
      </w:r>
      <w:r w:rsidR="00A54D2B">
        <w:t>"</w:t>
      </w:r>
      <w:r w:rsidR="009E7D0C">
        <w:t>garantite da beni immobili</w:t>
      </w:r>
      <w:r w:rsidR="00A54D2B">
        <w:t>"</w:t>
      </w:r>
      <w:r w:rsidR="009E7D0C">
        <w:t>.</w:t>
      </w:r>
    </w:p>
    <w:p w14:paraId="7691FC39" w14:textId="264CA0F4" w:rsidR="00464F34" w:rsidRPr="002A677E" w:rsidRDefault="005A3767" w:rsidP="00487A02">
      <w:pPr>
        <w:pStyle w:val="InstructionsText2"/>
        <w:numPr>
          <w:ilvl w:val="0"/>
          <w:numId w:val="0"/>
        </w:numPr>
        <w:ind w:left="1353" w:hanging="360"/>
      </w:pPr>
      <w:fldSimple w:instr=" seq paragraphs ">
        <w:r w:rsidR="009E7D0C">
          <w:t>55</w:t>
        </w:r>
      </w:fldSimple>
      <w:r w:rsidR="009E7D0C">
        <w:t>.</w:t>
      </w:r>
      <w:r w:rsidR="009E7D0C">
        <w:tab/>
        <w:t>Ad esempio, nel caso di un</w:t>
      </w:r>
      <w:r w:rsidR="00A54D2B">
        <w:t>'</w:t>
      </w:r>
      <w:r w:rsidR="009E7D0C">
        <w:t>esposizione con importi delle esposizioni al rischio calcolati conformemente all</w:t>
      </w:r>
      <w:r w:rsidR="00A54D2B">
        <w:t>'</w:t>
      </w:r>
      <w:r w:rsidR="009E7D0C">
        <w:t xml:space="preserve">articolo 127 del regolamento (UE) </w:t>
      </w:r>
      <w:r w:rsidR="00E055DE">
        <w:t>n. </w:t>
      </w:r>
      <w:r w:rsidR="009E7D0C">
        <w:t xml:space="preserve">575/2013 e rettifiche di valore inferiori al 20 %, queste informazioni sono segnalate come totale alla riga 0320 del modello CR SA e nella classe di esposizioni </w:t>
      </w:r>
      <w:r w:rsidR="00A54D2B">
        <w:t>"</w:t>
      </w:r>
      <w:r w:rsidR="009E7D0C">
        <w:t>in stato di default</w:t>
      </w:r>
      <w:r w:rsidR="00A54D2B">
        <w:t>"</w:t>
      </w:r>
      <w:r w:rsidR="009E7D0C">
        <w:t xml:space="preserve">. Se la stessa esposizione, prima dello stato di default, era verso un ente, tale informazione è riportata anche nella riga 0320 della classe di esposizioni </w:t>
      </w:r>
      <w:r w:rsidR="00A54D2B">
        <w:t>"</w:t>
      </w:r>
      <w:r w:rsidR="009E7D0C">
        <w:t>enti</w:t>
      </w:r>
      <w:r w:rsidR="00A54D2B">
        <w:t>"</w:t>
      </w:r>
      <w:r w:rsidR="009E7D0C">
        <w:t>.</w:t>
      </w:r>
    </w:p>
    <w:p w14:paraId="59860E71" w14:textId="6A5A4B1A" w:rsidR="00464F34" w:rsidRPr="002A677E" w:rsidRDefault="00125707" w:rsidP="004635E0">
      <w:pPr>
        <w:pStyle w:val="Instructionsberschrift2"/>
        <w:numPr>
          <w:ilvl w:val="0"/>
          <w:numId w:val="0"/>
        </w:numPr>
        <w:ind w:left="708" w:hanging="708"/>
        <w:rPr>
          <w:rFonts w:ascii="Times New Roman" w:hAnsi="Times New Roman" w:cs="Times New Roman"/>
          <w:sz w:val="24"/>
        </w:rPr>
      </w:pPr>
      <w:bookmarkStart w:id="179" w:name="_Toc262568030"/>
      <w:bookmarkStart w:id="180" w:name="_Toc264038428"/>
      <w:bookmarkStart w:id="181" w:name="_Toc292456207"/>
      <w:bookmarkStart w:id="182" w:name="_Toc295829858"/>
      <w:bookmarkStart w:id="183" w:name="_Toc119072130"/>
      <w:r>
        <w:rPr>
          <w:rFonts w:ascii="Times New Roman" w:hAnsi="Times New Roman"/>
          <w:sz w:val="24"/>
          <w:u w:val="none"/>
        </w:rPr>
        <w:t>3.2.3.</w:t>
      </w:r>
      <w:r w:rsidRPr="004635E0">
        <w:rPr>
          <w:u w:val="none"/>
        </w:rPr>
        <w:tab/>
      </w:r>
      <w:bookmarkStart w:id="184" w:name="_Toc310415022"/>
      <w:bookmarkStart w:id="185" w:name="_Toc360188351"/>
      <w:bookmarkStart w:id="186" w:name="_Toc473560900"/>
      <w:r>
        <w:rPr>
          <w:rFonts w:ascii="Times New Roman" w:hAnsi="Times New Roman"/>
          <w:sz w:val="24"/>
        </w:rPr>
        <w:t>Assegnazione di esposizioni alle classi di esposizioni in applicazione del metodo standardizzato</w:t>
      </w:r>
      <w:bookmarkEnd w:id="179"/>
      <w:bookmarkEnd w:id="180"/>
      <w:bookmarkEnd w:id="181"/>
      <w:bookmarkEnd w:id="182"/>
      <w:bookmarkEnd w:id="184"/>
      <w:bookmarkEnd w:id="185"/>
      <w:bookmarkEnd w:id="186"/>
      <w:bookmarkEnd w:id="183"/>
    </w:p>
    <w:p w14:paraId="06E4E915" w14:textId="55662A5F" w:rsidR="00464F34" w:rsidRPr="002A677E" w:rsidRDefault="005A3767" w:rsidP="00487A02">
      <w:pPr>
        <w:pStyle w:val="InstructionsText2"/>
        <w:numPr>
          <w:ilvl w:val="0"/>
          <w:numId w:val="0"/>
        </w:numPr>
        <w:ind w:left="1353" w:hanging="360"/>
      </w:pPr>
      <w:fldSimple w:instr=" seq paragraphs ">
        <w:r w:rsidR="009E7D0C">
          <w:t>56</w:t>
        </w:r>
      </w:fldSimple>
      <w:r w:rsidR="009E7D0C">
        <w:t>.</w:t>
      </w:r>
      <w:r w:rsidR="009E7D0C">
        <w:tab/>
        <w:t>Per garantire un</w:t>
      </w:r>
      <w:r w:rsidR="00A54D2B">
        <w:t>'</w:t>
      </w:r>
      <w:r w:rsidR="009E7D0C">
        <w:t>assegnazione uniforme delle esposizioni alle differenti classi di esposizioni di cui all</w:t>
      </w:r>
      <w:r w:rsidR="00A54D2B">
        <w:t>'</w:t>
      </w:r>
      <w:r w:rsidR="009E7D0C">
        <w:t xml:space="preserve">articolo 112 del regolamento (UE) </w:t>
      </w:r>
      <w:r w:rsidR="00E055DE">
        <w:t>n. </w:t>
      </w:r>
      <w:r w:rsidR="009E7D0C">
        <w:t xml:space="preserve">575/2013, si applica il metodo sequenziale illustrato di seguito: </w:t>
      </w:r>
    </w:p>
    <w:p w14:paraId="16CE90EA" w14:textId="4D289B6E" w:rsidR="00464F34" w:rsidRPr="002A677E" w:rsidRDefault="00125707" w:rsidP="00487A02">
      <w:pPr>
        <w:pStyle w:val="InstructionsText2"/>
        <w:numPr>
          <w:ilvl w:val="0"/>
          <w:numId w:val="0"/>
        </w:numPr>
        <w:ind w:left="1353" w:hanging="360"/>
      </w:pPr>
      <w:r>
        <w:t>a)</w:t>
      </w:r>
      <w:r>
        <w:tab/>
        <w:t>in una prima fase l</w:t>
      </w:r>
      <w:r w:rsidR="00A54D2B">
        <w:t>'</w:t>
      </w:r>
      <w:r>
        <w:t>esposizione originaria prima dell</w:t>
      </w:r>
      <w:r w:rsidR="00A54D2B">
        <w:t>'</w:t>
      </w:r>
      <w:r>
        <w:t>applicazione dei fattori di conversione è classificata nella classe di esposizioni corrispondente (originaria) di cui all</w:t>
      </w:r>
      <w:r w:rsidR="00A54D2B">
        <w:t>'</w:t>
      </w:r>
      <w:r>
        <w:t xml:space="preserve">articolo 112 del regolamento (UE) </w:t>
      </w:r>
      <w:r w:rsidR="00E055DE">
        <w:t>n. </w:t>
      </w:r>
      <w:r>
        <w:t>575/2013, fatto salvo il trattamento specifico (ponderazione del rischio) che ciascuna esposizione specifica riceve nella classe di esposizioni alla quale è stata assegnata;</w:t>
      </w:r>
    </w:p>
    <w:p w14:paraId="0D9A2306" w14:textId="206945B3" w:rsidR="00464F34" w:rsidRPr="002A677E" w:rsidRDefault="00125707" w:rsidP="00487A02">
      <w:pPr>
        <w:pStyle w:val="InstructionsText2"/>
        <w:numPr>
          <w:ilvl w:val="0"/>
          <w:numId w:val="0"/>
        </w:numPr>
        <w:ind w:left="1353" w:hanging="360"/>
      </w:pPr>
      <w:r>
        <w:t>b)</w:t>
      </w:r>
      <w:r>
        <w:tab/>
        <w:t>in una seconda fase le esposizioni possono essere riassegnate ad altre classi di esposizioni a seguito dell</w:t>
      </w:r>
      <w:r w:rsidR="00A54D2B">
        <w:t>'</w:t>
      </w:r>
      <w:r>
        <w:t>applicazione di tecniche di attenuazione del rischio di credito (credit risk mitigation, CRM), con effetti di sostituzione sull</w:t>
      </w:r>
      <w:r w:rsidR="00A54D2B">
        <w:t>'</w:t>
      </w:r>
      <w:r>
        <w:t>esposizione (ad esempio garanzie, derivati su crediti, metodo semplificato per il trattamento delle garanzie reali finanziarie) mediante afflussi e deflussi.</w:t>
      </w:r>
    </w:p>
    <w:p w14:paraId="6D3E51A1" w14:textId="37A1F6F8" w:rsidR="00464F34" w:rsidRPr="002A677E" w:rsidRDefault="005A3767" w:rsidP="00487A02">
      <w:pPr>
        <w:pStyle w:val="InstructionsText2"/>
        <w:numPr>
          <w:ilvl w:val="0"/>
          <w:numId w:val="0"/>
        </w:numPr>
        <w:ind w:left="1353" w:hanging="360"/>
      </w:pPr>
      <w:fldSimple w:instr=" seq paragraphs ">
        <w:r w:rsidR="009E7D0C">
          <w:t>57</w:t>
        </w:r>
      </w:fldSimple>
      <w:r w:rsidR="009E7D0C">
        <w:t>.</w:t>
      </w:r>
      <w:r w:rsidR="009E7D0C">
        <w:tab/>
        <w:t>Alla classificazione dell</w:t>
      </w:r>
      <w:r w:rsidR="00A54D2B">
        <w:t>'</w:t>
      </w:r>
      <w:r w:rsidR="009E7D0C">
        <w:t>esposizione originaria prima dell</w:t>
      </w:r>
      <w:r w:rsidR="00A54D2B">
        <w:t>'</w:t>
      </w:r>
      <w:r w:rsidR="009E7D0C">
        <w:t>applicazione dei fattori di conversione nelle differenti classi di esposizioni (prima fase) si applicano i criteri indicati di seguito, fatta salva la successiva riassegnazione dovuta all</w:t>
      </w:r>
      <w:r w:rsidR="00A54D2B">
        <w:t>'</w:t>
      </w:r>
      <w:r w:rsidR="009E7D0C">
        <w:t>applicazione di tecniche di attenuazione del rischio di credito con effetti di sostituzione sull</w:t>
      </w:r>
      <w:r w:rsidR="00A54D2B">
        <w:t>'</w:t>
      </w:r>
      <w:r w:rsidR="009E7D0C">
        <w:t>esposizione o fatto salvo il trattamento (ponderazione del rischio) che ciascuna esposizione riceve nella classe di esposizioni alla quale è stata assegnata.</w:t>
      </w:r>
    </w:p>
    <w:p w14:paraId="0ACE6D07" w14:textId="059F48AE" w:rsidR="00464F34" w:rsidRPr="002A677E" w:rsidRDefault="005A3767" w:rsidP="00487A02">
      <w:pPr>
        <w:pStyle w:val="InstructionsText2"/>
        <w:numPr>
          <w:ilvl w:val="0"/>
          <w:numId w:val="0"/>
        </w:numPr>
        <w:ind w:left="1353" w:hanging="360"/>
      </w:pPr>
      <w:fldSimple w:instr=" seq paragraphs ">
        <w:r w:rsidR="009E7D0C">
          <w:t>58</w:t>
        </w:r>
      </w:fldSimple>
      <w:r w:rsidR="009E7D0C">
        <w:t>.</w:t>
      </w:r>
      <w:r w:rsidR="009E7D0C">
        <w:tab/>
        <w:t>Ai fini della classificazione dell</w:t>
      </w:r>
      <w:r w:rsidR="00A54D2B">
        <w:t>'</w:t>
      </w:r>
      <w:r w:rsidR="009E7D0C">
        <w:t>esposizione originaria prima dell</w:t>
      </w:r>
      <w:r w:rsidR="00A54D2B">
        <w:t>'</w:t>
      </w:r>
      <w:r w:rsidR="009E7D0C">
        <w:t>applicazione del fattore di conversione nella prima fase non si tiene conto delle tecniche di attenuazione del rischio di credito associate all</w:t>
      </w:r>
      <w:r w:rsidR="00A54D2B">
        <w:t>'</w:t>
      </w:r>
      <w:r w:rsidR="009E7D0C">
        <w:t>esposizione (si rileva che tali tecniche sono prese in considerazione esplicitamente nella seconda fase), a meno che un effetto di protezione non costituisca un elemento intrinseco della definizione di una classe di esposizioni, come nel caso della classe di cui all</w:t>
      </w:r>
      <w:r w:rsidR="00A54D2B">
        <w:t>'</w:t>
      </w:r>
      <w:r w:rsidR="009E7D0C">
        <w:t xml:space="preserve">articolo 112, lettera i), del regolamento (UE) </w:t>
      </w:r>
      <w:r w:rsidR="00E055DE">
        <w:t>n. </w:t>
      </w:r>
      <w:r w:rsidR="009E7D0C">
        <w:t>575/2013 (esposizioni garantite da ipoteche su beni immobili).</w:t>
      </w:r>
    </w:p>
    <w:p w14:paraId="2C39496F" w14:textId="1B4591D7" w:rsidR="00464F34" w:rsidRPr="002A677E" w:rsidRDefault="005A3767" w:rsidP="00487A02">
      <w:pPr>
        <w:pStyle w:val="InstructionsText2"/>
        <w:numPr>
          <w:ilvl w:val="0"/>
          <w:numId w:val="0"/>
        </w:numPr>
        <w:ind w:left="1353" w:hanging="360"/>
      </w:pPr>
      <w:fldSimple w:instr=" seq paragraphs ">
        <w:r w:rsidR="009E7D0C">
          <w:t>59</w:t>
        </w:r>
      </w:fldSimple>
      <w:r w:rsidR="009E7D0C">
        <w:t>.</w:t>
      </w:r>
      <w:r w:rsidR="009E7D0C">
        <w:tab/>
        <w:t>L</w:t>
      </w:r>
      <w:r w:rsidR="00A54D2B">
        <w:t>'</w:t>
      </w:r>
      <w:r w:rsidR="009E7D0C">
        <w:t xml:space="preserve">articolo 112 del regolamento (UE) </w:t>
      </w:r>
      <w:r w:rsidR="00E055DE">
        <w:t>n. </w:t>
      </w:r>
      <w:r w:rsidR="009E7D0C">
        <w:t>575/2013 non stabilisce criteri per la separazione delle classi di esposizioni, con la possibile conseguenza che, in assenza di indicazioni sulla priorità dei criteri di valutazione da applicare ai fini della classificazione, un</w:t>
      </w:r>
      <w:r w:rsidR="00A54D2B">
        <w:t>'</w:t>
      </w:r>
      <w:r w:rsidR="009E7D0C">
        <w:t xml:space="preserve">esposizione può potenzialmente essere classificata in classi di esposizioni diverse. Il caso più evidente si verifica tra le esposizioni verso enti e </w:t>
      </w:r>
      <w:r w:rsidR="009E7D0C">
        <w:lastRenderedPageBreak/>
        <w:t xml:space="preserve">imprese con una valutazione del merito di credito a breve termine (articolo 112, lettera n), del regolamento (UE) </w:t>
      </w:r>
      <w:r w:rsidR="00E055DE">
        <w:t>n. </w:t>
      </w:r>
      <w:r w:rsidR="009E7D0C">
        <w:t xml:space="preserve">575/2013) e le esposizioni verso enti (articolo 112, lettera f), del regolamento (UE) </w:t>
      </w:r>
      <w:r w:rsidR="00E055DE">
        <w:t>n. </w:t>
      </w:r>
      <w:r w:rsidR="009E7D0C">
        <w:t xml:space="preserve">575/2013)/esposizioni verso imprese (articolo 112, lettera g), del regolamento (UE) </w:t>
      </w:r>
      <w:r w:rsidR="00E055DE">
        <w:t>n. </w:t>
      </w:r>
      <w:r w:rsidR="009E7D0C">
        <w:t xml:space="preserve">575/2013). Al riguardo è chiaro che il regolamento (UE) </w:t>
      </w:r>
      <w:r w:rsidR="00E055DE">
        <w:t>n. </w:t>
      </w:r>
      <w:r w:rsidR="009E7D0C">
        <w:t>575/2013 fornisce un</w:t>
      </w:r>
      <w:r w:rsidR="00A54D2B">
        <w:t>'</w:t>
      </w:r>
      <w:r w:rsidR="009E7D0C">
        <w:t>implicita indicazione delle priorità, poiché si valuterà dapprima se una data esposizione può essere assegnata alle esposizioni a breve termine verso enti e imprese, e soltanto dopo si valuterà se essa può essere assegnata alle esposizioni verso enti o alle esposizioni verso imprese. È ovvio che, altrimenti, nessuna esposizione potrà mai essere assegnata alla classe di esposizioni di cui all</w:t>
      </w:r>
      <w:r w:rsidR="00A54D2B">
        <w:t>'</w:t>
      </w:r>
      <w:r w:rsidR="009E7D0C">
        <w:t xml:space="preserve">articolo 112, lettera n), del regolamento (UE) </w:t>
      </w:r>
      <w:r w:rsidR="00E055DE">
        <w:t>n. </w:t>
      </w:r>
      <w:r w:rsidR="009E7D0C">
        <w:t>575/2013. Questo esempio è solo uno dei casi più evidenti che si possono verificare, non l</w:t>
      </w:r>
      <w:r w:rsidR="00A54D2B">
        <w:t>'</w:t>
      </w:r>
      <w:r w:rsidR="009E7D0C">
        <w:t>unico. È opportuno rilevare che per stabilire le classi di esposizioni secondo il metodo standardizzato si applicano criteri diversi (categorizzazione degli enti, durata dell</w:t>
      </w:r>
      <w:r w:rsidR="00A54D2B">
        <w:t>'</w:t>
      </w:r>
      <w:r w:rsidR="009E7D0C">
        <w:t>esposizione, status di scaduto, eccetera), e questo è il motivo fondamentale per non separare i raggruppamenti.</w:t>
      </w:r>
    </w:p>
    <w:p w14:paraId="2CC30164" w14:textId="7FAC6DCF" w:rsidR="00464F34" w:rsidRPr="002A677E" w:rsidRDefault="005A3767" w:rsidP="00487A02">
      <w:pPr>
        <w:pStyle w:val="InstructionsText2"/>
        <w:numPr>
          <w:ilvl w:val="0"/>
          <w:numId w:val="0"/>
        </w:numPr>
        <w:ind w:left="1353" w:hanging="360"/>
      </w:pPr>
      <w:fldSimple w:instr=" seq paragraphs ">
        <w:r w:rsidR="009E7D0C">
          <w:t>60</w:t>
        </w:r>
      </w:fldSimple>
      <w:r w:rsidR="009E7D0C">
        <w:t>.</w:t>
      </w:r>
      <w:r w:rsidR="009E7D0C">
        <w:tab/>
        <w:t>Per garantire l</w:t>
      </w:r>
      <w:r w:rsidR="00A54D2B">
        <w:t>'</w:t>
      </w:r>
      <w:r w:rsidR="009E7D0C">
        <w:t>omogeneità e la comparabilità delle segnalazioni è necessario specificare la priorità dei criteri di valutazione per l</w:t>
      </w:r>
      <w:r w:rsidR="00A54D2B">
        <w:t>'</w:t>
      </w:r>
      <w:r w:rsidR="009E7D0C">
        <w:t>assegnazione alle singole classi di esposizioni dell</w:t>
      </w:r>
      <w:r w:rsidR="00A54D2B">
        <w:t>'</w:t>
      </w:r>
      <w:r w:rsidR="009E7D0C">
        <w:t>esposizione originaria prima dell</w:t>
      </w:r>
      <w:r w:rsidR="00A54D2B">
        <w:t>'</w:t>
      </w:r>
      <w:r w:rsidR="009E7D0C">
        <w:t>applicazione del fattore di conversione, fatto salvo il trattamento specifico (ponderazione del rischio) che ogni singola esposizione riceve nell</w:t>
      </w:r>
      <w:r w:rsidR="00A54D2B">
        <w:t>'</w:t>
      </w:r>
      <w:r w:rsidR="009E7D0C">
        <w:t xml:space="preserve">ambito della classe alla quale è stata assegnata. I criteri di attribuzione di priorità presentati infra sotto forma di albero decisionale si basano sulla valutazione delle condizioni previste esplicitamente dal regolamento (UE) </w:t>
      </w:r>
      <w:r w:rsidR="00E055DE">
        <w:t>n. </w:t>
      </w:r>
      <w:r w:rsidR="009E7D0C">
        <w:t>575/2013 per assegnare un</w:t>
      </w:r>
      <w:r w:rsidR="00A54D2B">
        <w:t>'</w:t>
      </w:r>
      <w:r w:rsidR="009E7D0C">
        <w:t>esposizione a una determinata classe e, laddove tali condizioni siano soddisfatte, su qualsiasi decisione dell</w:t>
      </w:r>
      <w:r w:rsidR="00A54D2B">
        <w:t>'</w:t>
      </w:r>
      <w:r w:rsidR="009E7D0C">
        <w:t>ente segnalante o dell</w:t>
      </w:r>
      <w:r w:rsidR="00A54D2B">
        <w:t>'</w:t>
      </w:r>
      <w:r w:rsidR="009E7D0C">
        <w:t>autorità di vigilanza in merito all</w:t>
      </w:r>
      <w:r w:rsidR="00A54D2B">
        <w:t>'</w:t>
      </w:r>
      <w:r w:rsidR="009E7D0C">
        <w:t xml:space="preserve">applicabilità di determinate classi di esposizioni. In tal modo il risultato del processo di assegnazione delle esposizioni a fini di segnalazione è conforme alle disposizioni del regolamento (UE) </w:t>
      </w:r>
      <w:r w:rsidR="00E055DE">
        <w:t>n. </w:t>
      </w:r>
      <w:r w:rsidR="009E7D0C">
        <w:t>575/2013. Ciò non vieta agli enti di avvalersi di altre procedure di assegnazione, interne, che possono essere anch</w:t>
      </w:r>
      <w:r w:rsidR="00A54D2B">
        <w:t>'</w:t>
      </w:r>
      <w:r w:rsidR="009E7D0C">
        <w:t xml:space="preserve">esse conformi a tutte le pertinenti disposizioni del regolamento (UE) </w:t>
      </w:r>
      <w:r w:rsidR="00E055DE">
        <w:t>n. </w:t>
      </w:r>
      <w:r w:rsidR="009E7D0C">
        <w:t>575/2013 e alle relative interpretazioni emesse in sedi competenti.</w:t>
      </w:r>
    </w:p>
    <w:p w14:paraId="5019198B" w14:textId="1537189D" w:rsidR="00464F34" w:rsidRPr="002A677E" w:rsidRDefault="005A3767" w:rsidP="00487A02">
      <w:pPr>
        <w:pStyle w:val="InstructionsText2"/>
        <w:numPr>
          <w:ilvl w:val="0"/>
          <w:numId w:val="0"/>
        </w:numPr>
        <w:ind w:left="1353" w:hanging="360"/>
      </w:pPr>
      <w:fldSimple w:instr=" seq paragraphs ">
        <w:r w:rsidR="009E7D0C">
          <w:t>61</w:t>
        </w:r>
      </w:fldSimple>
      <w:r w:rsidR="009E7D0C">
        <w:t>.</w:t>
      </w:r>
      <w:r w:rsidR="009E7D0C">
        <w:tab/>
        <w:t>Nella classifica di valutazione dell</w:t>
      </w:r>
      <w:r w:rsidR="00A54D2B">
        <w:t>'</w:t>
      </w:r>
      <w:r w:rsidR="009E7D0C">
        <w:t>albero decisionale è attribuita priorità a una classe di esposizioni rispetto alle altre (cioè si valuta dapprima se un</w:t>
      </w:r>
      <w:r w:rsidR="00A54D2B">
        <w:t>'</w:t>
      </w:r>
      <w:r w:rsidR="009E7D0C">
        <w:t>esposizione può essere assegnata a una classe di esposizioni, fatto salvo il risultato della valutazione) qualora sussista la possibilità che, altrimenti, alla classe in questione non sia assegnata alcuna esposizione. Ciò si verifica se, in assenza di criteri di attribuzione di priorità, una classe di esposizioni diventa un sottoinsieme di altre classi. Pertanto, i criteri raffigurati graficamente nel seguente albero decisionale dovrebbero operare secondo un processo sequenziale.</w:t>
      </w:r>
    </w:p>
    <w:p w14:paraId="6DF5B685" w14:textId="156C36ED" w:rsidR="00464F34" w:rsidRPr="002A677E" w:rsidRDefault="005A3767" w:rsidP="00487A02">
      <w:pPr>
        <w:pStyle w:val="InstructionsText2"/>
        <w:numPr>
          <w:ilvl w:val="0"/>
          <w:numId w:val="0"/>
        </w:numPr>
        <w:ind w:left="1353" w:hanging="360"/>
      </w:pPr>
      <w:fldSimple w:instr=" seq paragraphs ">
        <w:r w:rsidR="009E7D0C">
          <w:t>62</w:t>
        </w:r>
      </w:fldSimple>
      <w:r w:rsidR="009E7D0C">
        <w:t>.</w:t>
      </w:r>
      <w:r w:rsidR="009E7D0C">
        <w:tab/>
        <w:t>In considerazione di quanto precede, la classifica di valutazione dell</w:t>
      </w:r>
      <w:r w:rsidR="00A54D2B">
        <w:t>'</w:t>
      </w:r>
      <w:r w:rsidR="009E7D0C">
        <w:t>albero decisionale riportato in appresso è la seguente:</w:t>
      </w:r>
    </w:p>
    <w:p w14:paraId="06680208" w14:textId="77777777" w:rsidR="00464F34" w:rsidRPr="002A677E" w:rsidRDefault="00464F34" w:rsidP="00487A02">
      <w:pPr>
        <w:pStyle w:val="InstructionsText"/>
      </w:pPr>
      <w:r>
        <w:t>1. posizioni verso la cartolarizzazione;</w:t>
      </w:r>
    </w:p>
    <w:p w14:paraId="5F22AE2B" w14:textId="77777777" w:rsidR="00464F34" w:rsidRPr="002A677E" w:rsidRDefault="00464F34" w:rsidP="00487A02">
      <w:pPr>
        <w:pStyle w:val="InstructionsText"/>
      </w:pPr>
      <w:r>
        <w:t>2. posizioni associate a un rischio particolarmente elevato;</w:t>
      </w:r>
    </w:p>
    <w:p w14:paraId="5080897A" w14:textId="77777777" w:rsidR="00464F34" w:rsidRPr="002A677E" w:rsidRDefault="00464F34" w:rsidP="00487A02">
      <w:pPr>
        <w:pStyle w:val="InstructionsText"/>
      </w:pPr>
      <w:r>
        <w:t>3. esposizioni in strumenti di capitale;</w:t>
      </w:r>
    </w:p>
    <w:p w14:paraId="6E26EFB3" w14:textId="77777777" w:rsidR="00464F34" w:rsidRPr="002A677E" w:rsidRDefault="00464F34" w:rsidP="00487A02">
      <w:pPr>
        <w:pStyle w:val="InstructionsText"/>
      </w:pPr>
      <w:r>
        <w:t>4. esposizioni in stato di default;</w:t>
      </w:r>
    </w:p>
    <w:p w14:paraId="66C692D2" w14:textId="77777777" w:rsidR="00464F34" w:rsidRPr="002A677E" w:rsidRDefault="00464F34" w:rsidP="00487A02">
      <w:pPr>
        <w:pStyle w:val="InstructionsText"/>
      </w:pPr>
      <w:r>
        <w:lastRenderedPageBreak/>
        <w:t>5. esposizioni sotto forma di quote o di azioni in organismi di investimento collettivo (OIC)/esposizioni sotto forma di obbligazioni garantite (classi di esposizioni separate);</w:t>
      </w:r>
    </w:p>
    <w:p w14:paraId="6AFB7899" w14:textId="77777777" w:rsidR="00464F34" w:rsidRPr="002A677E" w:rsidRDefault="00464F34" w:rsidP="00487A02">
      <w:pPr>
        <w:pStyle w:val="InstructionsText"/>
      </w:pPr>
      <w:r>
        <w:t>6. esposizioni garantite da ipoteche su beni immobili;</w:t>
      </w:r>
    </w:p>
    <w:p w14:paraId="4C4E7E84" w14:textId="77777777" w:rsidR="00464F34" w:rsidRPr="002A677E" w:rsidRDefault="00464F34" w:rsidP="00487A02">
      <w:pPr>
        <w:pStyle w:val="InstructionsText"/>
      </w:pPr>
      <w:r>
        <w:t>7. altre posizioni;</w:t>
      </w:r>
    </w:p>
    <w:p w14:paraId="7A586E62" w14:textId="77777777" w:rsidR="00464F34" w:rsidRPr="002A677E" w:rsidRDefault="00464F34" w:rsidP="00487A02">
      <w:pPr>
        <w:pStyle w:val="InstructionsText"/>
      </w:pPr>
      <w:r>
        <w:t>8. esposizioni verso enti e imprese con valutazione del merito di credito a breve termine;</w:t>
      </w:r>
    </w:p>
    <w:p w14:paraId="2D8F9D0A" w14:textId="77777777" w:rsidR="00464F34" w:rsidRPr="002A677E" w:rsidRDefault="00464F34" w:rsidP="00487A02">
      <w:pPr>
        <w:pStyle w:val="InstructionsText"/>
      </w:pPr>
      <w:r>
        <w:t>9. tutte le altre classi di esposizioni (classi di esposizioni disgiunte) che comprendono: le esposizioni verso amministrazioni centrali o banche centrali; le esposizioni verso amministrazioni regionali o autorità locali; le esposizioni verso organismi del settore pubblico; le esposizioni verso banche multilaterali di sviluppo; le esposizioni verso organizzazioni internazionali; le esposizioni verso enti; le esposizioni verso imprese e le esposizioni al dettaglio.</w:t>
      </w:r>
    </w:p>
    <w:p w14:paraId="798850C9" w14:textId="62AC9067" w:rsidR="00464F34" w:rsidRPr="002A677E" w:rsidRDefault="005A3767" w:rsidP="00487A02">
      <w:pPr>
        <w:pStyle w:val="InstructionsText2"/>
        <w:numPr>
          <w:ilvl w:val="0"/>
          <w:numId w:val="0"/>
        </w:numPr>
        <w:ind w:left="1353" w:hanging="360"/>
      </w:pPr>
      <w:fldSimple w:instr=" seq paragraphs ">
        <w:r w:rsidR="009E7D0C">
          <w:t>63</w:t>
        </w:r>
      </w:fldSimple>
      <w:r w:rsidR="009E7D0C">
        <w:t>.</w:t>
      </w:r>
      <w:r w:rsidR="009E7D0C">
        <w:tab/>
        <w:t xml:space="preserve">Nel caso di esposizioni sotto forma di quote o di azioni in organismi di investimento collettivo e in cui si utilizza il metodo look-through o il metodo basato sul regolamento di gestione (articolo 132 bis, paragrafi 1 e 2, del regolamento (UE) </w:t>
      </w:r>
      <w:r w:rsidR="00E055DE">
        <w:t>n. </w:t>
      </w:r>
      <w:r w:rsidR="009E7D0C">
        <w:t>575/2013), le singole esposizioni sottostanti (nel caso del metodo look-through) e il singolo gruppo di esposizioni sottostanti (nel caso del metodo basato sul regolamento di gestione) sono considerate e classificate nella corrispondente linea di ponderazione del rischio in base al trattamento. Tuttavia tutte le singole esposizioni sono classificate nella classe delle esposizioni sotto forma di quote o azioni di organismi di investimento collettivo (OIC).</w:t>
      </w:r>
    </w:p>
    <w:p w14:paraId="7D902C25" w14:textId="2A6C1544" w:rsidR="00464F34" w:rsidRPr="002A677E" w:rsidRDefault="005A3767" w:rsidP="00487A02">
      <w:pPr>
        <w:pStyle w:val="InstructionsText2"/>
        <w:numPr>
          <w:ilvl w:val="0"/>
          <w:numId w:val="0"/>
        </w:numPr>
        <w:ind w:left="1353" w:hanging="360"/>
      </w:pPr>
      <w:fldSimple w:instr=" seq paragraphs ">
        <w:r w:rsidR="009E7D0C">
          <w:t>64</w:t>
        </w:r>
      </w:fldSimple>
      <w:r w:rsidR="009E7D0C">
        <w:t>.</w:t>
      </w:r>
      <w:r w:rsidR="009E7D0C">
        <w:tab/>
        <w:t xml:space="preserve"> Come specificato all</w:t>
      </w:r>
      <w:r w:rsidR="00A54D2B">
        <w:t>'</w:t>
      </w:r>
      <w:r w:rsidR="009E7D0C">
        <w:t xml:space="preserve">articolo 134, paragrafo 6, del regolamento (UE) </w:t>
      </w:r>
      <w:r w:rsidR="00E055DE">
        <w:t>n. </w:t>
      </w:r>
      <w:r w:rsidR="009E7D0C">
        <w:t xml:space="preserve">575/2013, i derivati su crediti di tipo </w:t>
      </w:r>
      <w:r w:rsidR="00A54D2B">
        <w:t>"</w:t>
      </w:r>
      <w:r w:rsidR="009E7D0C">
        <w:t>nth-to-default</w:t>
      </w:r>
      <w:r w:rsidR="00A54D2B">
        <w:t>"</w:t>
      </w:r>
      <w:r w:rsidR="009E7D0C">
        <w:t xml:space="preserve"> provvisti di rating sono classificati direttamente come posizioni verso la cartolarizzazione; se, invece, sono privi di rating, sono inclusi nella classe di esposizioni </w:t>
      </w:r>
      <w:r w:rsidR="00A54D2B">
        <w:t>"</w:t>
      </w:r>
      <w:r w:rsidR="009E7D0C">
        <w:t>altre posizioni</w:t>
      </w:r>
      <w:r w:rsidR="00A54D2B">
        <w:t>"</w:t>
      </w:r>
      <w:r w:rsidR="009E7D0C">
        <w:t>. In quest</w:t>
      </w:r>
      <w:r w:rsidR="00A54D2B">
        <w:t>'</w:t>
      </w:r>
      <w:r w:rsidR="009E7D0C">
        <w:t>ultimo caso l</w:t>
      </w:r>
      <w:r w:rsidR="00A54D2B">
        <w:t>'</w:t>
      </w:r>
      <w:r w:rsidR="009E7D0C">
        <w:t>importo nominale del contratto è segnalato come esposizione originaria prima dell</w:t>
      </w:r>
      <w:r w:rsidR="00A54D2B">
        <w:t>'</w:t>
      </w:r>
      <w:r w:rsidR="009E7D0C">
        <w:t xml:space="preserve">applicazione dei fattori di conversione nella riga degli </w:t>
      </w:r>
      <w:r w:rsidR="00A54D2B">
        <w:t>"</w:t>
      </w:r>
      <w:r w:rsidR="009E7D0C">
        <w:t>altri fattori di ponderazione del rischio</w:t>
      </w:r>
      <w:r w:rsidR="00A54D2B">
        <w:t>"</w:t>
      </w:r>
      <w:r w:rsidR="009E7D0C">
        <w:t xml:space="preserve"> (il fattore di ponderazione del rischio applicato è quello specificato nella somma riportata ai sensi dell</w:t>
      </w:r>
      <w:r w:rsidR="00A54D2B">
        <w:t>'</w:t>
      </w:r>
      <w:r w:rsidR="009E7D0C">
        <w:t xml:space="preserve">articolo 134, paragrafo 6, del regolamento (UE) </w:t>
      </w:r>
      <w:r w:rsidR="00E055DE">
        <w:t>n. </w:t>
      </w:r>
      <w:r w:rsidR="009E7D0C">
        <w:t xml:space="preserve">575/2013). </w:t>
      </w:r>
    </w:p>
    <w:p w14:paraId="1EFA94D5" w14:textId="77349776" w:rsidR="00464F34" w:rsidRPr="002A677E" w:rsidRDefault="005A3767" w:rsidP="00487A02">
      <w:pPr>
        <w:pStyle w:val="InstructionsText2"/>
        <w:numPr>
          <w:ilvl w:val="0"/>
          <w:numId w:val="0"/>
        </w:numPr>
        <w:ind w:left="1353" w:hanging="360"/>
      </w:pPr>
      <w:fldSimple w:instr=" seq paragraphs ">
        <w:r w:rsidR="009E7D0C">
          <w:t>65</w:t>
        </w:r>
      </w:fldSimple>
      <w:r w:rsidR="009E7D0C">
        <w:t>.</w:t>
      </w:r>
      <w:r w:rsidR="009E7D0C">
        <w:tab/>
        <w:t>In una seconda fase, le esposizioni sono riassegnate alla classe di esposizioni del fornitore della protezione a seguito dell</w:t>
      </w:r>
      <w:r w:rsidR="00A54D2B">
        <w:t>'</w:t>
      </w:r>
      <w:r w:rsidR="009E7D0C">
        <w:t>applicazione di tecniche di attenuazione del rischio di credito con effetti di sostituzione.</w:t>
      </w:r>
    </w:p>
    <w:p w14:paraId="0E2C7FEE" w14:textId="1EFB977A" w:rsidR="00464F34" w:rsidRPr="002A677E" w:rsidRDefault="00464F34" w:rsidP="00487A02">
      <w:pPr>
        <w:pStyle w:val="InstructionsText"/>
      </w:pPr>
      <w:r>
        <w:br w:type="page"/>
      </w:r>
      <w:r>
        <w:lastRenderedPageBreak/>
        <w:t>ALBERO DECISIONALE PER L</w:t>
      </w:r>
      <w:r w:rsidR="00A54D2B">
        <w:t>'</w:t>
      </w:r>
      <w:r>
        <w:t>ASSEGNAZIONE DELL</w:t>
      </w:r>
      <w:r w:rsidR="00A54D2B">
        <w:t>'</w:t>
      </w:r>
      <w:r>
        <w:t>ESPOSIZIONE ORIGINARIA PRIMA DELL</w:t>
      </w:r>
      <w:r w:rsidR="00A54D2B">
        <w:t>'</w:t>
      </w:r>
      <w:r>
        <w:t xml:space="preserve">APPLICAZIONE DEI FATTORI DI CONVERSIONE ALLE CLASSI DI ESPOSIZIONI SECONDO IL METODO STANDARDIZZATO CONFORMEMENTE AL REGOLAMENTO (UE) </w:t>
      </w:r>
      <w:r w:rsidR="00E055DE">
        <w:t>N. </w:t>
      </w:r>
      <w:r>
        <w:t xml:space="preserve">575/2013 </w:t>
      </w:r>
    </w:p>
    <w:p w14:paraId="5C348B0D" w14:textId="77777777" w:rsidR="00464F34" w:rsidRPr="002A677E"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1392"/>
        <w:gridCol w:w="3969"/>
      </w:tblGrid>
      <w:tr w:rsidR="003A1B96" w:rsidRPr="002A677E" w14:paraId="1BE3B574" w14:textId="77777777" w:rsidTr="00672D2A">
        <w:tc>
          <w:tcPr>
            <w:tcW w:w="3761" w:type="dxa"/>
            <w:shd w:val="clear" w:color="auto" w:fill="auto"/>
          </w:tcPr>
          <w:p w14:paraId="66C75766" w14:textId="39FFA2B8" w:rsidR="003A1B96" w:rsidRPr="002A677E" w:rsidRDefault="003A1B96" w:rsidP="007574C3">
            <w:pPr>
              <w:spacing w:before="0" w:after="0"/>
              <w:jc w:val="left"/>
              <w:rPr>
                <w:sz w:val="24"/>
              </w:rPr>
            </w:pPr>
            <w:r>
              <w:rPr>
                <w:rFonts w:ascii="Times New Roman" w:hAnsi="Times New Roman"/>
                <w:sz w:val="24"/>
              </w:rPr>
              <w:t>Esposizione originaria prima dell</w:t>
            </w:r>
            <w:r w:rsidR="00A54D2B">
              <w:rPr>
                <w:rFonts w:ascii="Times New Roman" w:hAnsi="Times New Roman"/>
                <w:sz w:val="24"/>
              </w:rPr>
              <w:t>'</w:t>
            </w:r>
            <w:r>
              <w:rPr>
                <w:rFonts w:ascii="Times New Roman" w:hAnsi="Times New Roman"/>
                <w:sz w:val="24"/>
              </w:rPr>
              <w:t>applicazione dei fattori di conversione</w:t>
            </w:r>
          </w:p>
        </w:tc>
        <w:tc>
          <w:tcPr>
            <w:tcW w:w="1417" w:type="dxa"/>
            <w:shd w:val="clear" w:color="auto" w:fill="auto"/>
          </w:tcPr>
          <w:p w14:paraId="0870D08E" w14:textId="77777777" w:rsidR="003A1B96" w:rsidRPr="002A677E" w:rsidRDefault="003A1B96" w:rsidP="00487A02">
            <w:pPr>
              <w:pStyle w:val="InstructionsText"/>
            </w:pPr>
          </w:p>
        </w:tc>
        <w:tc>
          <w:tcPr>
            <w:tcW w:w="4077" w:type="dxa"/>
            <w:shd w:val="clear" w:color="auto" w:fill="auto"/>
          </w:tcPr>
          <w:p w14:paraId="6AFD8BA9" w14:textId="77777777" w:rsidR="003A1B96" w:rsidRPr="002A677E" w:rsidRDefault="003A1B96" w:rsidP="00487A02">
            <w:pPr>
              <w:pStyle w:val="InstructionsText"/>
            </w:pPr>
          </w:p>
        </w:tc>
      </w:tr>
      <w:tr w:rsidR="00581FA5" w:rsidRPr="002A677E" w14:paraId="04CD2CBB" w14:textId="77777777" w:rsidTr="00672D2A">
        <w:tc>
          <w:tcPr>
            <w:tcW w:w="3761" w:type="dxa"/>
            <w:shd w:val="clear" w:color="auto" w:fill="auto"/>
          </w:tcPr>
          <w:p w14:paraId="09B4DBB7" w14:textId="4E284E70" w:rsidR="00581FA5" w:rsidRPr="002A677E" w:rsidRDefault="00581FA5" w:rsidP="00880E92">
            <w:pPr>
              <w:pStyle w:val="InstructionsText"/>
            </w:pPr>
            <w:r>
              <w:t>Può essere assegnata alla classe di esposizioni di cui all</w:t>
            </w:r>
            <w:r w:rsidR="00A54D2B">
              <w:t>'</w:t>
            </w:r>
            <w:r>
              <w:t xml:space="preserve">articolo 112, lettera m), del regolamento (UE) </w:t>
            </w:r>
            <w:r w:rsidR="00E055DE">
              <w:t>n. </w:t>
            </w:r>
            <w:r>
              <w:t>575/2013?</w:t>
            </w:r>
          </w:p>
        </w:tc>
        <w:tc>
          <w:tcPr>
            <w:tcW w:w="1417" w:type="dxa"/>
            <w:shd w:val="clear" w:color="auto" w:fill="auto"/>
          </w:tcPr>
          <w:p w14:paraId="7A5DB446" w14:textId="77777777" w:rsidR="00BD52C3" w:rsidRPr="002A677E" w:rsidRDefault="00BD52C3" w:rsidP="00487A02">
            <w:pPr>
              <w:pStyle w:val="InstructionsText"/>
            </w:pPr>
            <w:r>
              <w:t xml:space="preserve">SÌ </w:t>
            </w:r>
            <w:r>
              <w:rPr>
                <w:noProof/>
                <w:lang w:val="en-IE" w:eastAsia="en-IE"/>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487A02">
            <w:pPr>
              <w:pStyle w:val="InstructionsText"/>
            </w:pPr>
          </w:p>
        </w:tc>
        <w:tc>
          <w:tcPr>
            <w:tcW w:w="4077" w:type="dxa"/>
            <w:shd w:val="clear" w:color="auto" w:fill="auto"/>
          </w:tcPr>
          <w:p w14:paraId="7AE02A8C" w14:textId="77777777" w:rsidR="00581FA5" w:rsidRPr="002A677E" w:rsidRDefault="00581FA5" w:rsidP="00487A02">
            <w:pPr>
              <w:pStyle w:val="InstructionsText"/>
            </w:pPr>
            <w:r>
              <w:t>Posizioni verso la cartolarizzazione</w:t>
            </w:r>
          </w:p>
        </w:tc>
      </w:tr>
      <w:tr w:rsidR="005B3B7C" w:rsidRPr="002A677E" w14:paraId="78A11ABB" w14:textId="77777777" w:rsidTr="00672D2A">
        <w:tc>
          <w:tcPr>
            <w:tcW w:w="3761" w:type="dxa"/>
            <w:shd w:val="clear" w:color="auto" w:fill="auto"/>
          </w:tcPr>
          <w:p w14:paraId="4E39BCC0" w14:textId="77777777" w:rsidR="00581FA5" w:rsidRPr="002A677E" w:rsidRDefault="00581FA5" w:rsidP="00487A02">
            <w:pPr>
              <w:pStyle w:val="InstructionsText"/>
            </w:pPr>
            <w:r>
              <w:t xml:space="preserve">NO </w:t>
            </w:r>
            <w:r>
              <w:rPr>
                <w:noProof/>
                <w:lang w:val="en-IE" w:eastAsia="en-IE"/>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921D3C" w:rsidRDefault="005B3B7C" w:rsidP="00921D3C">
            <w:pPr>
              <w:pStyle w:val="InstructionsText"/>
              <w:spacing w:after="0"/>
              <w:rPr>
                <w:sz w:val="20"/>
              </w:rPr>
            </w:pPr>
          </w:p>
        </w:tc>
        <w:tc>
          <w:tcPr>
            <w:tcW w:w="1417" w:type="dxa"/>
            <w:shd w:val="clear" w:color="auto" w:fill="auto"/>
          </w:tcPr>
          <w:p w14:paraId="795E0A99" w14:textId="77777777" w:rsidR="005B3B7C" w:rsidRPr="002A677E" w:rsidRDefault="005B3B7C" w:rsidP="00487A02">
            <w:pPr>
              <w:pStyle w:val="InstructionsText"/>
            </w:pPr>
          </w:p>
        </w:tc>
        <w:tc>
          <w:tcPr>
            <w:tcW w:w="4077" w:type="dxa"/>
            <w:shd w:val="clear" w:color="auto" w:fill="auto"/>
          </w:tcPr>
          <w:p w14:paraId="27C98286" w14:textId="77777777" w:rsidR="005B3B7C" w:rsidRPr="002A677E" w:rsidRDefault="005B3B7C" w:rsidP="00487A02">
            <w:pPr>
              <w:pStyle w:val="InstructionsText"/>
            </w:pPr>
          </w:p>
        </w:tc>
      </w:tr>
      <w:tr w:rsidR="003A1B96" w:rsidRPr="002A677E" w14:paraId="03EC9F8E" w14:textId="77777777" w:rsidTr="00672D2A">
        <w:tc>
          <w:tcPr>
            <w:tcW w:w="3761" w:type="dxa"/>
            <w:shd w:val="clear" w:color="auto" w:fill="auto"/>
          </w:tcPr>
          <w:p w14:paraId="578B5FC8" w14:textId="2E232E16" w:rsidR="003A1B96" w:rsidRPr="002A677E" w:rsidRDefault="003A1B96" w:rsidP="00880E92">
            <w:pPr>
              <w:pStyle w:val="InstructionsText"/>
            </w:pPr>
            <w:r>
              <w:t>Può essere assegnata alla classe di esposizioni di cui all</w:t>
            </w:r>
            <w:r w:rsidR="00A54D2B">
              <w:t>'</w:t>
            </w:r>
            <w:r>
              <w:t xml:space="preserve">articolo 112, lettera k), del regolamento (UE) </w:t>
            </w:r>
            <w:r w:rsidR="00E055DE">
              <w:t>n. </w:t>
            </w:r>
            <w:r>
              <w:t>575/2013?</w:t>
            </w:r>
          </w:p>
        </w:tc>
        <w:tc>
          <w:tcPr>
            <w:tcW w:w="1417" w:type="dxa"/>
            <w:shd w:val="clear" w:color="auto" w:fill="auto"/>
          </w:tcPr>
          <w:p w14:paraId="18E67292" w14:textId="77777777" w:rsidR="00AC3054" w:rsidRPr="002A677E" w:rsidRDefault="00974E3F" w:rsidP="00487A02">
            <w:pPr>
              <w:pStyle w:val="InstructionsText"/>
            </w:pPr>
            <w:r>
              <w:t xml:space="preserve">SÌ </w:t>
            </w:r>
            <w:r>
              <w:rPr>
                <w:noProof/>
                <w:lang w:val="en-IE" w:eastAsia="en-IE"/>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2A677E" w:rsidRDefault="00BD52C3" w:rsidP="00487A02">
            <w:pPr>
              <w:pStyle w:val="InstructionsText"/>
            </w:pPr>
          </w:p>
          <w:p w14:paraId="5745EE2A" w14:textId="77777777" w:rsidR="003A1B96" w:rsidRPr="002A677E" w:rsidRDefault="003A1B96" w:rsidP="00487A02">
            <w:pPr>
              <w:pStyle w:val="InstructionsText"/>
            </w:pPr>
          </w:p>
        </w:tc>
        <w:tc>
          <w:tcPr>
            <w:tcW w:w="4077" w:type="dxa"/>
            <w:shd w:val="clear" w:color="auto" w:fill="auto"/>
          </w:tcPr>
          <w:p w14:paraId="30CEADC1" w14:textId="55774197" w:rsidR="003A1B96" w:rsidRPr="002A677E" w:rsidRDefault="003A1B96" w:rsidP="00487A02">
            <w:pPr>
              <w:pStyle w:val="InstructionsText"/>
            </w:pPr>
            <w:r>
              <w:t xml:space="preserve">Posizioni associate a un rischio particolarmente elevato (cfr. anche articolo 128 del regolamento (UE) </w:t>
            </w:r>
            <w:r w:rsidR="00E055DE">
              <w:t>n. </w:t>
            </w:r>
            <w:r>
              <w:t>575/2013)</w:t>
            </w:r>
          </w:p>
        </w:tc>
      </w:tr>
      <w:tr w:rsidR="003A1B96" w:rsidRPr="002A677E" w14:paraId="05306427" w14:textId="77777777" w:rsidTr="00672D2A">
        <w:tc>
          <w:tcPr>
            <w:tcW w:w="3761" w:type="dxa"/>
            <w:shd w:val="clear" w:color="auto" w:fill="auto"/>
          </w:tcPr>
          <w:p w14:paraId="27B1C748" w14:textId="77777777" w:rsidR="007241D3" w:rsidRPr="002A677E" w:rsidRDefault="007241D3" w:rsidP="00487A02">
            <w:pPr>
              <w:pStyle w:val="InstructionsText"/>
            </w:pPr>
            <w:r>
              <w:t xml:space="preserve">NO </w:t>
            </w:r>
            <w:r>
              <w:rPr>
                <w:noProof/>
                <w:lang w:val="en-IE" w:eastAsia="en-IE"/>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921D3C" w:rsidRDefault="003A1B96" w:rsidP="00921D3C">
            <w:pPr>
              <w:pStyle w:val="InstructionsText"/>
              <w:spacing w:after="0"/>
              <w:rPr>
                <w:sz w:val="20"/>
              </w:rPr>
            </w:pPr>
          </w:p>
        </w:tc>
        <w:tc>
          <w:tcPr>
            <w:tcW w:w="1417" w:type="dxa"/>
            <w:shd w:val="clear" w:color="auto" w:fill="auto"/>
          </w:tcPr>
          <w:p w14:paraId="537977FD" w14:textId="77777777" w:rsidR="003A1B96" w:rsidRPr="002A677E" w:rsidRDefault="003A1B96" w:rsidP="00487A02">
            <w:pPr>
              <w:pStyle w:val="InstructionsText"/>
            </w:pPr>
          </w:p>
        </w:tc>
        <w:tc>
          <w:tcPr>
            <w:tcW w:w="4077" w:type="dxa"/>
            <w:shd w:val="clear" w:color="auto" w:fill="auto"/>
          </w:tcPr>
          <w:p w14:paraId="75FCFADA" w14:textId="77777777" w:rsidR="003A1B96" w:rsidRPr="002A677E" w:rsidRDefault="003A1B96" w:rsidP="00487A02">
            <w:pPr>
              <w:pStyle w:val="InstructionsText"/>
            </w:pPr>
          </w:p>
        </w:tc>
      </w:tr>
      <w:tr w:rsidR="003A1B96" w:rsidRPr="002A677E" w14:paraId="274E8FB4" w14:textId="77777777" w:rsidTr="00672D2A">
        <w:tc>
          <w:tcPr>
            <w:tcW w:w="3761" w:type="dxa"/>
            <w:shd w:val="clear" w:color="auto" w:fill="auto"/>
          </w:tcPr>
          <w:p w14:paraId="2C7ECF76" w14:textId="626C3AD0" w:rsidR="003A1B96" w:rsidRPr="002A677E" w:rsidRDefault="003A1B96" w:rsidP="00880E92">
            <w:pPr>
              <w:pStyle w:val="InstructionsText"/>
            </w:pPr>
            <w:r>
              <w:t>Può essere assegnata alla classe di esposizioni di cui all</w:t>
            </w:r>
            <w:r w:rsidR="00A54D2B">
              <w:t>'</w:t>
            </w:r>
            <w:r>
              <w:t xml:space="preserve">articolo 112, lettera p), del regolamento (UE) </w:t>
            </w:r>
            <w:r w:rsidR="00E055DE">
              <w:t>n. </w:t>
            </w:r>
            <w:r>
              <w:t>575/2013?</w:t>
            </w:r>
          </w:p>
        </w:tc>
        <w:tc>
          <w:tcPr>
            <w:tcW w:w="1417" w:type="dxa"/>
            <w:shd w:val="clear" w:color="auto" w:fill="auto"/>
          </w:tcPr>
          <w:p w14:paraId="17E9AA8D" w14:textId="77777777" w:rsidR="00BD52C3" w:rsidRPr="002A677E" w:rsidRDefault="00BD52C3" w:rsidP="00487A02">
            <w:pPr>
              <w:pStyle w:val="InstructionsText"/>
            </w:pPr>
            <w:r>
              <w:t xml:space="preserve">SÌ </w:t>
            </w:r>
            <w:r>
              <w:rPr>
                <w:noProof/>
                <w:lang w:val="en-IE" w:eastAsia="en-IE"/>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487A02">
            <w:pPr>
              <w:pStyle w:val="InstructionsText"/>
            </w:pPr>
          </w:p>
        </w:tc>
        <w:tc>
          <w:tcPr>
            <w:tcW w:w="4077" w:type="dxa"/>
            <w:shd w:val="clear" w:color="auto" w:fill="auto"/>
          </w:tcPr>
          <w:p w14:paraId="1BFBD607" w14:textId="7A4CB1ED" w:rsidR="003A1B96" w:rsidRPr="002A677E" w:rsidRDefault="003A1B96" w:rsidP="00487A02">
            <w:pPr>
              <w:pStyle w:val="InstructionsText"/>
            </w:pPr>
            <w:r>
              <w:t xml:space="preserve">Esposizioni in strumenti di capitale (cfr. anche articolo 133 del regolamento (UE) </w:t>
            </w:r>
            <w:r w:rsidR="00E055DE">
              <w:t>n. </w:t>
            </w:r>
            <w:r>
              <w:t>575/2013)</w:t>
            </w:r>
          </w:p>
        </w:tc>
      </w:tr>
      <w:tr w:rsidR="003A1B96" w:rsidRPr="002A677E" w14:paraId="103DF98F" w14:textId="77777777" w:rsidTr="00672D2A">
        <w:tc>
          <w:tcPr>
            <w:tcW w:w="3761" w:type="dxa"/>
            <w:shd w:val="clear" w:color="auto" w:fill="auto"/>
          </w:tcPr>
          <w:p w14:paraId="0BEBB8F9" w14:textId="77777777" w:rsidR="007241D3" w:rsidRPr="002A677E" w:rsidRDefault="007241D3" w:rsidP="00487A02">
            <w:pPr>
              <w:pStyle w:val="InstructionsText"/>
            </w:pPr>
            <w:r>
              <w:t xml:space="preserve">NO </w:t>
            </w:r>
            <w:r>
              <w:rPr>
                <w:noProof/>
                <w:lang w:val="en-IE" w:eastAsia="en-IE"/>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921D3C" w:rsidRDefault="003A1B96" w:rsidP="00921D3C">
            <w:pPr>
              <w:pStyle w:val="InstructionsText"/>
              <w:spacing w:after="0"/>
              <w:rPr>
                <w:sz w:val="20"/>
              </w:rPr>
            </w:pPr>
          </w:p>
        </w:tc>
        <w:tc>
          <w:tcPr>
            <w:tcW w:w="1417" w:type="dxa"/>
            <w:shd w:val="clear" w:color="auto" w:fill="auto"/>
          </w:tcPr>
          <w:p w14:paraId="11A2898E" w14:textId="77777777" w:rsidR="003A1B96" w:rsidRPr="002A677E" w:rsidRDefault="003A1B96" w:rsidP="00487A02">
            <w:pPr>
              <w:pStyle w:val="InstructionsText"/>
            </w:pPr>
          </w:p>
        </w:tc>
        <w:tc>
          <w:tcPr>
            <w:tcW w:w="4077" w:type="dxa"/>
            <w:shd w:val="clear" w:color="auto" w:fill="auto"/>
          </w:tcPr>
          <w:p w14:paraId="2383BEDD" w14:textId="77777777" w:rsidR="003A1B96" w:rsidRPr="002A677E" w:rsidRDefault="003A1B96" w:rsidP="00487A02">
            <w:pPr>
              <w:pStyle w:val="InstructionsText"/>
            </w:pPr>
          </w:p>
        </w:tc>
      </w:tr>
      <w:tr w:rsidR="00581FA5" w:rsidRPr="002A677E" w14:paraId="06C1C757" w14:textId="77777777" w:rsidTr="00672D2A">
        <w:tc>
          <w:tcPr>
            <w:tcW w:w="3761" w:type="dxa"/>
            <w:shd w:val="clear" w:color="auto" w:fill="auto"/>
          </w:tcPr>
          <w:p w14:paraId="349B8B30" w14:textId="63064AC9" w:rsidR="00581FA5" w:rsidRPr="002A677E" w:rsidRDefault="00581FA5" w:rsidP="00880E92">
            <w:pPr>
              <w:pStyle w:val="InstructionsText"/>
            </w:pPr>
            <w:r>
              <w:t>Può essere assegnata alla classe di esposizioni di cui all</w:t>
            </w:r>
            <w:r w:rsidR="00A54D2B">
              <w:t>'</w:t>
            </w:r>
            <w:r>
              <w:t xml:space="preserve">articolo 112, lettera j), del regolamento (UE) </w:t>
            </w:r>
            <w:r w:rsidR="00E055DE">
              <w:t>n. </w:t>
            </w:r>
            <w:r>
              <w:t>575/2013?</w:t>
            </w:r>
          </w:p>
        </w:tc>
        <w:tc>
          <w:tcPr>
            <w:tcW w:w="1417" w:type="dxa"/>
            <w:shd w:val="clear" w:color="auto" w:fill="auto"/>
          </w:tcPr>
          <w:p w14:paraId="4E3778AB" w14:textId="77777777" w:rsidR="00BD52C3" w:rsidRPr="002A677E" w:rsidRDefault="00BD52C3" w:rsidP="00487A02">
            <w:pPr>
              <w:pStyle w:val="InstructionsText"/>
            </w:pPr>
            <w:r>
              <w:t xml:space="preserve">SÌ </w:t>
            </w:r>
            <w:r>
              <w:rPr>
                <w:noProof/>
                <w:lang w:val="en-IE" w:eastAsia="en-IE"/>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487A02">
            <w:pPr>
              <w:pStyle w:val="InstructionsText"/>
            </w:pPr>
          </w:p>
        </w:tc>
        <w:tc>
          <w:tcPr>
            <w:tcW w:w="4077" w:type="dxa"/>
            <w:shd w:val="clear" w:color="auto" w:fill="auto"/>
          </w:tcPr>
          <w:p w14:paraId="13DC5551" w14:textId="77777777" w:rsidR="00581FA5" w:rsidRPr="002A677E" w:rsidRDefault="00581FA5" w:rsidP="00487A02">
            <w:pPr>
              <w:pStyle w:val="InstructionsText"/>
            </w:pPr>
            <w:r>
              <w:t>Esposizioni in stato di default</w:t>
            </w:r>
          </w:p>
        </w:tc>
      </w:tr>
      <w:tr w:rsidR="00581FA5" w:rsidRPr="002A677E" w14:paraId="4A0CB096" w14:textId="77777777" w:rsidTr="00672D2A">
        <w:tc>
          <w:tcPr>
            <w:tcW w:w="3761" w:type="dxa"/>
            <w:shd w:val="clear" w:color="auto" w:fill="auto"/>
          </w:tcPr>
          <w:p w14:paraId="53090FF3" w14:textId="77777777" w:rsidR="007241D3" w:rsidRPr="002A677E" w:rsidRDefault="007241D3" w:rsidP="00487A02">
            <w:pPr>
              <w:pStyle w:val="InstructionsText"/>
            </w:pPr>
            <w:r>
              <w:t xml:space="preserve">NO </w:t>
            </w:r>
            <w:r>
              <w:rPr>
                <w:noProof/>
                <w:lang w:val="en-IE" w:eastAsia="en-IE"/>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921D3C" w:rsidRDefault="00581FA5" w:rsidP="00921D3C">
            <w:pPr>
              <w:pStyle w:val="InstructionsText"/>
              <w:spacing w:after="0"/>
              <w:rPr>
                <w:sz w:val="20"/>
              </w:rPr>
            </w:pPr>
          </w:p>
        </w:tc>
        <w:tc>
          <w:tcPr>
            <w:tcW w:w="1417" w:type="dxa"/>
            <w:shd w:val="clear" w:color="auto" w:fill="auto"/>
          </w:tcPr>
          <w:p w14:paraId="5E6FD4E1" w14:textId="77777777" w:rsidR="00581FA5" w:rsidRPr="002A677E" w:rsidRDefault="00581FA5" w:rsidP="00487A02">
            <w:pPr>
              <w:pStyle w:val="InstructionsText"/>
            </w:pPr>
          </w:p>
        </w:tc>
        <w:tc>
          <w:tcPr>
            <w:tcW w:w="4077" w:type="dxa"/>
            <w:shd w:val="clear" w:color="auto" w:fill="auto"/>
          </w:tcPr>
          <w:p w14:paraId="0346B14E" w14:textId="77777777" w:rsidR="00581FA5" w:rsidRPr="002A677E" w:rsidRDefault="00581FA5" w:rsidP="00487A02">
            <w:pPr>
              <w:pStyle w:val="InstructionsText"/>
            </w:pPr>
          </w:p>
        </w:tc>
      </w:tr>
      <w:tr w:rsidR="00581FA5" w:rsidRPr="002A677E" w14:paraId="00FE13FB" w14:textId="77777777" w:rsidTr="00672D2A">
        <w:tc>
          <w:tcPr>
            <w:tcW w:w="3761" w:type="dxa"/>
            <w:shd w:val="clear" w:color="auto" w:fill="auto"/>
          </w:tcPr>
          <w:p w14:paraId="63DF4D9F" w14:textId="7A4AC09E" w:rsidR="00581FA5" w:rsidRPr="002A677E" w:rsidRDefault="00581FA5" w:rsidP="00880E92">
            <w:pPr>
              <w:pStyle w:val="InstructionsText"/>
            </w:pPr>
            <w:r>
              <w:t>Può essere assegnata alla classe di esposizioni di cui all</w:t>
            </w:r>
            <w:r w:rsidR="00A54D2B">
              <w:t>'</w:t>
            </w:r>
            <w:r>
              <w:t xml:space="preserve">articolo 112, lettera l) e o), del regolamento (UE) </w:t>
            </w:r>
            <w:r w:rsidR="00E055DE">
              <w:t>n. </w:t>
            </w:r>
            <w:r>
              <w:t>575/2013?</w:t>
            </w:r>
          </w:p>
        </w:tc>
        <w:tc>
          <w:tcPr>
            <w:tcW w:w="1417" w:type="dxa"/>
            <w:shd w:val="clear" w:color="auto" w:fill="auto"/>
          </w:tcPr>
          <w:p w14:paraId="08B1C985" w14:textId="77777777" w:rsidR="00BD52C3" w:rsidRPr="002A677E" w:rsidRDefault="00BD52C3" w:rsidP="00487A02">
            <w:pPr>
              <w:pStyle w:val="InstructionsText"/>
            </w:pPr>
            <w:r>
              <w:t xml:space="preserve">SÌ </w:t>
            </w:r>
            <w:r>
              <w:rPr>
                <w:noProof/>
                <w:lang w:val="en-IE" w:eastAsia="en-IE"/>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487A02">
            <w:pPr>
              <w:pStyle w:val="InstructionsText"/>
            </w:pPr>
          </w:p>
        </w:tc>
        <w:tc>
          <w:tcPr>
            <w:tcW w:w="4077" w:type="dxa"/>
            <w:shd w:val="clear" w:color="auto" w:fill="auto"/>
          </w:tcPr>
          <w:p w14:paraId="5C62CED6" w14:textId="77777777" w:rsidR="00581FA5" w:rsidRPr="002A677E" w:rsidRDefault="00581FA5" w:rsidP="00487A02">
            <w:pPr>
              <w:pStyle w:val="InstructionsText"/>
            </w:pPr>
            <w:r>
              <w:t>Esposizioni sotto forma di quote o di azioni in organismi di investimento collettivo (OIC)</w:t>
            </w:r>
          </w:p>
          <w:p w14:paraId="55A5CB19" w14:textId="5D9B3E6F" w:rsidR="00581FA5" w:rsidRPr="002A677E" w:rsidRDefault="00581FA5" w:rsidP="00487A02">
            <w:pPr>
              <w:pStyle w:val="InstructionsText"/>
            </w:pPr>
            <w:r>
              <w:t xml:space="preserve">Esposizioni sotto forma di obbligazioni garantite (cfr. anche articolo 129 del regolamento (UE) </w:t>
            </w:r>
            <w:r w:rsidR="00E055DE">
              <w:t>n. </w:t>
            </w:r>
            <w:r>
              <w:t>575/2013)</w:t>
            </w:r>
          </w:p>
          <w:p w14:paraId="546D5260" w14:textId="53E36513" w:rsidR="00581FA5" w:rsidRPr="002A677E" w:rsidRDefault="00581FA5" w:rsidP="00487A02">
            <w:pPr>
              <w:pStyle w:val="InstructionsText"/>
            </w:pPr>
            <w:r>
              <w:lastRenderedPageBreak/>
              <w:t>Queste due classi di esposizioni sono separate tra loro (cfr. osservazioni sul metodo look-through nella risposta precedente); pertanto l</w:t>
            </w:r>
            <w:r w:rsidR="00A54D2B">
              <w:t>'</w:t>
            </w:r>
            <w:r>
              <w:t>assegnazione a una di esse è immediata.</w:t>
            </w:r>
          </w:p>
        </w:tc>
      </w:tr>
      <w:tr w:rsidR="00581FA5" w:rsidRPr="002A677E" w14:paraId="0AC9A0E4" w14:textId="77777777" w:rsidTr="00672D2A">
        <w:tc>
          <w:tcPr>
            <w:tcW w:w="3761" w:type="dxa"/>
            <w:shd w:val="clear" w:color="auto" w:fill="auto"/>
          </w:tcPr>
          <w:p w14:paraId="2E513543" w14:textId="77777777" w:rsidR="007241D3" w:rsidRPr="002A677E" w:rsidRDefault="007241D3" w:rsidP="00487A02">
            <w:pPr>
              <w:pStyle w:val="InstructionsText"/>
            </w:pPr>
            <w:r>
              <w:lastRenderedPageBreak/>
              <w:t xml:space="preserve">NO </w:t>
            </w:r>
            <w:r>
              <w:rPr>
                <w:noProof/>
                <w:lang w:val="en-IE" w:eastAsia="en-IE"/>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487A02">
            <w:pPr>
              <w:pStyle w:val="InstructionsText"/>
            </w:pPr>
          </w:p>
        </w:tc>
        <w:tc>
          <w:tcPr>
            <w:tcW w:w="1417" w:type="dxa"/>
            <w:shd w:val="clear" w:color="auto" w:fill="auto"/>
          </w:tcPr>
          <w:p w14:paraId="34FAD491" w14:textId="77777777" w:rsidR="00581FA5" w:rsidRPr="002A677E" w:rsidRDefault="00581FA5" w:rsidP="00487A02">
            <w:pPr>
              <w:pStyle w:val="InstructionsText"/>
            </w:pPr>
          </w:p>
        </w:tc>
        <w:tc>
          <w:tcPr>
            <w:tcW w:w="4077" w:type="dxa"/>
            <w:shd w:val="clear" w:color="auto" w:fill="auto"/>
          </w:tcPr>
          <w:p w14:paraId="15B98FAD" w14:textId="77777777" w:rsidR="00581FA5" w:rsidRPr="002A677E" w:rsidRDefault="00581FA5" w:rsidP="00487A02">
            <w:pPr>
              <w:pStyle w:val="InstructionsText"/>
            </w:pPr>
          </w:p>
        </w:tc>
      </w:tr>
      <w:tr w:rsidR="00581FA5" w:rsidRPr="002A677E" w14:paraId="246E6EB2" w14:textId="77777777" w:rsidTr="00672D2A">
        <w:tc>
          <w:tcPr>
            <w:tcW w:w="3761" w:type="dxa"/>
            <w:shd w:val="clear" w:color="auto" w:fill="auto"/>
          </w:tcPr>
          <w:p w14:paraId="742DF16A" w14:textId="3298B9E8" w:rsidR="00581FA5" w:rsidRPr="002A677E" w:rsidRDefault="00581FA5" w:rsidP="00880E92">
            <w:pPr>
              <w:pStyle w:val="InstructionsText"/>
            </w:pPr>
            <w:r>
              <w:t>Può essere assegnata alla classe di esposizioni di cui all</w:t>
            </w:r>
            <w:r w:rsidR="00A54D2B">
              <w:t>'</w:t>
            </w:r>
            <w:r>
              <w:t xml:space="preserve">articolo 112, lettera i), del regolamento (UE) </w:t>
            </w:r>
            <w:r w:rsidR="00E055DE">
              <w:t>n. </w:t>
            </w:r>
            <w:r>
              <w:t>575/2013?</w:t>
            </w:r>
          </w:p>
        </w:tc>
        <w:tc>
          <w:tcPr>
            <w:tcW w:w="1417" w:type="dxa"/>
            <w:shd w:val="clear" w:color="auto" w:fill="auto"/>
          </w:tcPr>
          <w:p w14:paraId="21935E41" w14:textId="77777777" w:rsidR="00BD52C3" w:rsidRPr="002A677E" w:rsidRDefault="00BD52C3" w:rsidP="00487A02">
            <w:pPr>
              <w:pStyle w:val="InstructionsText"/>
            </w:pPr>
            <w:r>
              <w:t xml:space="preserve">SÌ </w:t>
            </w:r>
            <w:r>
              <w:rPr>
                <w:noProof/>
                <w:lang w:val="en-IE" w:eastAsia="en-IE"/>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487A02">
            <w:pPr>
              <w:pStyle w:val="InstructionsText"/>
            </w:pPr>
          </w:p>
        </w:tc>
        <w:tc>
          <w:tcPr>
            <w:tcW w:w="4077" w:type="dxa"/>
            <w:shd w:val="clear" w:color="auto" w:fill="auto"/>
          </w:tcPr>
          <w:p w14:paraId="14C9FFFE" w14:textId="0B33E1C3" w:rsidR="00581FA5" w:rsidRPr="002A677E" w:rsidRDefault="00581FA5" w:rsidP="00487A02">
            <w:pPr>
              <w:pStyle w:val="InstructionsText"/>
            </w:pPr>
            <w:r>
              <w:t xml:space="preserve">Esposizioni garantite da ipoteche su beni immobili (cfr. anche articolo 124 del regolamento (UE) </w:t>
            </w:r>
            <w:r w:rsidR="00E055DE">
              <w:t>n. </w:t>
            </w:r>
            <w:r>
              <w:t>575/2013)</w:t>
            </w:r>
          </w:p>
        </w:tc>
      </w:tr>
      <w:tr w:rsidR="00581FA5" w:rsidRPr="002A677E" w14:paraId="3BDDC8D7" w14:textId="77777777" w:rsidTr="00672D2A">
        <w:tc>
          <w:tcPr>
            <w:tcW w:w="3761" w:type="dxa"/>
            <w:shd w:val="clear" w:color="auto" w:fill="auto"/>
          </w:tcPr>
          <w:p w14:paraId="3B9957B7" w14:textId="77777777" w:rsidR="007241D3" w:rsidRPr="002A677E" w:rsidRDefault="007241D3" w:rsidP="00487A02">
            <w:pPr>
              <w:pStyle w:val="InstructionsText"/>
            </w:pPr>
            <w:r>
              <w:t xml:space="preserve">NO </w:t>
            </w:r>
            <w:r>
              <w:rPr>
                <w:noProof/>
                <w:lang w:val="en-IE" w:eastAsia="en-IE"/>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487A02">
            <w:pPr>
              <w:pStyle w:val="InstructionsText"/>
            </w:pPr>
          </w:p>
        </w:tc>
        <w:tc>
          <w:tcPr>
            <w:tcW w:w="1417" w:type="dxa"/>
            <w:shd w:val="clear" w:color="auto" w:fill="auto"/>
          </w:tcPr>
          <w:p w14:paraId="5A7472D8" w14:textId="77777777" w:rsidR="00581FA5" w:rsidRPr="002A677E" w:rsidRDefault="00581FA5" w:rsidP="00487A02">
            <w:pPr>
              <w:pStyle w:val="InstructionsText"/>
            </w:pPr>
          </w:p>
        </w:tc>
        <w:tc>
          <w:tcPr>
            <w:tcW w:w="4077" w:type="dxa"/>
            <w:shd w:val="clear" w:color="auto" w:fill="auto"/>
          </w:tcPr>
          <w:p w14:paraId="40669E90" w14:textId="77777777" w:rsidR="00581FA5" w:rsidRPr="002A677E" w:rsidRDefault="00581FA5" w:rsidP="00487A02">
            <w:pPr>
              <w:pStyle w:val="InstructionsText"/>
            </w:pPr>
          </w:p>
        </w:tc>
      </w:tr>
      <w:tr w:rsidR="00581FA5" w:rsidRPr="002A677E" w14:paraId="16B68A3E" w14:textId="77777777" w:rsidTr="00672D2A">
        <w:tc>
          <w:tcPr>
            <w:tcW w:w="3761" w:type="dxa"/>
            <w:shd w:val="clear" w:color="auto" w:fill="auto"/>
          </w:tcPr>
          <w:p w14:paraId="466EA15E" w14:textId="28BBCB0B" w:rsidR="00581FA5" w:rsidRPr="002A677E" w:rsidRDefault="00581FA5" w:rsidP="00880E92">
            <w:pPr>
              <w:pStyle w:val="InstructionsText"/>
            </w:pPr>
            <w:r>
              <w:t>Può essere assegnata alla classe di esposizioni di cui all</w:t>
            </w:r>
            <w:r w:rsidR="00A54D2B">
              <w:t>'</w:t>
            </w:r>
            <w:r>
              <w:t xml:space="preserve">articolo 112, lettera q), del regolamento (UE) </w:t>
            </w:r>
            <w:r w:rsidR="00E055DE">
              <w:t>n. </w:t>
            </w:r>
            <w:r>
              <w:t>575/2013?</w:t>
            </w:r>
          </w:p>
        </w:tc>
        <w:tc>
          <w:tcPr>
            <w:tcW w:w="1417" w:type="dxa"/>
            <w:shd w:val="clear" w:color="auto" w:fill="auto"/>
          </w:tcPr>
          <w:p w14:paraId="1D317502" w14:textId="77777777" w:rsidR="00BD52C3" w:rsidRPr="002A677E" w:rsidRDefault="00BD52C3" w:rsidP="00487A02">
            <w:pPr>
              <w:pStyle w:val="InstructionsText"/>
            </w:pPr>
            <w:r>
              <w:t xml:space="preserve">SÌ </w:t>
            </w:r>
            <w:r>
              <w:rPr>
                <w:noProof/>
                <w:lang w:val="en-IE" w:eastAsia="en-IE"/>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487A02">
            <w:pPr>
              <w:pStyle w:val="InstructionsText"/>
            </w:pPr>
          </w:p>
        </w:tc>
        <w:tc>
          <w:tcPr>
            <w:tcW w:w="4077" w:type="dxa"/>
            <w:shd w:val="clear" w:color="auto" w:fill="auto"/>
          </w:tcPr>
          <w:p w14:paraId="184B2AD2" w14:textId="77777777" w:rsidR="00581FA5" w:rsidRPr="002A677E" w:rsidRDefault="00581FA5" w:rsidP="00487A02">
            <w:pPr>
              <w:pStyle w:val="InstructionsText"/>
            </w:pPr>
            <w:r>
              <w:t>Altre posizioni</w:t>
            </w:r>
          </w:p>
        </w:tc>
      </w:tr>
      <w:tr w:rsidR="00581FA5" w:rsidRPr="002A677E" w14:paraId="22253DCC" w14:textId="77777777" w:rsidTr="00672D2A">
        <w:tc>
          <w:tcPr>
            <w:tcW w:w="3761" w:type="dxa"/>
            <w:shd w:val="clear" w:color="auto" w:fill="auto"/>
          </w:tcPr>
          <w:p w14:paraId="73E218BA" w14:textId="77777777" w:rsidR="007241D3" w:rsidRPr="002A677E" w:rsidRDefault="007241D3" w:rsidP="00487A02">
            <w:pPr>
              <w:pStyle w:val="InstructionsText"/>
            </w:pPr>
            <w:r>
              <w:t xml:space="preserve">NO </w:t>
            </w:r>
            <w:r>
              <w:rPr>
                <w:noProof/>
                <w:lang w:val="en-IE" w:eastAsia="en-IE"/>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487A02">
            <w:pPr>
              <w:pStyle w:val="InstructionsText"/>
            </w:pPr>
          </w:p>
        </w:tc>
        <w:tc>
          <w:tcPr>
            <w:tcW w:w="1417" w:type="dxa"/>
            <w:shd w:val="clear" w:color="auto" w:fill="auto"/>
          </w:tcPr>
          <w:p w14:paraId="5B518D8E" w14:textId="77777777" w:rsidR="00581FA5" w:rsidRPr="002A677E" w:rsidRDefault="00581FA5" w:rsidP="00487A02">
            <w:pPr>
              <w:pStyle w:val="InstructionsText"/>
            </w:pPr>
          </w:p>
        </w:tc>
        <w:tc>
          <w:tcPr>
            <w:tcW w:w="4077" w:type="dxa"/>
            <w:shd w:val="clear" w:color="auto" w:fill="auto"/>
          </w:tcPr>
          <w:p w14:paraId="62B057CD" w14:textId="77777777" w:rsidR="00581FA5" w:rsidRPr="002A677E" w:rsidRDefault="00581FA5" w:rsidP="00487A02">
            <w:pPr>
              <w:pStyle w:val="InstructionsText"/>
            </w:pPr>
          </w:p>
        </w:tc>
      </w:tr>
      <w:tr w:rsidR="00581FA5" w:rsidRPr="002A677E" w14:paraId="1B4F2790" w14:textId="77777777" w:rsidTr="00672D2A">
        <w:tc>
          <w:tcPr>
            <w:tcW w:w="3761" w:type="dxa"/>
            <w:shd w:val="clear" w:color="auto" w:fill="auto"/>
          </w:tcPr>
          <w:p w14:paraId="09C08B49" w14:textId="2635C79F" w:rsidR="00581FA5" w:rsidRPr="002A677E" w:rsidRDefault="00581FA5" w:rsidP="00880E92">
            <w:pPr>
              <w:pStyle w:val="InstructionsText"/>
            </w:pPr>
            <w:r>
              <w:t>Può essere assegnata alla classe di esposizioni di cui all</w:t>
            </w:r>
            <w:r w:rsidR="00A54D2B">
              <w:t>'</w:t>
            </w:r>
            <w:r>
              <w:t xml:space="preserve">articolo 112, lettera n), del regolamento (UE) </w:t>
            </w:r>
            <w:r w:rsidR="00E055DE">
              <w:t>n. </w:t>
            </w:r>
            <w:r>
              <w:t>575/2013?</w:t>
            </w:r>
          </w:p>
        </w:tc>
        <w:tc>
          <w:tcPr>
            <w:tcW w:w="1417" w:type="dxa"/>
            <w:shd w:val="clear" w:color="auto" w:fill="auto"/>
          </w:tcPr>
          <w:p w14:paraId="3AAC30A2" w14:textId="77777777" w:rsidR="0063493E" w:rsidRPr="002A677E" w:rsidRDefault="0063493E" w:rsidP="00487A02">
            <w:pPr>
              <w:pStyle w:val="InstructionsText"/>
            </w:pPr>
            <w:r>
              <w:t xml:space="preserve">SÌ </w:t>
            </w:r>
            <w:r>
              <w:rPr>
                <w:noProof/>
                <w:lang w:val="en-IE" w:eastAsia="en-IE"/>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487A02">
            <w:pPr>
              <w:pStyle w:val="InstructionsText"/>
            </w:pPr>
          </w:p>
        </w:tc>
        <w:tc>
          <w:tcPr>
            <w:tcW w:w="4077" w:type="dxa"/>
            <w:shd w:val="clear" w:color="auto" w:fill="auto"/>
          </w:tcPr>
          <w:p w14:paraId="7A229230" w14:textId="77777777" w:rsidR="00581FA5" w:rsidRPr="002A677E" w:rsidRDefault="00581FA5" w:rsidP="00487A02">
            <w:pPr>
              <w:pStyle w:val="InstructionsText"/>
            </w:pPr>
            <w:r>
              <w:t>Esposizioni verso enti e imprese con valutazione del merito di credito a breve termine</w:t>
            </w:r>
          </w:p>
        </w:tc>
      </w:tr>
      <w:tr w:rsidR="00581FA5" w:rsidRPr="002A677E" w14:paraId="3E8D6847" w14:textId="77777777" w:rsidTr="00672D2A">
        <w:tc>
          <w:tcPr>
            <w:tcW w:w="3761" w:type="dxa"/>
            <w:shd w:val="clear" w:color="auto" w:fill="auto"/>
          </w:tcPr>
          <w:p w14:paraId="46AD76FC" w14:textId="77777777" w:rsidR="007241D3" w:rsidRPr="002A677E" w:rsidRDefault="007241D3" w:rsidP="00487A02">
            <w:pPr>
              <w:pStyle w:val="InstructionsText"/>
            </w:pPr>
            <w:r>
              <w:t xml:space="preserve">NO </w:t>
            </w:r>
            <w:r>
              <w:rPr>
                <w:noProof/>
                <w:lang w:val="en-IE" w:eastAsia="en-IE"/>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487A02">
            <w:pPr>
              <w:pStyle w:val="InstructionsText"/>
            </w:pPr>
          </w:p>
        </w:tc>
        <w:tc>
          <w:tcPr>
            <w:tcW w:w="1417" w:type="dxa"/>
            <w:shd w:val="clear" w:color="auto" w:fill="auto"/>
          </w:tcPr>
          <w:p w14:paraId="17DFF95B" w14:textId="77777777" w:rsidR="00581FA5" w:rsidRPr="002A677E" w:rsidRDefault="00581FA5" w:rsidP="00487A02">
            <w:pPr>
              <w:pStyle w:val="InstructionsText"/>
            </w:pPr>
          </w:p>
        </w:tc>
        <w:tc>
          <w:tcPr>
            <w:tcW w:w="4077" w:type="dxa"/>
            <w:shd w:val="clear" w:color="auto" w:fill="auto"/>
          </w:tcPr>
          <w:p w14:paraId="066DD4E7" w14:textId="77777777" w:rsidR="00581FA5" w:rsidRPr="002A677E" w:rsidRDefault="00581FA5" w:rsidP="00487A02">
            <w:pPr>
              <w:pStyle w:val="InstructionsText"/>
            </w:pPr>
          </w:p>
        </w:tc>
      </w:tr>
      <w:tr w:rsidR="00581FA5" w:rsidRPr="002A677E" w14:paraId="376F7C8D" w14:textId="77777777" w:rsidTr="00672D2A">
        <w:tc>
          <w:tcPr>
            <w:tcW w:w="9255" w:type="dxa"/>
            <w:gridSpan w:val="3"/>
            <w:shd w:val="clear" w:color="auto" w:fill="auto"/>
          </w:tcPr>
          <w:p w14:paraId="51E634C6" w14:textId="28384F04" w:rsidR="00581FA5" w:rsidRPr="002A677E" w:rsidRDefault="00581FA5" w:rsidP="00487A02">
            <w:pPr>
              <w:pStyle w:val="InstructionsText"/>
            </w:pPr>
            <w:r>
              <w:t>Le seguenti classi di esposizioni sono separate tra loro; pertanto l</w:t>
            </w:r>
            <w:r w:rsidR="00A54D2B">
              <w:t>'</w:t>
            </w:r>
            <w:r>
              <w:t>assegnazione a una di esse è immediata:</w:t>
            </w:r>
          </w:p>
          <w:p w14:paraId="078366A0" w14:textId="77777777" w:rsidR="00581FA5" w:rsidRPr="002A677E" w:rsidRDefault="00581FA5" w:rsidP="00487A02">
            <w:pPr>
              <w:pStyle w:val="InstructionsText"/>
            </w:pPr>
            <w:r>
              <w:t>esposizioni verso amministrazioni centrali o banche centrali</w:t>
            </w:r>
          </w:p>
          <w:p w14:paraId="5704C1AB" w14:textId="77777777" w:rsidR="00581FA5" w:rsidRPr="002A677E" w:rsidRDefault="00581FA5" w:rsidP="00487A02">
            <w:pPr>
              <w:pStyle w:val="InstructionsText"/>
            </w:pPr>
            <w:r>
              <w:t>esposizioni verso amministrazioni regionali o autorità locali</w:t>
            </w:r>
          </w:p>
          <w:p w14:paraId="6C86AA24" w14:textId="77777777" w:rsidR="00581FA5" w:rsidRPr="002A677E" w:rsidRDefault="00581FA5" w:rsidP="00487A02">
            <w:pPr>
              <w:pStyle w:val="InstructionsText"/>
            </w:pPr>
            <w:r>
              <w:t>esposizioni verso organismi del settore pubblico</w:t>
            </w:r>
          </w:p>
          <w:p w14:paraId="053A0BEF" w14:textId="77777777" w:rsidR="00581FA5" w:rsidRPr="002A677E" w:rsidRDefault="00581FA5" w:rsidP="00487A02">
            <w:pPr>
              <w:pStyle w:val="InstructionsText"/>
            </w:pPr>
            <w:r>
              <w:t>esposizioni verso banche multilaterali di sviluppo</w:t>
            </w:r>
          </w:p>
          <w:p w14:paraId="1EE8962F" w14:textId="77777777" w:rsidR="00581FA5" w:rsidRPr="002A677E" w:rsidRDefault="00581FA5" w:rsidP="00487A02">
            <w:pPr>
              <w:pStyle w:val="InstructionsText"/>
            </w:pPr>
            <w:r>
              <w:t>esposizioni verso organizzazioni internazionali</w:t>
            </w:r>
          </w:p>
          <w:p w14:paraId="5BD6520E" w14:textId="77777777" w:rsidR="00581FA5" w:rsidRPr="002A677E" w:rsidRDefault="00581FA5" w:rsidP="00487A02">
            <w:pPr>
              <w:pStyle w:val="InstructionsText"/>
            </w:pPr>
            <w:r>
              <w:t>esposizioni verso enti</w:t>
            </w:r>
          </w:p>
          <w:p w14:paraId="4816B9C7" w14:textId="77777777" w:rsidR="00581FA5" w:rsidRPr="002A677E" w:rsidRDefault="00581FA5" w:rsidP="00487A02">
            <w:pPr>
              <w:pStyle w:val="InstructionsText"/>
            </w:pPr>
            <w:r>
              <w:t>esposizioni verso imprese</w:t>
            </w:r>
          </w:p>
          <w:p w14:paraId="2AE1E734" w14:textId="77777777" w:rsidR="00581FA5" w:rsidRPr="002A677E" w:rsidRDefault="00581FA5" w:rsidP="00487A02">
            <w:pPr>
              <w:pStyle w:val="InstructionsText"/>
            </w:pPr>
            <w:r>
              <w:t>esposizioni al dettaglio</w:t>
            </w:r>
          </w:p>
        </w:tc>
      </w:tr>
    </w:tbl>
    <w:p w14:paraId="0275EE59" w14:textId="77777777" w:rsidR="0073242B" w:rsidRPr="002A677E" w:rsidRDefault="0073242B">
      <w:pPr>
        <w:spacing w:before="0" w:after="0"/>
        <w:jc w:val="left"/>
        <w:rPr>
          <w:rFonts w:ascii="Times New Roman" w:hAnsi="Times New Roman"/>
          <w:bCs/>
          <w:sz w:val="24"/>
        </w:rPr>
      </w:pPr>
      <w:r>
        <w:br w:type="page"/>
      </w:r>
    </w:p>
    <w:p w14:paraId="63087114" w14:textId="221C41CE" w:rsidR="00464F34" w:rsidRPr="002A677E" w:rsidRDefault="00125707" w:rsidP="004635E0">
      <w:pPr>
        <w:pStyle w:val="Instructionsberschrift2"/>
        <w:numPr>
          <w:ilvl w:val="0"/>
          <w:numId w:val="0"/>
        </w:numPr>
        <w:ind w:left="708" w:hanging="708"/>
        <w:rPr>
          <w:rFonts w:ascii="Times New Roman" w:hAnsi="Times New Roman" w:cs="Times New Roman"/>
          <w:sz w:val="24"/>
        </w:rPr>
      </w:pPr>
      <w:bookmarkStart w:id="187" w:name="_Toc262568031"/>
      <w:bookmarkStart w:id="188" w:name="_Toc264038429"/>
      <w:bookmarkStart w:id="189" w:name="_Toc292456208"/>
      <w:bookmarkStart w:id="190" w:name="_Toc295829859"/>
      <w:bookmarkStart w:id="191" w:name="_Toc310415023"/>
      <w:bookmarkStart w:id="192" w:name="_Toc360188352"/>
      <w:bookmarkStart w:id="193" w:name="_Toc473560901"/>
      <w:bookmarkStart w:id="194" w:name="_Toc119072131"/>
      <w:r>
        <w:rPr>
          <w:rFonts w:ascii="Times New Roman" w:hAnsi="Times New Roman"/>
          <w:sz w:val="24"/>
          <w:u w:val="none"/>
        </w:rPr>
        <w:lastRenderedPageBreak/>
        <w:t>3.2.4.</w:t>
      </w:r>
      <w:r w:rsidRPr="004635E0">
        <w:rPr>
          <w:u w:val="none"/>
        </w:rPr>
        <w:tab/>
      </w:r>
      <w:r>
        <w:rPr>
          <w:rFonts w:ascii="Times New Roman" w:hAnsi="Times New Roman"/>
          <w:sz w:val="24"/>
        </w:rPr>
        <w:t>Chiarimenti sul perimetro di alcune classi di esposizioni specifiche di cui all</w:t>
      </w:r>
      <w:r w:rsidR="00A54D2B">
        <w:rPr>
          <w:rFonts w:ascii="Times New Roman" w:hAnsi="Times New Roman"/>
          <w:sz w:val="24"/>
        </w:rPr>
        <w:t>'</w:t>
      </w:r>
      <w:r>
        <w:rPr>
          <w:rFonts w:ascii="Times New Roman" w:hAnsi="Times New Roman"/>
          <w:sz w:val="24"/>
        </w:rPr>
        <w:t>articolo 112</w:t>
      </w:r>
      <w:bookmarkEnd w:id="187"/>
      <w:bookmarkEnd w:id="188"/>
      <w:bookmarkEnd w:id="189"/>
      <w:bookmarkEnd w:id="190"/>
      <w:bookmarkEnd w:id="191"/>
      <w:bookmarkEnd w:id="192"/>
      <w:bookmarkEnd w:id="193"/>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bookmarkEnd w:id="194"/>
    </w:p>
    <w:p w14:paraId="55E6F0F6" w14:textId="30587CC0"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5" w:name="_Toc360188353"/>
      <w:bookmarkStart w:id="196" w:name="_Toc473560902"/>
      <w:bookmarkStart w:id="197" w:name="_Toc119072132"/>
      <w:r>
        <w:rPr>
          <w:rFonts w:ascii="Times New Roman" w:hAnsi="Times New Roman"/>
          <w:sz w:val="24"/>
          <w:u w:val="none"/>
        </w:rPr>
        <w:t>3.2.4.1.</w:t>
      </w:r>
      <w:r w:rsidRPr="004635E0">
        <w:rPr>
          <w:u w:val="none"/>
        </w:rPr>
        <w:tab/>
      </w:r>
      <w:r>
        <w:rPr>
          <w:rFonts w:ascii="Times New Roman" w:hAnsi="Times New Roman"/>
          <w:sz w:val="24"/>
        </w:rPr>
        <w:t xml:space="preserve">Classe di esposizioni </w:t>
      </w:r>
      <w:r w:rsidR="00A54D2B">
        <w:rPr>
          <w:rFonts w:ascii="Times New Roman" w:hAnsi="Times New Roman"/>
          <w:sz w:val="24"/>
        </w:rPr>
        <w:t>"</w:t>
      </w:r>
      <w:r>
        <w:rPr>
          <w:rFonts w:ascii="Times New Roman" w:hAnsi="Times New Roman"/>
          <w:sz w:val="24"/>
        </w:rPr>
        <w:t>Enti</w:t>
      </w:r>
      <w:r w:rsidR="00A54D2B">
        <w:rPr>
          <w:rFonts w:ascii="Times New Roman" w:hAnsi="Times New Roman"/>
          <w:sz w:val="24"/>
        </w:rPr>
        <w:t>"</w:t>
      </w:r>
      <w:bookmarkEnd w:id="195"/>
      <w:bookmarkEnd w:id="196"/>
      <w:bookmarkEnd w:id="197"/>
    </w:p>
    <w:p w14:paraId="17B6FF43" w14:textId="7604AD04" w:rsidR="00464F34" w:rsidRPr="002A677E" w:rsidRDefault="005A3767" w:rsidP="00487A02">
      <w:pPr>
        <w:pStyle w:val="InstructionsText2"/>
        <w:numPr>
          <w:ilvl w:val="0"/>
          <w:numId w:val="0"/>
        </w:numPr>
        <w:ind w:left="1353" w:hanging="360"/>
      </w:pPr>
      <w:fldSimple w:instr=" seq paragraphs ">
        <w:r w:rsidR="009E7D0C">
          <w:t>66</w:t>
        </w:r>
      </w:fldSimple>
      <w:r w:rsidR="009E7D0C">
        <w:t>.</w:t>
      </w:r>
      <w:r w:rsidR="009E7D0C">
        <w:tab/>
        <w:t>Le esposizioni infragruppo di cui all</w:t>
      </w:r>
      <w:r w:rsidR="00A54D2B">
        <w:t>'</w:t>
      </w:r>
      <w:r w:rsidR="009E7D0C">
        <w:t xml:space="preserve">articolo 113, paragrafi 6 e 7, del regolamento (UE) </w:t>
      </w:r>
      <w:r w:rsidR="00E055DE">
        <w:t>n. </w:t>
      </w:r>
      <w:r w:rsidR="009E7D0C">
        <w:t>575/2013 sono segnalate con le modalità indicate di seguito.</w:t>
      </w:r>
    </w:p>
    <w:p w14:paraId="626B6469" w14:textId="208B32E3" w:rsidR="00464F34" w:rsidRPr="002A677E" w:rsidRDefault="005A3767" w:rsidP="00487A02">
      <w:pPr>
        <w:pStyle w:val="InstructionsText2"/>
        <w:numPr>
          <w:ilvl w:val="0"/>
          <w:numId w:val="0"/>
        </w:numPr>
        <w:ind w:left="1353" w:hanging="360"/>
      </w:pPr>
      <w:fldSimple w:instr=" seq paragraphs ">
        <w:r w:rsidR="009E7D0C">
          <w:t>67</w:t>
        </w:r>
      </w:fldSimple>
      <w:r w:rsidR="009E7D0C">
        <w:t>.</w:t>
      </w:r>
      <w:r w:rsidR="009E7D0C">
        <w:tab/>
        <w:t>Le esposizioni che soddisfano i requisiti dell</w:t>
      </w:r>
      <w:r w:rsidR="00A54D2B">
        <w:t>'</w:t>
      </w:r>
      <w:r w:rsidR="009E7D0C">
        <w:t xml:space="preserve">articolo 113, paragrafo 7, del regolamento (UE) </w:t>
      </w:r>
      <w:r w:rsidR="00E055DE">
        <w:t>n. </w:t>
      </w:r>
      <w:r w:rsidR="009E7D0C">
        <w:t>575/2013 sono segnalate nella rispettiva classe di esposizioni nella quale sarebbero segnalate se non fossero esposizioni infragruppo.</w:t>
      </w:r>
    </w:p>
    <w:p w14:paraId="4CF7FD64" w14:textId="0B0BBAC4" w:rsidR="00464F34" w:rsidRPr="002A677E" w:rsidRDefault="005A3767" w:rsidP="00487A02">
      <w:pPr>
        <w:pStyle w:val="InstructionsText2"/>
        <w:numPr>
          <w:ilvl w:val="0"/>
          <w:numId w:val="0"/>
        </w:numPr>
        <w:ind w:left="1353" w:hanging="360"/>
      </w:pPr>
      <w:fldSimple w:instr=" seq paragraphs ">
        <w:r w:rsidR="009E7D0C">
          <w:t>68</w:t>
        </w:r>
      </w:fldSimple>
      <w:r w:rsidR="009E7D0C">
        <w:t>.</w:t>
      </w:r>
      <w:r w:rsidR="009E7D0C">
        <w:tab/>
        <w:t>Ai sensi dell</w:t>
      </w:r>
      <w:r w:rsidR="00A54D2B">
        <w:t>'</w:t>
      </w:r>
      <w:r w:rsidR="009E7D0C">
        <w:t xml:space="preserve">articolo 113, paragrafi 6 e 7, del regolamento (UE) </w:t>
      </w:r>
      <w:r w:rsidR="00E055DE">
        <w:t>n. </w:t>
      </w:r>
      <w:r w:rsidR="009E7D0C">
        <w:t>575/2013 un ente può, subordinatamente alla preventiva approvazione delle autorità competenti, decidere di non applicare i requisiti di cui al paragrafo 1 del medesimo articolo alle esposizioni dell</w:t>
      </w:r>
      <w:r w:rsidR="00A54D2B">
        <w:t>'</w:t>
      </w:r>
      <w:r w:rsidR="009E7D0C">
        <w:t>ente verso una controparte che sia sua impresa madre, sua filiazione o filiazione della sua impresa madre, o un</w:t>
      </w:r>
      <w:r w:rsidR="00A54D2B">
        <w:t>'</w:t>
      </w:r>
      <w:r w:rsidR="009E7D0C">
        <w:t>impresa legata da una relazione ai sensi dell</w:t>
      </w:r>
      <w:r w:rsidR="00A54D2B">
        <w:t>'</w:t>
      </w:r>
      <w:r w:rsidR="009E7D0C">
        <w:t>articolo 12, paragrafo 1, della direttiva 83/349/CEE. Ciò significa che le controparti infragruppo non sono necessariamente enti, bensì anche imprese assegnate ad altre classi di esposizioni, ad esempio imprese strumentali o imprese di cui all</w:t>
      </w:r>
      <w:r w:rsidR="00A54D2B">
        <w:t>'</w:t>
      </w:r>
      <w:r w:rsidR="009E7D0C">
        <w:t>articolo 12, paragrafo 1, della direttiva 83/349/CEE del Consiglio</w:t>
      </w:r>
      <w:r w:rsidR="009E7D0C" w:rsidRPr="00E055DE">
        <w:rPr>
          <w:vertAlign w:val="superscript"/>
        </w:rPr>
        <w:footnoteReference w:id="3"/>
      </w:r>
      <w:r w:rsidR="009E7D0C">
        <w:t>. Pertanto le esposizioni infragruppo sono segnalate nella classe di esposizioni corrispondente.</w:t>
      </w:r>
    </w:p>
    <w:p w14:paraId="60C0B8B9" w14:textId="72B1BDB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8" w:name="_Toc360188354"/>
      <w:bookmarkStart w:id="199" w:name="_Toc473560903"/>
      <w:bookmarkStart w:id="200" w:name="_Toc119072133"/>
      <w:r>
        <w:rPr>
          <w:rFonts w:ascii="Times New Roman" w:hAnsi="Times New Roman"/>
          <w:sz w:val="24"/>
          <w:u w:val="none"/>
        </w:rPr>
        <w:t>3.2.4.2.</w:t>
      </w:r>
      <w:r w:rsidRPr="004635E0">
        <w:rPr>
          <w:u w:val="none"/>
        </w:rPr>
        <w:tab/>
      </w:r>
      <w:r>
        <w:rPr>
          <w:rFonts w:ascii="Times New Roman" w:hAnsi="Times New Roman"/>
          <w:sz w:val="24"/>
        </w:rPr>
        <w:t xml:space="preserve">Classe di esposizioni </w:t>
      </w:r>
      <w:r w:rsidR="00A54D2B">
        <w:rPr>
          <w:rFonts w:ascii="Times New Roman" w:hAnsi="Times New Roman"/>
          <w:sz w:val="24"/>
        </w:rPr>
        <w:t>"</w:t>
      </w:r>
      <w:r>
        <w:rPr>
          <w:rFonts w:ascii="Times New Roman" w:hAnsi="Times New Roman"/>
          <w:sz w:val="24"/>
        </w:rPr>
        <w:t>Obbligazioni garantite</w:t>
      </w:r>
      <w:r w:rsidR="00A54D2B">
        <w:rPr>
          <w:rFonts w:ascii="Times New Roman" w:hAnsi="Times New Roman"/>
          <w:sz w:val="24"/>
        </w:rPr>
        <w:t>"</w:t>
      </w:r>
      <w:bookmarkEnd w:id="198"/>
      <w:bookmarkEnd w:id="199"/>
      <w:bookmarkEnd w:id="200"/>
    </w:p>
    <w:p w14:paraId="5C7B716A" w14:textId="3ADF8B99" w:rsidR="00464F34" w:rsidRPr="002A677E" w:rsidRDefault="005A3767" w:rsidP="00487A02">
      <w:pPr>
        <w:pStyle w:val="InstructionsText2"/>
        <w:numPr>
          <w:ilvl w:val="0"/>
          <w:numId w:val="0"/>
        </w:numPr>
        <w:ind w:left="1353" w:hanging="360"/>
      </w:pPr>
      <w:fldSimple w:instr=" seq paragraphs ">
        <w:r w:rsidR="009E7D0C">
          <w:t>69</w:t>
        </w:r>
      </w:fldSimple>
      <w:r w:rsidR="009E7D0C">
        <w:t>.</w:t>
      </w:r>
      <w:r w:rsidR="009E7D0C">
        <w:tab/>
        <w:t xml:space="preserve">Le esposizioni cui è applicato il metodo standardizzato sono assegnate alla classe di esposizioni </w:t>
      </w:r>
      <w:r w:rsidR="00A54D2B">
        <w:t>"</w:t>
      </w:r>
      <w:r w:rsidR="009E7D0C">
        <w:t>obbligazioni garantite</w:t>
      </w:r>
      <w:r w:rsidR="00A54D2B">
        <w:t>"</w:t>
      </w:r>
      <w:r w:rsidR="009E7D0C">
        <w:t xml:space="preserve"> con le modalità indicate di seguito.</w:t>
      </w:r>
    </w:p>
    <w:p w14:paraId="06BAD20B" w14:textId="7BA4657C" w:rsidR="00464F34" w:rsidRPr="002A677E" w:rsidRDefault="005A3767" w:rsidP="00487A02">
      <w:pPr>
        <w:pStyle w:val="InstructionsText2"/>
        <w:numPr>
          <w:ilvl w:val="0"/>
          <w:numId w:val="0"/>
        </w:numPr>
        <w:ind w:left="1353" w:hanging="360"/>
      </w:pPr>
      <w:fldSimple w:instr=" seq paragraphs ">
        <w:r w:rsidR="009E7D0C">
          <w:t>70</w:t>
        </w:r>
      </w:fldSimple>
      <w:r w:rsidR="009E7D0C">
        <w:t>.</w:t>
      </w:r>
      <w:r w:rsidR="009E7D0C">
        <w:tab/>
        <w:t>Le obbligazioni di cui all</w:t>
      </w:r>
      <w:r w:rsidR="00A54D2B">
        <w:t>'</w:t>
      </w:r>
      <w:r w:rsidR="009E7D0C">
        <w:t>articolo 52, paragrafo 4, della direttiva 2009/65/CE del Parlamento europeo e del Consiglio</w:t>
      </w:r>
      <w:r w:rsidR="009E7D0C" w:rsidRPr="005C3906">
        <w:rPr>
          <w:vertAlign w:val="superscript"/>
        </w:rPr>
        <w:footnoteReference w:id="4"/>
      </w:r>
      <w:r w:rsidR="009E7D0C">
        <w:t xml:space="preserve"> soddisfano i requisiti di cui all</w:t>
      </w:r>
      <w:r w:rsidR="00A54D2B">
        <w:t>'</w:t>
      </w:r>
      <w:r w:rsidR="009E7D0C">
        <w:t xml:space="preserve">articolo 129, paragrafi 1 e 2, del regolamento (UE) </w:t>
      </w:r>
      <w:r w:rsidR="00E055DE">
        <w:t>n. </w:t>
      </w:r>
      <w:r w:rsidR="009E7D0C">
        <w:t xml:space="preserve">575/2013 per poter essere classificate nella classe di esposizioni </w:t>
      </w:r>
      <w:r w:rsidR="00A54D2B">
        <w:t>"</w:t>
      </w:r>
      <w:r w:rsidR="009E7D0C">
        <w:t>obbligazioni garantite</w:t>
      </w:r>
      <w:r w:rsidR="00A54D2B">
        <w:t>"</w:t>
      </w:r>
      <w:r w:rsidR="009E7D0C">
        <w:t>. L</w:t>
      </w:r>
      <w:r w:rsidR="00A54D2B">
        <w:t>'</w:t>
      </w:r>
      <w:r w:rsidR="009E7D0C">
        <w:t>adempimento di detti requisiti deve essere verificato in ciascun caso. Tuttavia, anche le obbligazioni di cui all</w:t>
      </w:r>
      <w:r w:rsidR="00A54D2B">
        <w:t>'</w:t>
      </w:r>
      <w:r w:rsidR="009E7D0C">
        <w:t xml:space="preserve">articolo 52, paragrafo 4, della direttiva 2009/65/CE emesse prima del 31 dicembre 2007 sono assegnate alla classe di esposizioni </w:t>
      </w:r>
      <w:r w:rsidR="00A54D2B">
        <w:t>"</w:t>
      </w:r>
      <w:r w:rsidR="009E7D0C">
        <w:t>obbligazioni garantite</w:t>
      </w:r>
      <w:r w:rsidR="00A54D2B">
        <w:t>"</w:t>
      </w:r>
      <w:r w:rsidR="009E7D0C">
        <w:t xml:space="preserve"> in virtù dell</w:t>
      </w:r>
      <w:r w:rsidR="00A54D2B">
        <w:t>'</w:t>
      </w:r>
      <w:r w:rsidR="009E7D0C">
        <w:t xml:space="preserve">articolo 129, paragrafo 6, del regolamento (UE) </w:t>
      </w:r>
      <w:r w:rsidR="00E055DE">
        <w:t>n. </w:t>
      </w:r>
      <w:r w:rsidR="009E7D0C">
        <w:t>575/2013.</w:t>
      </w:r>
    </w:p>
    <w:p w14:paraId="48189E00" w14:textId="208A8394"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1" w:name="_Toc360188355"/>
      <w:bookmarkStart w:id="202" w:name="_Toc473560904"/>
      <w:bookmarkStart w:id="203" w:name="_Toc119072134"/>
      <w:r>
        <w:rPr>
          <w:rFonts w:ascii="Times New Roman" w:hAnsi="Times New Roman"/>
          <w:sz w:val="24"/>
          <w:u w:val="none"/>
        </w:rPr>
        <w:t>3.2.4.3.</w:t>
      </w:r>
      <w:r w:rsidRPr="004635E0">
        <w:rPr>
          <w:u w:val="none"/>
        </w:rPr>
        <w:tab/>
      </w:r>
      <w:r>
        <w:rPr>
          <w:rFonts w:ascii="Times New Roman" w:hAnsi="Times New Roman"/>
          <w:sz w:val="24"/>
        </w:rPr>
        <w:t xml:space="preserve">Classe di esposizioni </w:t>
      </w:r>
      <w:r w:rsidR="00A54D2B">
        <w:rPr>
          <w:rFonts w:ascii="Times New Roman" w:hAnsi="Times New Roman"/>
          <w:sz w:val="24"/>
        </w:rPr>
        <w:t>"</w:t>
      </w:r>
      <w:r>
        <w:rPr>
          <w:rFonts w:ascii="Times New Roman" w:hAnsi="Times New Roman"/>
          <w:sz w:val="24"/>
        </w:rPr>
        <w:t>Organismi di investimento collettivo</w:t>
      </w:r>
      <w:r w:rsidR="00A54D2B">
        <w:rPr>
          <w:rFonts w:ascii="Times New Roman" w:hAnsi="Times New Roman"/>
          <w:sz w:val="24"/>
        </w:rPr>
        <w:t>"</w:t>
      </w:r>
      <w:bookmarkEnd w:id="201"/>
      <w:bookmarkEnd w:id="202"/>
      <w:bookmarkEnd w:id="203"/>
    </w:p>
    <w:p w14:paraId="73725411" w14:textId="1F1526A4" w:rsidR="00464F34" w:rsidRPr="002A677E" w:rsidRDefault="005A3767" w:rsidP="00487A02">
      <w:pPr>
        <w:pStyle w:val="InstructionsText2"/>
        <w:numPr>
          <w:ilvl w:val="0"/>
          <w:numId w:val="0"/>
        </w:numPr>
        <w:ind w:left="1353" w:hanging="360"/>
      </w:pPr>
      <w:fldSimple w:instr=" seq paragraphs ">
        <w:r w:rsidR="009E7D0C">
          <w:t>71</w:t>
        </w:r>
      </w:fldSimple>
      <w:r w:rsidR="009E7D0C">
        <w:t>.</w:t>
      </w:r>
      <w:r w:rsidR="009E7D0C">
        <w:tab/>
        <w:t>Laddove ci si avvalga della possibilità di cui all</w:t>
      </w:r>
      <w:r w:rsidR="00A54D2B">
        <w:t>'</w:t>
      </w:r>
      <w:r w:rsidR="009E7D0C">
        <w:t xml:space="preserve">articolo 132 bis, paragrafo 2, del regolamento (UE) </w:t>
      </w:r>
      <w:r w:rsidR="00E055DE">
        <w:t>n. </w:t>
      </w:r>
      <w:r w:rsidR="009E7D0C">
        <w:t>575/2013, le esposizioni sotto forma di quote o di azioni in OIC sono segnalate come elementi in bilancio ai sensi dell</w:t>
      </w:r>
      <w:r w:rsidR="00A54D2B">
        <w:t>'</w:t>
      </w:r>
      <w:r w:rsidR="009E7D0C">
        <w:t xml:space="preserve">articolo 111, paragrafo 1, prima frase, del regolamento (UE) </w:t>
      </w:r>
      <w:r w:rsidR="00E055DE">
        <w:t>n. </w:t>
      </w:r>
      <w:r w:rsidR="009E7D0C">
        <w:t xml:space="preserve">575/2013. </w:t>
      </w:r>
    </w:p>
    <w:p w14:paraId="041009DD" w14:textId="6E8ACBE2"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4" w:name="_Toc262568032"/>
      <w:bookmarkStart w:id="205" w:name="_Toc264038430"/>
      <w:bookmarkStart w:id="206" w:name="_Toc292456209"/>
      <w:bookmarkStart w:id="207" w:name="_Toc295829860"/>
      <w:bookmarkStart w:id="208" w:name="_Toc310415024"/>
      <w:bookmarkStart w:id="209" w:name="_Toc360188356"/>
      <w:bookmarkStart w:id="210" w:name="_Toc473560905"/>
      <w:bookmarkStart w:id="211" w:name="_Toc119072135"/>
      <w:r>
        <w:rPr>
          <w:rFonts w:ascii="Times New Roman" w:hAnsi="Times New Roman"/>
          <w:sz w:val="24"/>
          <w:u w:val="none"/>
        </w:rPr>
        <w:lastRenderedPageBreak/>
        <w:t>3.2.5.</w:t>
      </w:r>
      <w:r w:rsidRPr="004635E0">
        <w:rPr>
          <w:u w:val="none"/>
        </w:rPr>
        <w:tab/>
      </w:r>
      <w:r>
        <w:rPr>
          <w:rFonts w:ascii="Times New Roman" w:hAnsi="Times New Roman"/>
          <w:sz w:val="24"/>
        </w:rPr>
        <w:t>Istruzioni relative a posizioni specifiche</w:t>
      </w:r>
      <w:bookmarkEnd w:id="204"/>
      <w:bookmarkEnd w:id="205"/>
      <w:bookmarkEnd w:id="206"/>
      <w:bookmarkEnd w:id="207"/>
      <w:bookmarkEnd w:id="208"/>
      <w:bookmarkEnd w:id="209"/>
      <w:bookmarkEnd w:id="210"/>
      <w:bookmarkEnd w:id="21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00672D2A">
        <w:trPr>
          <w:trHeight w:val="581"/>
        </w:trPr>
        <w:tc>
          <w:tcPr>
            <w:tcW w:w="9828" w:type="dxa"/>
            <w:gridSpan w:val="2"/>
            <w:shd w:val="clear" w:color="auto" w:fill="CCCCCC"/>
          </w:tcPr>
          <w:p w14:paraId="76571629" w14:textId="77777777" w:rsidR="00464F34" w:rsidRPr="002A677E" w:rsidRDefault="00464F34" w:rsidP="00487A02">
            <w:pPr>
              <w:pStyle w:val="InstructionsText"/>
            </w:pPr>
            <w:r>
              <w:t>Colonne</w:t>
            </w:r>
          </w:p>
        </w:tc>
      </w:tr>
      <w:tr w:rsidR="00464F34" w:rsidRPr="002A677E" w14:paraId="24F75782" w14:textId="77777777" w:rsidTr="00672D2A">
        <w:tc>
          <w:tcPr>
            <w:tcW w:w="1188" w:type="dxa"/>
          </w:tcPr>
          <w:p w14:paraId="644D1401" w14:textId="77777777" w:rsidR="00464F34" w:rsidRPr="002A677E" w:rsidRDefault="00FF15C6" w:rsidP="00487A02">
            <w:pPr>
              <w:pStyle w:val="InstructionsText"/>
            </w:pPr>
            <w:r>
              <w:t>0010</w:t>
            </w:r>
          </w:p>
        </w:tc>
        <w:tc>
          <w:tcPr>
            <w:tcW w:w="8640" w:type="dxa"/>
          </w:tcPr>
          <w:p w14:paraId="7C054386" w14:textId="44324E6E"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ESPOSIZIONE ORIGINARIA PRIMA DELL</w:t>
            </w:r>
            <w:r w:rsidR="00A54D2B">
              <w:rPr>
                <w:rStyle w:val="InstructionsTabelleberschrift"/>
                <w:rFonts w:ascii="Times New Roman" w:hAnsi="Times New Roman"/>
                <w:sz w:val="24"/>
              </w:rPr>
              <w:t>'</w:t>
            </w:r>
            <w:r>
              <w:rPr>
                <w:rStyle w:val="InstructionsTabelleberschrift"/>
                <w:rFonts w:ascii="Times New Roman" w:hAnsi="Times New Roman"/>
                <w:sz w:val="24"/>
              </w:rPr>
              <w:t>APPLICAZIONE DEI FATTORI DI CONVERSIONE</w:t>
            </w:r>
          </w:p>
          <w:p w14:paraId="70FC71B9" w14:textId="68A9B48F" w:rsidR="00464F34" w:rsidRPr="002A677E" w:rsidRDefault="00464F34" w:rsidP="00487A02">
            <w:pPr>
              <w:pStyle w:val="InstructionsText"/>
            </w:pPr>
            <w:r>
              <w:t>Valore dell</w:t>
            </w:r>
            <w:r w:rsidR="00A54D2B">
              <w:t>'</w:t>
            </w:r>
            <w:r>
              <w:t>esposizione calcolato conformemente all</w:t>
            </w:r>
            <w:r w:rsidR="00A54D2B">
              <w:t>'</w:t>
            </w:r>
            <w:r>
              <w:t xml:space="preserve">articolo 111 del regolamento (UE) </w:t>
            </w:r>
            <w:r w:rsidR="00E055DE">
              <w:t>n. </w:t>
            </w:r>
            <w:r>
              <w:t>575/2013 senza tener conto delle rettifiche di valore e degli accantonamenti, delle deduzioni, dei fattori di conversione e dell</w:t>
            </w:r>
            <w:r w:rsidR="00A54D2B">
              <w:t>'</w:t>
            </w:r>
            <w:r>
              <w:t>effetto delle tecniche di attenuazione del rischio di credito. Valgono le seguenti precisazioni derivanti dall</w:t>
            </w:r>
            <w:r w:rsidR="00A54D2B">
              <w:t>'</w:t>
            </w:r>
            <w:r>
              <w:t xml:space="preserve">articolo 111, paragrafo 2, del regolamento (UE) </w:t>
            </w:r>
            <w:r w:rsidR="00E055DE">
              <w:t>n. </w:t>
            </w:r>
            <w:r>
              <w:t>575/2013.</w:t>
            </w:r>
          </w:p>
          <w:p w14:paraId="1FA3C4C3" w14:textId="537E7132" w:rsidR="00464F34" w:rsidRPr="002A677E" w:rsidRDefault="00464F34" w:rsidP="00487A02">
            <w:pPr>
              <w:pStyle w:val="InstructionsText"/>
              <w:numPr>
                <w:ilvl w:val="0"/>
                <w:numId w:val="32"/>
              </w:numPr>
            </w:pPr>
            <w:r>
              <w:t xml:space="preserve">Per gli strumenti derivati, le operazioni di vendita con patto di riacquisto, le operazioni di concessione e assunzione di titoli o merci in prestito, le operazioni con regolamento a lungo termine e i finanziamenti con margini soggetti al rischio di controparte (parte tre, titolo II, capo 4 o capo 6, del regolamento (UE) </w:t>
            </w:r>
            <w:r w:rsidR="00E055DE">
              <w:t>n. </w:t>
            </w:r>
            <w:r>
              <w:t>575/2013), l</w:t>
            </w:r>
            <w:r w:rsidR="00A54D2B">
              <w:t>'</w:t>
            </w:r>
            <w:r>
              <w:t>esposizione originaria corrisponde al valore dell</w:t>
            </w:r>
            <w:r w:rsidR="00A54D2B">
              <w:t>'</w:t>
            </w:r>
            <w:r>
              <w:t xml:space="preserve">esposizione per il rischio di controparte (cfr. istruzioni relative alla colonna 0210). </w:t>
            </w:r>
          </w:p>
          <w:p w14:paraId="68C03EBC" w14:textId="2F59B056" w:rsidR="00464F34" w:rsidRPr="002A677E" w:rsidRDefault="00464F34" w:rsidP="00487A02">
            <w:pPr>
              <w:pStyle w:val="InstructionsText"/>
              <w:numPr>
                <w:ilvl w:val="0"/>
                <w:numId w:val="32"/>
              </w:numPr>
            </w:pPr>
            <w:r>
              <w:t>Ai valori dell</w:t>
            </w:r>
            <w:r w:rsidR="00A54D2B">
              <w:t>'</w:t>
            </w:r>
            <w:r>
              <w:t>esposizione per i contratti di leasing si applica l</w:t>
            </w:r>
            <w:r w:rsidR="00A54D2B">
              <w:t>'</w:t>
            </w:r>
            <w:r>
              <w:t xml:space="preserve">articolo 134, paragrafo 7, del regolamento (UE) </w:t>
            </w:r>
            <w:r w:rsidR="00E055DE">
              <w:t>n. </w:t>
            </w:r>
            <w:r>
              <w:t>575/2013. In particolare, il valore residuo è incluso al suo valore contabile (ossia il valore residuo stimato attualizzato alla fine della durata del leasing).</w:t>
            </w:r>
          </w:p>
          <w:p w14:paraId="3233A098" w14:textId="76C7D358" w:rsidR="00464F34" w:rsidRPr="002A677E" w:rsidRDefault="00464F34" w:rsidP="00487A02">
            <w:pPr>
              <w:pStyle w:val="InstructionsText"/>
              <w:numPr>
                <w:ilvl w:val="0"/>
                <w:numId w:val="32"/>
              </w:numPr>
            </w:pPr>
            <w:r>
              <w:t>In caso di compensazione in bilancio di cui all</w:t>
            </w:r>
            <w:r w:rsidR="00A54D2B">
              <w:t>'</w:t>
            </w:r>
            <w:r>
              <w:t xml:space="preserve">articolo 219 del regolamento (UE) </w:t>
            </w:r>
            <w:r w:rsidR="00E055DE">
              <w:t>n. </w:t>
            </w:r>
            <w:r>
              <w:t>575/2013, i valori dell</w:t>
            </w:r>
            <w:r w:rsidR="00A54D2B">
              <w:t>'</w:t>
            </w:r>
            <w:r>
              <w:t>esposizione sono segnalati tenendo conto dell</w:t>
            </w:r>
            <w:r w:rsidR="00A54D2B">
              <w:t>'</w:t>
            </w:r>
            <w:r>
              <w:t>importo delle garanzie in contante ricevute.</w:t>
            </w:r>
          </w:p>
          <w:p w14:paraId="01A4A916" w14:textId="0DF51E37" w:rsidR="00464F34" w:rsidRPr="002A677E" w:rsidRDefault="00520B00" w:rsidP="00487A02">
            <w:pPr>
              <w:pStyle w:val="InstructionsText"/>
            </w:pPr>
            <w:r>
              <w:t>Quando si avvalgono della deroga di cui all</w:t>
            </w:r>
            <w:r w:rsidR="00A54D2B">
              <w:t>'</w:t>
            </w:r>
            <w:r>
              <w:t xml:space="preserve">articolo 473 bis, paragrafo 7 bis, del regolamento (UE) </w:t>
            </w:r>
            <w:r w:rsidR="00E055DE">
              <w:t>n. </w:t>
            </w:r>
            <w:r>
              <w:t>575/2013, gli enti</w:t>
            </w:r>
            <w:r w:rsidR="00A54D2B">
              <w:t xml:space="preserve"> segnalano in questa colonna l'</w:t>
            </w:r>
            <w:r>
              <w:t>importo AB</w:t>
            </w:r>
            <w:r>
              <w:rPr>
                <w:vertAlign w:val="subscript"/>
              </w:rPr>
              <w:t xml:space="preserve"> SA</w:t>
            </w:r>
            <w:r>
              <w:t xml:space="preserve"> ponderato per il rischio al 100 % nella classe di esposizioni </w:t>
            </w:r>
            <w:r w:rsidR="00A54D2B">
              <w:t>"</w:t>
            </w:r>
            <w:r>
              <w:t>altre posizioni</w:t>
            </w:r>
            <w:r w:rsidR="00A54D2B">
              <w:t>"</w:t>
            </w:r>
            <w:r>
              <w:t>.</w:t>
            </w:r>
          </w:p>
        </w:tc>
      </w:tr>
      <w:tr w:rsidR="00464F34" w:rsidRPr="002A677E" w14:paraId="1BBFC377" w14:textId="77777777" w:rsidTr="00672D2A">
        <w:tc>
          <w:tcPr>
            <w:tcW w:w="1188" w:type="dxa"/>
          </w:tcPr>
          <w:p w14:paraId="3FE4D7A4" w14:textId="77777777" w:rsidR="00464F34" w:rsidRPr="002A677E" w:rsidRDefault="00464F34" w:rsidP="00487A02">
            <w:pPr>
              <w:pStyle w:val="InstructionsText"/>
            </w:pPr>
            <w:r>
              <w:t>0030</w:t>
            </w:r>
          </w:p>
        </w:tc>
        <w:tc>
          <w:tcPr>
            <w:tcW w:w="8640" w:type="dxa"/>
          </w:tcPr>
          <w:p w14:paraId="49318382" w14:textId="2263B3DC"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Rettifiche di valore e accantonamenti associati all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originaria</w:t>
            </w:r>
          </w:p>
          <w:p w14:paraId="0B8EFAFB" w14:textId="5B627D74"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Articoli 24 e 111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w:t>
            </w:r>
          </w:p>
          <w:p w14:paraId="073F201E" w14:textId="4261C8BF" w:rsidR="00464F34" w:rsidRPr="002A677E" w:rsidRDefault="00464F34" w:rsidP="00880E92">
            <w:pPr>
              <w:pStyle w:val="InstructionsText"/>
            </w:pPr>
            <w:r>
              <w:t>Rettifiche di valore e accantonamenti per perdite su crediti (rettifiche di valore su crediti ai sensi dell</w:t>
            </w:r>
            <w:r w:rsidR="00A54D2B">
              <w:t>'</w:t>
            </w:r>
            <w:r>
              <w:t>articolo 110) effettuati conformemente alla disciplina contabile cui l</w:t>
            </w:r>
            <w:r w:rsidR="00A54D2B">
              <w:t>'</w:t>
            </w:r>
            <w:r>
              <w:t>entità segnalante è soggetta, nonché rettifiche di valore prudenziali (rettifiche di valore supplementari ai sensi degli articoli 34 e 105, importi dedotti conformemente all</w:t>
            </w:r>
            <w:r w:rsidR="00A54D2B">
              <w:t>'</w:t>
            </w:r>
            <w:r>
              <w:t>articolo 36, paragrafo 1, lettera m), e altre riduzioni dei fondi propri relative all</w:t>
            </w:r>
            <w:r w:rsidR="00A54D2B">
              <w:t>'</w:t>
            </w:r>
            <w:r>
              <w:t>elemento dell</w:t>
            </w:r>
            <w:r w:rsidR="00A54D2B">
              <w:t>'</w:t>
            </w:r>
            <w:r>
              <w:t>attivo).</w:t>
            </w:r>
          </w:p>
        </w:tc>
      </w:tr>
      <w:tr w:rsidR="00464F34" w:rsidRPr="002A677E" w14:paraId="4A8C44A4" w14:textId="77777777" w:rsidTr="00672D2A">
        <w:tc>
          <w:tcPr>
            <w:tcW w:w="1188" w:type="dxa"/>
          </w:tcPr>
          <w:p w14:paraId="26BA7849" w14:textId="77777777" w:rsidR="00464F34" w:rsidRPr="002A677E" w:rsidRDefault="00FF15C6" w:rsidP="00487A02">
            <w:pPr>
              <w:pStyle w:val="InstructionsText"/>
            </w:pPr>
            <w:r>
              <w:t>0040</w:t>
            </w:r>
          </w:p>
        </w:tc>
        <w:tc>
          <w:tcPr>
            <w:tcW w:w="8640" w:type="dxa"/>
          </w:tcPr>
          <w:p w14:paraId="5AA54A01" w14:textId="77777777" w:rsidR="00464F34" w:rsidRPr="002A677E" w:rsidRDefault="00464F34" w:rsidP="00487A02">
            <w:pPr>
              <w:pStyle w:val="InstructionsText"/>
            </w:pPr>
            <w:r>
              <w:rPr>
                <w:rStyle w:val="InstructionsTabelleberschrift"/>
                <w:rFonts w:ascii="Times New Roman" w:hAnsi="Times New Roman"/>
                <w:sz w:val="24"/>
              </w:rPr>
              <w:t>Esposizione al netto delle rettifiche di valore e degli accantonamenti</w:t>
            </w:r>
          </w:p>
          <w:p w14:paraId="1214FF21" w14:textId="77777777" w:rsidR="00464F34" w:rsidRPr="002A677E" w:rsidRDefault="00464F34" w:rsidP="00487A02">
            <w:pPr>
              <w:pStyle w:val="InstructionsText"/>
            </w:pPr>
            <w:r>
              <w:t>Somma delle colonne 0010 e 0030.</w:t>
            </w:r>
          </w:p>
        </w:tc>
      </w:tr>
      <w:tr w:rsidR="00464F34" w:rsidRPr="002A677E" w14:paraId="712048B3" w14:textId="77777777" w:rsidTr="00672D2A">
        <w:tc>
          <w:tcPr>
            <w:tcW w:w="1188" w:type="dxa"/>
          </w:tcPr>
          <w:p w14:paraId="02323581" w14:textId="77777777" w:rsidR="00464F34" w:rsidRPr="002A677E" w:rsidRDefault="00FF15C6" w:rsidP="00487A02">
            <w:pPr>
              <w:pStyle w:val="InstructionsText"/>
            </w:pPr>
            <w:r>
              <w:t>0050-0100</w:t>
            </w:r>
          </w:p>
        </w:tc>
        <w:tc>
          <w:tcPr>
            <w:tcW w:w="8640" w:type="dxa"/>
          </w:tcPr>
          <w:p w14:paraId="5B3B34E2" w14:textId="25F27D9E"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TECNICHE DI ATTENUAZIONE DEL RISCHIO DI CREDITO (CRM) CON EFFETTI DI SOSTITUZIONE SULL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w:t>
            </w:r>
          </w:p>
          <w:p w14:paraId="0968A397" w14:textId="2AC3CBE9" w:rsidR="00464F34" w:rsidRPr="002A677E" w:rsidRDefault="00464F34" w:rsidP="00487A02">
            <w:pPr>
              <w:pStyle w:val="InstructionsText"/>
            </w:pPr>
            <w:r>
              <w:t>Tecniche di attenuazione del rischio di credito così come definite nell</w:t>
            </w:r>
            <w:r w:rsidR="00A54D2B">
              <w:t>'</w:t>
            </w:r>
            <w:r>
              <w:t xml:space="preserve">articolo 4, paragrafo 1, punto 57, del regolamento (UE) </w:t>
            </w:r>
            <w:r w:rsidR="00E055DE">
              <w:t>n. </w:t>
            </w:r>
            <w:r>
              <w:t>575/2013 che riducono il rischio di credito di un</w:t>
            </w:r>
            <w:r w:rsidR="00A54D2B">
              <w:t>'</w:t>
            </w:r>
            <w:r>
              <w:t xml:space="preserve">esposizione o di esposizioni mediante la sostituzione delle esposizioni descritta infra alla voce </w:t>
            </w:r>
            <w:r w:rsidR="00A54D2B">
              <w:t>"</w:t>
            </w:r>
            <w:r>
              <w:t>Sostituzione dell</w:t>
            </w:r>
            <w:r w:rsidR="00A54D2B">
              <w:t>'</w:t>
            </w:r>
            <w:r>
              <w:t>esposizione dovuta all</w:t>
            </w:r>
            <w:r w:rsidR="00A54D2B">
              <w:t>'</w:t>
            </w:r>
            <w:r>
              <w:t>attenuazione del rischio di credito</w:t>
            </w:r>
            <w:r w:rsidR="00A54D2B">
              <w:t>"</w:t>
            </w:r>
            <w:r>
              <w:t>.</w:t>
            </w:r>
          </w:p>
          <w:p w14:paraId="0E58880A" w14:textId="2146B82D" w:rsidR="00464F34" w:rsidRPr="002A677E" w:rsidRDefault="00D21B29" w:rsidP="00487A02">
            <w:pPr>
              <w:pStyle w:val="InstructionsText"/>
            </w:pPr>
            <w:r>
              <w:lastRenderedPageBreak/>
              <w:t>Se una garanzia reale influisce sul valore dell</w:t>
            </w:r>
            <w:r w:rsidR="00A54D2B">
              <w:t>'</w:t>
            </w:r>
            <w:r>
              <w:t>esposizione (ad esempio se è utilizzata per le tecniche di attenuazione del rischio di credito con effetti di sostituzione sull</w:t>
            </w:r>
            <w:r w:rsidR="00A54D2B">
              <w:t>'</w:t>
            </w:r>
            <w:r>
              <w:t>esposizione), il suo importo è limitato al valore dell</w:t>
            </w:r>
            <w:r w:rsidR="00A54D2B">
              <w:t>'</w:t>
            </w:r>
            <w:r>
              <w:t>esposizione.</w:t>
            </w:r>
          </w:p>
          <w:p w14:paraId="7567933D" w14:textId="77777777" w:rsidR="00464F34" w:rsidRPr="002A677E" w:rsidRDefault="00464F34" w:rsidP="00487A02">
            <w:pPr>
              <w:pStyle w:val="InstructionsText"/>
            </w:pPr>
            <w:r>
              <w:t>Gli elementi da segnalare qui sono:</w:t>
            </w:r>
          </w:p>
          <w:p w14:paraId="2188806D" w14:textId="77777777" w:rsidR="00464F34" w:rsidRPr="002A677E" w:rsidRDefault="00125707" w:rsidP="00487A02">
            <w:pPr>
              <w:pStyle w:val="InstructionsText"/>
            </w:pPr>
            <w:r>
              <w:rPr>
                <w:rFonts w:ascii="Arial" w:hAnsi="Arial"/>
              </w:rPr>
              <w:t>-</w:t>
            </w:r>
            <w:r>
              <w:tab/>
              <w:t>le garanzie reali, incorporate conformemente al metodo semplificato per il trattamento delle garanzie reali finanziarie;</w:t>
            </w:r>
          </w:p>
          <w:p w14:paraId="0CB3936B" w14:textId="77777777" w:rsidR="00464F34" w:rsidRPr="002A677E" w:rsidRDefault="00125707" w:rsidP="00487A02">
            <w:pPr>
              <w:pStyle w:val="InstructionsText"/>
            </w:pPr>
            <w:r>
              <w:rPr>
                <w:rFonts w:ascii="Arial" w:hAnsi="Arial"/>
              </w:rPr>
              <w:t>-</w:t>
            </w:r>
            <w:r>
              <w:tab/>
              <w:t>la protezione del credito ammissibile di tipo personale.</w:t>
            </w:r>
          </w:p>
          <w:p w14:paraId="602B1DBA" w14:textId="77777777" w:rsidR="00464F34" w:rsidRPr="002A677E" w:rsidRDefault="00464F34" w:rsidP="00487A02">
            <w:pPr>
              <w:pStyle w:val="InstructionsText"/>
            </w:pPr>
            <w:r>
              <w:t>Cfr. anche le istruzioni relative al punto 3.1.1.</w:t>
            </w:r>
          </w:p>
        </w:tc>
      </w:tr>
      <w:tr w:rsidR="00464F34" w:rsidRPr="002A677E" w14:paraId="4BC98ACC" w14:textId="77777777" w:rsidTr="00672D2A">
        <w:tc>
          <w:tcPr>
            <w:tcW w:w="1188" w:type="dxa"/>
          </w:tcPr>
          <w:p w14:paraId="7E91FCF3" w14:textId="77777777" w:rsidR="00464F34" w:rsidRPr="002A677E" w:rsidRDefault="00FF15C6" w:rsidP="00487A02">
            <w:pPr>
              <w:pStyle w:val="InstructionsText"/>
            </w:pPr>
            <w:r>
              <w:lastRenderedPageBreak/>
              <w:t>0050-0060</w:t>
            </w:r>
          </w:p>
        </w:tc>
        <w:tc>
          <w:tcPr>
            <w:tcW w:w="8640" w:type="dxa"/>
          </w:tcPr>
          <w:p w14:paraId="41A1F54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Protezione del credito di tipo personale: valori corretti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7D4BA07F" w14:textId="25569E50" w:rsidR="00464F34" w:rsidRPr="002A677E" w:rsidRDefault="00464F34" w:rsidP="00487A02">
            <w:pPr>
              <w:pStyle w:val="InstructionsText"/>
            </w:pPr>
            <w:r>
              <w:t xml:space="preserve">Articolo 235 del regolamento (UE) </w:t>
            </w:r>
            <w:r w:rsidR="00E055DE">
              <w:t>n. </w:t>
            </w:r>
            <w:r>
              <w:t>575/2013</w:t>
            </w:r>
          </w:p>
          <w:p w14:paraId="59592411" w14:textId="4337B9ED" w:rsidR="00464F34" w:rsidRPr="002A677E" w:rsidRDefault="00464F34" w:rsidP="00487A02">
            <w:pPr>
              <w:pStyle w:val="InstructionsText"/>
            </w:pPr>
            <w:r>
              <w:t>L</w:t>
            </w:r>
            <w:r w:rsidR="00A54D2B">
              <w:t>'</w:t>
            </w:r>
            <w:r>
              <w:t xml:space="preserve">articolo 239, paragrafo 3, del regolamento (UE) </w:t>
            </w:r>
            <w:r w:rsidR="00E055DE">
              <w:t>n. </w:t>
            </w:r>
            <w:r>
              <w:t>575/2013 contiene la formula per il calcolo del valore corretto G</w:t>
            </w:r>
            <w:r>
              <w:rPr>
                <w:vertAlign w:val="subscript"/>
              </w:rPr>
              <w:t>A</w:t>
            </w:r>
            <w:r>
              <w:t xml:space="preserve"> di una protezione del credito di tipo personale.</w:t>
            </w:r>
          </w:p>
        </w:tc>
      </w:tr>
      <w:tr w:rsidR="00464F34" w:rsidRPr="002A677E" w14:paraId="48AF65C0" w14:textId="77777777" w:rsidTr="00672D2A">
        <w:tc>
          <w:tcPr>
            <w:tcW w:w="1188" w:type="dxa"/>
          </w:tcPr>
          <w:p w14:paraId="0DDEA029" w14:textId="77777777" w:rsidR="00464F34" w:rsidRPr="002A677E" w:rsidRDefault="00FF15C6" w:rsidP="00487A02">
            <w:pPr>
              <w:pStyle w:val="InstructionsText"/>
            </w:pPr>
            <w:r>
              <w:t>0050</w:t>
            </w:r>
          </w:p>
        </w:tc>
        <w:tc>
          <w:tcPr>
            <w:tcW w:w="8640" w:type="dxa"/>
          </w:tcPr>
          <w:p w14:paraId="30B2F5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Garanzie</w:t>
            </w:r>
          </w:p>
          <w:p w14:paraId="5C81EB19" w14:textId="198CE262" w:rsidR="00464F34" w:rsidRPr="002A677E" w:rsidRDefault="00464F34" w:rsidP="00487A02">
            <w:pPr>
              <w:pStyle w:val="InstructionsText"/>
            </w:pPr>
            <w:r>
              <w:t xml:space="preserve">Articolo 203 del regolamento (UE) </w:t>
            </w:r>
            <w:r w:rsidR="00E055DE">
              <w:t>n. </w:t>
            </w:r>
            <w:r>
              <w:t>575/2013</w:t>
            </w:r>
          </w:p>
          <w:p w14:paraId="7F24FA9D" w14:textId="347A01F5" w:rsidR="00464F34" w:rsidRPr="002A677E" w:rsidRDefault="00464F34" w:rsidP="00880E92">
            <w:pPr>
              <w:pStyle w:val="InstructionsText"/>
              <w:rPr>
                <w:b/>
                <w:u w:val="single"/>
              </w:rPr>
            </w:pPr>
            <w:r>
              <w:t>Protezione del credito di tipo personale così come definita nell</w:t>
            </w:r>
            <w:r w:rsidR="00A54D2B">
              <w:t>'</w:t>
            </w:r>
            <w:r>
              <w:t xml:space="preserve">articolo 4, paragrafo 1, punto 59, del regolamento (UE) </w:t>
            </w:r>
            <w:r w:rsidR="00E055DE">
              <w:t>n. </w:t>
            </w:r>
            <w:r>
              <w:t>575/2013, non comprensiva dei derivati su crediti.</w:t>
            </w:r>
          </w:p>
        </w:tc>
      </w:tr>
      <w:tr w:rsidR="00464F34" w:rsidRPr="002A677E" w14:paraId="5C08D386" w14:textId="77777777" w:rsidTr="00672D2A">
        <w:tc>
          <w:tcPr>
            <w:tcW w:w="1188" w:type="dxa"/>
          </w:tcPr>
          <w:p w14:paraId="0BDF5563" w14:textId="77777777" w:rsidR="00464F34" w:rsidRPr="002A677E" w:rsidRDefault="00464F34" w:rsidP="00487A02">
            <w:pPr>
              <w:pStyle w:val="InstructionsText"/>
            </w:pPr>
            <w:r>
              <w:t>0060</w:t>
            </w:r>
          </w:p>
        </w:tc>
        <w:tc>
          <w:tcPr>
            <w:tcW w:w="8640" w:type="dxa"/>
          </w:tcPr>
          <w:p w14:paraId="11DB7A4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Derivati su crediti</w:t>
            </w:r>
          </w:p>
          <w:p w14:paraId="2BEDC770" w14:textId="5B10E06B" w:rsidR="00464F34" w:rsidRPr="002A677E" w:rsidRDefault="00464F34" w:rsidP="00487A02">
            <w:pPr>
              <w:pStyle w:val="InstructionsText"/>
              <w:rPr>
                <w:b/>
                <w:u w:val="single"/>
              </w:rPr>
            </w:pPr>
            <w:r>
              <w:t xml:space="preserve">Articolo 204 del regolamento (UE) </w:t>
            </w:r>
            <w:r w:rsidR="00E055DE">
              <w:t>n. </w:t>
            </w:r>
            <w:r>
              <w:t>575/2013</w:t>
            </w:r>
          </w:p>
        </w:tc>
      </w:tr>
      <w:tr w:rsidR="00464F34" w:rsidRPr="002A677E" w14:paraId="0FB274E9" w14:textId="77777777" w:rsidTr="00672D2A">
        <w:tc>
          <w:tcPr>
            <w:tcW w:w="1188" w:type="dxa"/>
          </w:tcPr>
          <w:p w14:paraId="59A7B297" w14:textId="77777777" w:rsidR="00464F34" w:rsidRPr="002A677E" w:rsidRDefault="00464F34" w:rsidP="00487A02">
            <w:pPr>
              <w:pStyle w:val="InstructionsText"/>
            </w:pPr>
            <w:r>
              <w:t>0070-0080</w:t>
            </w:r>
          </w:p>
          <w:p w14:paraId="117B2ED0" w14:textId="77777777" w:rsidR="00464F34" w:rsidRPr="002A677E" w:rsidRDefault="00464F34" w:rsidP="00487A02">
            <w:pPr>
              <w:pStyle w:val="InstructionsText"/>
            </w:pPr>
          </w:p>
        </w:tc>
        <w:tc>
          <w:tcPr>
            <w:tcW w:w="8640" w:type="dxa"/>
          </w:tcPr>
          <w:p w14:paraId="3DBFA0E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Protezione del credito di tipo reale</w:t>
            </w:r>
          </w:p>
          <w:p w14:paraId="7B8B9DDE" w14:textId="55AF3C52" w:rsidR="00464F34" w:rsidRPr="002A677E" w:rsidRDefault="009C44E7" w:rsidP="00487A02">
            <w:pPr>
              <w:pStyle w:val="InstructionsText"/>
            </w:pPr>
            <w:r>
              <w:t>Queste colonne riguardano la protezione del credito di tipo reale così come definita nell</w:t>
            </w:r>
            <w:r w:rsidR="00A54D2B">
              <w:t>'</w:t>
            </w:r>
            <w:r>
              <w:t xml:space="preserve">articolo 4, paragrafo 1, punto 58, del regolamento (UE) </w:t>
            </w:r>
            <w:r w:rsidR="00E055DE">
              <w:t>n. </w:t>
            </w:r>
            <w:r>
              <w:t>575/2013 e soggetta alle norme di cui agli articoli 196, 197 e 200 di tale regolamento. Gli importi non comprendono gli accordi quadro di compensazione (già compresi nell</w:t>
            </w:r>
            <w:r w:rsidR="00A54D2B">
              <w:t>'</w:t>
            </w:r>
            <w:r>
              <w:t>esposizione originaria prima dell</w:t>
            </w:r>
            <w:r w:rsidR="00A54D2B">
              <w:t>'</w:t>
            </w:r>
            <w:r>
              <w:t>applicazione dei fattori di conversione).</w:t>
            </w:r>
          </w:p>
          <w:p w14:paraId="36344E73" w14:textId="6840C1F7" w:rsidR="00464F34" w:rsidRPr="002A677E" w:rsidRDefault="00167619" w:rsidP="00487A02">
            <w:pPr>
              <w:pStyle w:val="InstructionsText"/>
            </w:pPr>
            <w:r>
              <w:t>Gli investimenti in credit linked note di cui all</w:t>
            </w:r>
            <w:r w:rsidR="00A54D2B">
              <w:t>'</w:t>
            </w:r>
            <w:r>
              <w:t xml:space="preserve">articolo 218 del regolamento (UE) </w:t>
            </w:r>
            <w:r w:rsidR="00E055DE">
              <w:t>n. </w:t>
            </w:r>
            <w:r>
              <w:t>575/2013 e le posizioni di compensazione in bilancio risultanti da accordi di compensazione in bilancio ammissibili di cui all</w:t>
            </w:r>
            <w:r w:rsidR="00A54D2B">
              <w:t>'</w:t>
            </w:r>
            <w:r>
              <w:t xml:space="preserve">articolo 219 del regolamento (UE) </w:t>
            </w:r>
            <w:r w:rsidR="00E055DE">
              <w:t>n. </w:t>
            </w:r>
            <w:r>
              <w:t>575/2013 sono trattate come garanzie in contante.</w:t>
            </w:r>
          </w:p>
        </w:tc>
      </w:tr>
      <w:tr w:rsidR="00464F34" w:rsidRPr="002A677E" w14:paraId="02F30E73" w14:textId="77777777" w:rsidTr="00672D2A">
        <w:tc>
          <w:tcPr>
            <w:tcW w:w="1188" w:type="dxa"/>
          </w:tcPr>
          <w:p w14:paraId="4C3BCE09" w14:textId="77777777" w:rsidR="00464F34" w:rsidRPr="002A677E" w:rsidRDefault="00464F34" w:rsidP="00487A02">
            <w:pPr>
              <w:pStyle w:val="InstructionsText"/>
            </w:pPr>
            <w:r>
              <w:t>0070</w:t>
            </w:r>
          </w:p>
        </w:tc>
        <w:tc>
          <w:tcPr>
            <w:tcW w:w="8640" w:type="dxa"/>
          </w:tcPr>
          <w:p w14:paraId="2D5BFC5F" w14:textId="77777777" w:rsidR="00464F34" w:rsidRPr="002A677E" w:rsidRDefault="00464F34" w:rsidP="00487A02">
            <w:pPr>
              <w:pStyle w:val="InstructionsText"/>
            </w:pPr>
            <w:r>
              <w:rPr>
                <w:rStyle w:val="InstructionsTabelleberschrift"/>
                <w:rFonts w:ascii="Times New Roman" w:hAnsi="Times New Roman"/>
                <w:sz w:val="24"/>
              </w:rPr>
              <w:t>Garanzia reale finanziaria: metodo semplificato</w:t>
            </w:r>
          </w:p>
          <w:p w14:paraId="3CED9ED4" w14:textId="0D0BF193" w:rsidR="00464F34" w:rsidRPr="002A677E" w:rsidRDefault="00464F34" w:rsidP="00487A02">
            <w:pPr>
              <w:pStyle w:val="InstructionsText"/>
            </w:pPr>
            <w:r>
              <w:t xml:space="preserve">Articolo 222, paragrafi 1 e 2, del regolamento (UE) </w:t>
            </w:r>
            <w:r w:rsidR="00E055DE">
              <w:t>n. </w:t>
            </w:r>
            <w:r>
              <w:t>575/2013.</w:t>
            </w:r>
          </w:p>
        </w:tc>
      </w:tr>
      <w:tr w:rsidR="00464F34" w:rsidRPr="002A677E" w14:paraId="346D8A05" w14:textId="77777777" w:rsidTr="00672D2A">
        <w:tc>
          <w:tcPr>
            <w:tcW w:w="1188" w:type="dxa"/>
          </w:tcPr>
          <w:p w14:paraId="417E06AD" w14:textId="77777777" w:rsidR="00464F34" w:rsidRPr="002A677E" w:rsidRDefault="00464F34" w:rsidP="00487A02">
            <w:pPr>
              <w:pStyle w:val="InstructionsText"/>
            </w:pPr>
            <w:r>
              <w:t>0080</w:t>
            </w:r>
          </w:p>
        </w:tc>
        <w:tc>
          <w:tcPr>
            <w:tcW w:w="8640" w:type="dxa"/>
          </w:tcPr>
          <w:p w14:paraId="1AD2FDD5"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Altra protezione del credito di tipo reale</w:t>
            </w:r>
          </w:p>
          <w:p w14:paraId="2B609CD6" w14:textId="7D398E75" w:rsidR="00464F34" w:rsidRPr="002A677E" w:rsidRDefault="00464F34" w:rsidP="00487A02">
            <w:pPr>
              <w:pStyle w:val="InstructionsText"/>
            </w:pPr>
            <w:r>
              <w:t xml:space="preserve">Articolo 232 del regolamento (UE) </w:t>
            </w:r>
            <w:r w:rsidR="00E055DE">
              <w:t>n. </w:t>
            </w:r>
            <w:r>
              <w:t>575/2013.</w:t>
            </w:r>
          </w:p>
        </w:tc>
      </w:tr>
      <w:tr w:rsidR="00464F34" w:rsidRPr="002A677E" w14:paraId="116BA4C1" w14:textId="77777777" w:rsidTr="00672D2A">
        <w:tc>
          <w:tcPr>
            <w:tcW w:w="1188" w:type="dxa"/>
          </w:tcPr>
          <w:p w14:paraId="6954B835" w14:textId="77777777" w:rsidR="00464F34" w:rsidRPr="002A677E" w:rsidRDefault="00464F34" w:rsidP="00487A02">
            <w:pPr>
              <w:pStyle w:val="InstructionsText"/>
            </w:pPr>
            <w:r>
              <w:t>0090-0100</w:t>
            </w:r>
          </w:p>
        </w:tc>
        <w:tc>
          <w:tcPr>
            <w:tcW w:w="8640" w:type="dxa"/>
          </w:tcPr>
          <w:p w14:paraId="722BB3A6" w14:textId="33AD7109"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SOSTITUZIONE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DOVUTA ALL</w:t>
            </w:r>
            <w:r w:rsidR="00A54D2B">
              <w:rPr>
                <w:rStyle w:val="InstructionsTabelleberschrift"/>
                <w:rFonts w:ascii="Times New Roman" w:hAnsi="Times New Roman"/>
                <w:sz w:val="24"/>
              </w:rPr>
              <w:t>'</w:t>
            </w:r>
            <w:r>
              <w:rPr>
                <w:rStyle w:val="InstructionsTabelleberschrift"/>
                <w:rFonts w:ascii="Times New Roman" w:hAnsi="Times New Roman"/>
                <w:sz w:val="24"/>
              </w:rPr>
              <w:t>ATTENUAZIONE DEL RISCHIO DI CREDITO</w:t>
            </w:r>
          </w:p>
          <w:p w14:paraId="1197E4D0" w14:textId="3FBAD466" w:rsidR="00464F34" w:rsidRPr="002A677E" w:rsidRDefault="00464F34" w:rsidP="00487A02">
            <w:pPr>
              <w:pStyle w:val="InstructionsText"/>
            </w:pPr>
            <w:r>
              <w:t xml:space="preserve">Articolo 222, paragrafo 3, articolo 235, paragrafi 1 e 2, e articolo 236 del regolamento (UE) </w:t>
            </w:r>
            <w:r w:rsidR="00E055DE">
              <w:t>n. </w:t>
            </w:r>
            <w:r>
              <w:t>575/2013</w:t>
            </w:r>
          </w:p>
          <w:p w14:paraId="0B31BCA2" w14:textId="3CABC8B3" w:rsidR="00464F34" w:rsidRPr="002A677E" w:rsidRDefault="00464F34" w:rsidP="00487A02">
            <w:pPr>
              <w:pStyle w:val="InstructionsText"/>
            </w:pPr>
            <w:r>
              <w:t>I deflussi corrispondono alla parte garantita dell</w:t>
            </w:r>
            <w:r w:rsidR="00A54D2B">
              <w:t>'</w:t>
            </w:r>
            <w:r>
              <w:t>esposizione originaria prima dell</w:t>
            </w:r>
            <w:r w:rsidR="00A54D2B">
              <w:t>'</w:t>
            </w:r>
            <w:r>
              <w:t>applicazione dei fattori di conversione che è dedotta dalla classe di esposizioni del debitore e successivamente assegnata alla classe di esposizioni del fornitore della protezione. L</w:t>
            </w:r>
            <w:r w:rsidR="00A54D2B">
              <w:t>'</w:t>
            </w:r>
            <w:r>
              <w:t>importo è considerato un afflusso nella classe di esposizioni del fornitore della protezione.</w:t>
            </w:r>
          </w:p>
          <w:p w14:paraId="0E1E47C1" w14:textId="0B9EA3B1" w:rsidR="00464F34" w:rsidRPr="002A677E" w:rsidRDefault="00464F34" w:rsidP="00487A02">
            <w:pPr>
              <w:pStyle w:val="InstructionsText"/>
              <w:rPr>
                <w:b/>
              </w:rPr>
            </w:pPr>
            <w:r>
              <w:lastRenderedPageBreak/>
              <w:t>Sono segnalati qui anche gli afflussi e i deflussi all</w:t>
            </w:r>
            <w:r w:rsidR="00A54D2B">
              <w:t>'</w:t>
            </w:r>
            <w:r>
              <w:t>interno delle stesse classi di esposizioni.</w:t>
            </w:r>
          </w:p>
          <w:p w14:paraId="3AB373BB" w14:textId="77777777" w:rsidR="00464F34" w:rsidRPr="002A677E" w:rsidRDefault="00464F34" w:rsidP="00487A02">
            <w:pPr>
              <w:pStyle w:val="InstructionsText"/>
            </w:pPr>
            <w:r>
              <w:t>Si tiene conto delle esposizioni derivanti da eventuali afflussi e deflussi da e verso altri modelli.</w:t>
            </w:r>
          </w:p>
        </w:tc>
      </w:tr>
      <w:tr w:rsidR="00464F34" w:rsidRPr="002A677E" w14:paraId="421A6962" w14:textId="77777777" w:rsidTr="00672D2A">
        <w:tc>
          <w:tcPr>
            <w:tcW w:w="1188" w:type="dxa"/>
          </w:tcPr>
          <w:p w14:paraId="699C2F17" w14:textId="77777777" w:rsidR="00464F34" w:rsidRPr="002A677E" w:rsidRDefault="00FF15C6" w:rsidP="00487A02">
            <w:pPr>
              <w:pStyle w:val="InstructionsText"/>
            </w:pPr>
            <w:r>
              <w:lastRenderedPageBreak/>
              <w:t>0110</w:t>
            </w:r>
          </w:p>
        </w:tc>
        <w:tc>
          <w:tcPr>
            <w:tcW w:w="8640" w:type="dxa"/>
          </w:tcPr>
          <w:p w14:paraId="27C7814A" w14:textId="661C4B2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ESPOSIZIONE NETTA DOPO GLI EFFETTI DI SOSTITUZIONE DELL</w:t>
            </w:r>
            <w:r w:rsidR="00A54D2B">
              <w:rPr>
                <w:rStyle w:val="InstructionsTabelleberschrift"/>
                <w:rFonts w:ascii="Times New Roman" w:hAnsi="Times New Roman"/>
                <w:sz w:val="24"/>
              </w:rPr>
              <w:t>'</w:t>
            </w:r>
            <w:r>
              <w:rPr>
                <w:rStyle w:val="InstructionsTabelleberschrift"/>
                <w:rFonts w:ascii="Times New Roman" w:hAnsi="Times New Roman"/>
                <w:sz w:val="24"/>
              </w:rPr>
              <w:t>ATTENUAZIONE DEL RISCHIO DI CREDITO PRIMA DELL</w:t>
            </w:r>
            <w:r w:rsidR="00A54D2B">
              <w:rPr>
                <w:rStyle w:val="InstructionsTabelleberschrift"/>
                <w:rFonts w:ascii="Times New Roman" w:hAnsi="Times New Roman"/>
                <w:sz w:val="24"/>
              </w:rPr>
              <w:t>'</w:t>
            </w:r>
            <w:r>
              <w:rPr>
                <w:rStyle w:val="InstructionsTabelleberschrift"/>
                <w:rFonts w:ascii="Times New Roman" w:hAnsi="Times New Roman"/>
                <w:sz w:val="24"/>
              </w:rPr>
              <w:t>APPLICAZIONE DEI FATTORI DI CONVERSIONE</w:t>
            </w:r>
          </w:p>
          <w:p w14:paraId="2BB7B7FF" w14:textId="35B95C46" w:rsidR="00464F34" w:rsidRPr="002A677E" w:rsidRDefault="00464F34" w:rsidP="00487A02">
            <w:pPr>
              <w:pStyle w:val="InstructionsText"/>
            </w:pPr>
            <w:r>
              <w:t>Importo dell</w:t>
            </w:r>
            <w:r w:rsidR="00A54D2B">
              <w:t>'</w:t>
            </w:r>
            <w:r>
              <w:t>esposizione al netto delle rettifiche di valore, tenuto conto dei deflussi e degli afflussi dovuti alle TECNICHE DI ATTENUAZIONE DEL RISCHIO DI CREDITO (CRM) CON EFFETTI DI SOSTITUZIONE SULL</w:t>
            </w:r>
            <w:r w:rsidR="00A54D2B">
              <w:t>'</w:t>
            </w:r>
            <w:r>
              <w:t>ESPOSIZIONE.</w:t>
            </w:r>
          </w:p>
        </w:tc>
      </w:tr>
      <w:tr w:rsidR="00464F34" w:rsidRPr="002A677E" w14:paraId="1E3E40E2" w14:textId="77777777" w:rsidTr="00672D2A">
        <w:tc>
          <w:tcPr>
            <w:tcW w:w="1188" w:type="dxa"/>
          </w:tcPr>
          <w:p w14:paraId="0A49B3D7" w14:textId="77777777" w:rsidR="00464F34" w:rsidRPr="002A677E" w:rsidRDefault="00FF15C6" w:rsidP="00487A02">
            <w:pPr>
              <w:pStyle w:val="InstructionsText"/>
            </w:pPr>
            <w:r>
              <w:t>0120-0140</w:t>
            </w:r>
          </w:p>
        </w:tc>
        <w:tc>
          <w:tcPr>
            <w:tcW w:w="8640" w:type="dxa"/>
          </w:tcPr>
          <w:p w14:paraId="4884ED69" w14:textId="325184E3" w:rsidR="00464F34" w:rsidRPr="002A677E" w:rsidRDefault="00464F34" w:rsidP="00487A02">
            <w:pPr>
              <w:pStyle w:val="InstructionsText"/>
            </w:pPr>
            <w:r>
              <w:rPr>
                <w:rStyle w:val="InstructionsTabelleberschrift"/>
                <w:rFonts w:ascii="Times New Roman" w:hAnsi="Times New Roman"/>
                <w:sz w:val="24"/>
              </w:rPr>
              <w:t>TECNICHE DI ATTENUAZIONE DEL RISCHIO DI CREDITO CHE INFLUISCONO SULL</w:t>
            </w:r>
            <w:r w:rsidR="00A54D2B">
              <w:rPr>
                <w:rStyle w:val="InstructionsTabelleberschrift"/>
                <w:rFonts w:ascii="Times New Roman" w:hAnsi="Times New Roman"/>
                <w:sz w:val="24"/>
              </w:rPr>
              <w:t>'</w:t>
            </w:r>
            <w:r>
              <w:rPr>
                <w:rStyle w:val="InstructionsTabelleberschrift"/>
                <w:rFonts w:ascii="Times New Roman" w:hAnsi="Times New Roman"/>
                <w:sz w:val="24"/>
              </w:rPr>
              <w:t>IMPORTO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PROTEZIONE DEL CREDITO DI TIPO REALE, METODO INTEGRALE PER IL TRATTAMENTO DELLE GARANZIE REALI FINANZIARIE</w:t>
            </w:r>
          </w:p>
          <w:p w14:paraId="2E94B8BA" w14:textId="59444B90" w:rsidR="00464F34" w:rsidRPr="002A677E" w:rsidRDefault="00464F34" w:rsidP="00487A02">
            <w:pPr>
              <w:pStyle w:val="InstructionsText"/>
            </w:pPr>
            <w:r>
              <w:t xml:space="preserve">Articoli da 223 a 228 del regolamento (UE) </w:t>
            </w:r>
            <w:r w:rsidR="00E055DE">
              <w:t>n. </w:t>
            </w:r>
            <w:r>
              <w:t xml:space="preserve">575/2013. Comprendono anche le credit linked note (articolo 218 del regolamento (UE) </w:t>
            </w:r>
            <w:r w:rsidR="00E055DE">
              <w:t>n. </w:t>
            </w:r>
            <w:r>
              <w:t>575/2013)</w:t>
            </w:r>
          </w:p>
          <w:p w14:paraId="1A7F7A69" w14:textId="0DFCD3C5" w:rsidR="00464F34" w:rsidRPr="002A677E" w:rsidRDefault="00464F34" w:rsidP="00487A02">
            <w:pPr>
              <w:pStyle w:val="InstructionsText"/>
            </w:pPr>
            <w:r>
              <w:t>Le credit linked note di cui all</w:t>
            </w:r>
            <w:r w:rsidR="00A54D2B">
              <w:t>'</w:t>
            </w:r>
            <w:r>
              <w:t xml:space="preserve">articolo 218 del regolamento (UE) </w:t>
            </w:r>
            <w:r w:rsidR="00E055DE">
              <w:t>n. </w:t>
            </w:r>
            <w:r>
              <w:t>575/2013 e le posizioni di compensazione in bilancio risultanti da accordi di compensazione in bilancio ammissibili di cui all</w:t>
            </w:r>
            <w:r w:rsidR="00A54D2B">
              <w:t>'</w:t>
            </w:r>
            <w:r>
              <w:t>articolo 219 del predetto regolamento sono trattate come garanzie in contante.</w:t>
            </w:r>
          </w:p>
          <w:p w14:paraId="2787C285" w14:textId="4D7D1F2B" w:rsidR="00464F34" w:rsidRPr="002A677E" w:rsidRDefault="00464F34" w:rsidP="00487A02">
            <w:pPr>
              <w:pStyle w:val="InstructionsText"/>
            </w:pPr>
            <w:r>
              <w:t>L</w:t>
            </w:r>
            <w:r w:rsidR="00A54D2B">
              <w:t>'</w:t>
            </w:r>
            <w:r>
              <w:t>effetto della costituzione di garanzia del metodo integrale per il trattamento delle garanzie reali finanziarie applicato a un</w:t>
            </w:r>
            <w:r w:rsidR="00A54D2B">
              <w:t>'</w:t>
            </w:r>
            <w:r>
              <w:t xml:space="preserve">esposizione garantita da una garanzia reale finanziaria ammissibile è calcolato conformemente agli articoli da 223 a 228 del regolamento (UE) </w:t>
            </w:r>
            <w:r w:rsidR="00E055DE">
              <w:t>n. </w:t>
            </w:r>
            <w:r>
              <w:t xml:space="preserve">575/2013. </w:t>
            </w:r>
          </w:p>
        </w:tc>
      </w:tr>
      <w:tr w:rsidR="00464F34" w:rsidRPr="002A677E" w14:paraId="65FA22A0" w14:textId="77777777" w:rsidTr="00672D2A">
        <w:tc>
          <w:tcPr>
            <w:tcW w:w="1188" w:type="dxa"/>
          </w:tcPr>
          <w:p w14:paraId="554BEC67" w14:textId="77777777" w:rsidR="00464F34" w:rsidRPr="002A677E" w:rsidRDefault="00FF15C6" w:rsidP="00487A02">
            <w:pPr>
              <w:pStyle w:val="InstructionsText"/>
            </w:pPr>
            <w:r>
              <w:t>0120</w:t>
            </w:r>
          </w:p>
        </w:tc>
        <w:tc>
          <w:tcPr>
            <w:tcW w:w="8640" w:type="dxa"/>
          </w:tcPr>
          <w:p w14:paraId="5CB8FE23" w14:textId="2D6A718C"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Rettifica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per volatilità</w:t>
            </w:r>
          </w:p>
          <w:p w14:paraId="3FFA72EF" w14:textId="27A5080E" w:rsidR="00464F34" w:rsidRPr="002A677E" w:rsidRDefault="00464F34" w:rsidP="00487A02">
            <w:pPr>
              <w:pStyle w:val="InstructionsText"/>
            </w:pPr>
            <w:r>
              <w:t xml:space="preserve">Articolo 223, paragrafi 2 e 3, del regolamento (UE) </w:t>
            </w:r>
            <w:r w:rsidR="00E055DE">
              <w:t>n. </w:t>
            </w:r>
            <w:r>
              <w:t>575/2013.</w:t>
            </w:r>
          </w:p>
          <w:p w14:paraId="06181C16" w14:textId="5EE7DF62" w:rsidR="00464F34" w:rsidRPr="002A677E" w:rsidRDefault="00464F34" w:rsidP="00487A02">
            <w:pPr>
              <w:pStyle w:val="InstructionsText"/>
            </w:pPr>
            <w:r>
              <w:t>L</w:t>
            </w:r>
            <w:r w:rsidR="00A54D2B">
              <w:t>'</w:t>
            </w:r>
            <w:r>
              <w:t>importo da segnalare è pari all</w:t>
            </w:r>
            <w:r w:rsidR="00A54D2B">
              <w:t>'</w:t>
            </w:r>
            <w:r>
              <w:t>impatto della rettifica per volatilità del valore dell</w:t>
            </w:r>
            <w:r w:rsidR="00A54D2B">
              <w:t>'</w:t>
            </w:r>
            <w:r>
              <w:t>esposizione (Eva-E) = E*He.</w:t>
            </w:r>
          </w:p>
        </w:tc>
      </w:tr>
      <w:tr w:rsidR="00464F34" w:rsidRPr="002A677E" w14:paraId="5E5A34BD" w14:textId="77777777" w:rsidTr="00672D2A">
        <w:tc>
          <w:tcPr>
            <w:tcW w:w="1188" w:type="dxa"/>
          </w:tcPr>
          <w:p w14:paraId="480F3B87" w14:textId="77777777" w:rsidR="00464F34" w:rsidRPr="002A677E" w:rsidRDefault="00FF15C6" w:rsidP="00487A02">
            <w:pPr>
              <w:pStyle w:val="InstructionsText"/>
            </w:pPr>
            <w:r>
              <w:t>0130</w:t>
            </w:r>
          </w:p>
        </w:tc>
        <w:tc>
          <w:tcPr>
            <w:tcW w:w="8640" w:type="dxa"/>
          </w:tcPr>
          <w:p w14:paraId="0B6B76FF"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Garanzia reale finanziaria: valore corretto (Cvam)</w:t>
            </w:r>
          </w:p>
          <w:p w14:paraId="34C0DD05" w14:textId="16C64A9E" w:rsidR="00464F34" w:rsidRPr="002A677E" w:rsidRDefault="00464F34" w:rsidP="00487A02">
            <w:pPr>
              <w:pStyle w:val="InstructionsText"/>
            </w:pPr>
            <w:r>
              <w:t xml:space="preserve">Articolo 239, paragrafo 2, del regolamento (UE) </w:t>
            </w:r>
            <w:r w:rsidR="00E055DE">
              <w:t>n. </w:t>
            </w:r>
            <w:r>
              <w:t>575/2013.</w:t>
            </w:r>
          </w:p>
          <w:p w14:paraId="65EBCE20" w14:textId="5BFCD145" w:rsidR="00464F34" w:rsidRPr="002A677E" w:rsidRDefault="00464F34" w:rsidP="00487A02">
            <w:pPr>
              <w:pStyle w:val="InstructionsText"/>
            </w:pPr>
            <w:r>
              <w:t>Nel caso delle operazioni interne al portafoglio di negoziazione, sono comprese le garanzie reali finanziarie e le merci ammissibili come esposizioni nel portafoglio di negoziazione conformemente all</w:t>
            </w:r>
            <w:r w:rsidR="00A54D2B">
              <w:t>'</w:t>
            </w:r>
            <w:r>
              <w:t xml:space="preserve">articolo 299, paragrafo 2, lettere da c) a f), del regolamento (UE) </w:t>
            </w:r>
            <w:r w:rsidR="00E055DE">
              <w:t>n. </w:t>
            </w:r>
            <w:r>
              <w:t xml:space="preserve">575/2013. </w:t>
            </w:r>
          </w:p>
          <w:p w14:paraId="224F7C24" w14:textId="35E284EC" w:rsidR="00464F34" w:rsidRPr="002A677E" w:rsidRDefault="00464F34" w:rsidP="006D599B">
            <w:pPr>
              <w:pStyle w:val="InstructionsText"/>
            </w:pPr>
            <w:r>
              <w:t>L</w:t>
            </w:r>
            <w:r w:rsidR="00A54D2B">
              <w:t>'</w:t>
            </w:r>
            <w:r>
              <w:t xml:space="preserve">importo da segnalare corrisponde a: Cvam = C*(1-Hc-Hfx)*(t-t*)/(T-t*). Per la definizione di C, Hc, Hfx, t, T </w:t>
            </w:r>
            <w:r w:rsidR="006D599B">
              <w:t xml:space="preserve">e t* si rimanda alla parte tre, </w:t>
            </w:r>
            <w:r>
              <w:t xml:space="preserve">titolo II, capo 4, sezioni 4 e 5, del regolamento (UE) </w:t>
            </w:r>
            <w:r w:rsidR="00E055DE">
              <w:t>n. </w:t>
            </w:r>
            <w:r>
              <w:t>575/2013.</w:t>
            </w:r>
          </w:p>
        </w:tc>
      </w:tr>
      <w:tr w:rsidR="00464F34" w:rsidRPr="002A677E" w14:paraId="66748841" w14:textId="77777777" w:rsidTr="00672D2A">
        <w:tc>
          <w:tcPr>
            <w:tcW w:w="1188" w:type="dxa"/>
          </w:tcPr>
          <w:p w14:paraId="45A61153" w14:textId="77777777" w:rsidR="00464F34" w:rsidRPr="002A677E" w:rsidRDefault="00FF15C6" w:rsidP="00487A02">
            <w:pPr>
              <w:pStyle w:val="InstructionsText"/>
            </w:pPr>
            <w:r>
              <w:t>0140</w:t>
            </w:r>
          </w:p>
        </w:tc>
        <w:tc>
          <w:tcPr>
            <w:tcW w:w="8640" w:type="dxa"/>
          </w:tcPr>
          <w:p w14:paraId="0EF36EC1" w14:textId="77777777" w:rsidR="00464F34" w:rsidRPr="002A677E"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di cui: rettifiche per volatilità e in funzione della durata</w:t>
            </w:r>
          </w:p>
          <w:p w14:paraId="2BEC8E2C" w14:textId="549D6494" w:rsidR="00464F34" w:rsidRPr="002A677E" w:rsidRDefault="00464F34" w:rsidP="00487A02">
            <w:pPr>
              <w:pStyle w:val="InstructionsText"/>
            </w:pPr>
            <w:r>
              <w:t xml:space="preserve">Articolo 223, paragrafo 1, del regolamento (UE) </w:t>
            </w:r>
            <w:r w:rsidR="00E055DE">
              <w:t>n. </w:t>
            </w:r>
            <w:r>
              <w:t xml:space="preserve">575/2013 e articolo 239, paragrafo 2, di tale regolamento. </w:t>
            </w:r>
          </w:p>
          <w:p w14:paraId="2D170055" w14:textId="21D7A10A" w:rsidR="00464F34" w:rsidRPr="002A677E" w:rsidRDefault="00464F34" w:rsidP="00487A02">
            <w:pPr>
              <w:pStyle w:val="InstructionsText"/>
            </w:pPr>
            <w:r>
              <w:t>L</w:t>
            </w:r>
            <w:r w:rsidR="00A54D2B">
              <w:t>'</w:t>
            </w:r>
            <w:r>
              <w:t>importo da segnalare è l</w:t>
            </w:r>
            <w:r w:rsidR="00A54D2B">
              <w:t>'</w:t>
            </w:r>
            <w:r>
              <w:t>impatto combinato delle rettifiche per volatilità e in funzione della durata (Cvam-C) = C*[(1-Hc-Hfx)*(t-t*)/(T-t*)-1], dove l</w:t>
            </w:r>
            <w:r w:rsidR="00A54D2B">
              <w:t>'</w:t>
            </w:r>
            <w:r>
              <w:t xml:space="preserve">impatto delle rettifiche </w:t>
            </w:r>
            <w:r>
              <w:lastRenderedPageBreak/>
              <w:t>per volatilità è (Cva-C) = C*[(1-Hc-Hfx)-1] e l</w:t>
            </w:r>
            <w:r w:rsidR="00A54D2B">
              <w:t>'</w:t>
            </w:r>
            <w:r>
              <w:t>impatto delle rettifiche in funzione della durata è (Cvam-Cva) = C*(1-Hc-Hfx)*[(t-t*)/(T-t*)-1].</w:t>
            </w:r>
          </w:p>
        </w:tc>
      </w:tr>
      <w:tr w:rsidR="00464F34" w:rsidRPr="002A677E" w14:paraId="21E504B4" w14:textId="77777777" w:rsidTr="00672D2A">
        <w:tc>
          <w:tcPr>
            <w:tcW w:w="1188" w:type="dxa"/>
          </w:tcPr>
          <w:p w14:paraId="1F9C1B7A" w14:textId="77777777" w:rsidR="00464F34" w:rsidRPr="002A677E" w:rsidRDefault="00FF15C6" w:rsidP="00487A02">
            <w:pPr>
              <w:pStyle w:val="InstructionsText"/>
            </w:pPr>
            <w:r>
              <w:lastRenderedPageBreak/>
              <w:t>0150</w:t>
            </w:r>
          </w:p>
        </w:tc>
        <w:tc>
          <w:tcPr>
            <w:tcW w:w="8640" w:type="dxa"/>
          </w:tcPr>
          <w:p w14:paraId="42D6E672" w14:textId="72120482" w:rsidR="00464F34" w:rsidRPr="002A677E" w:rsidRDefault="00464F34" w:rsidP="00487A02">
            <w:pPr>
              <w:pStyle w:val="InstructionsText"/>
            </w:pPr>
            <w:r>
              <w:rPr>
                <w:rStyle w:val="InstructionsTabelleberschrift"/>
                <w:rFonts w:ascii="Times New Roman" w:hAnsi="Times New Roman"/>
                <w:sz w:val="24"/>
              </w:rPr>
              <w:t>Valore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corretto integralmente (E*)</w:t>
            </w:r>
          </w:p>
          <w:p w14:paraId="4953760F" w14:textId="68B97631" w:rsidR="00464F34" w:rsidRPr="001235ED" w:rsidRDefault="00464F34" w:rsidP="00487A02">
            <w:pPr>
              <w:pStyle w:val="InstructionsText"/>
              <w:rPr>
                <w:b/>
                <w:u w:val="single"/>
              </w:rPr>
            </w:pPr>
            <w:r>
              <w:t xml:space="preserve">Articolo 220, paragrafo 4, articolo 223, paragrafi da 2 a 5, e articolo 228, paragrafo 1, del regolamento (UE) </w:t>
            </w:r>
            <w:r w:rsidR="00E055DE">
              <w:t>n. </w:t>
            </w:r>
            <w:r>
              <w:t>575/2013.</w:t>
            </w:r>
          </w:p>
        </w:tc>
      </w:tr>
      <w:tr w:rsidR="00464F34" w:rsidRPr="002A677E" w14:paraId="61BC04EA" w14:textId="77777777" w:rsidTr="00672D2A">
        <w:tc>
          <w:tcPr>
            <w:tcW w:w="1188" w:type="dxa"/>
          </w:tcPr>
          <w:p w14:paraId="69F22C67" w14:textId="77777777" w:rsidR="00464F34" w:rsidRPr="002A677E" w:rsidRDefault="00FF15C6" w:rsidP="00487A02">
            <w:pPr>
              <w:pStyle w:val="InstructionsText"/>
            </w:pPr>
            <w:r>
              <w:t>0160-0190</w:t>
            </w:r>
          </w:p>
        </w:tc>
        <w:tc>
          <w:tcPr>
            <w:tcW w:w="8640" w:type="dxa"/>
          </w:tcPr>
          <w:p w14:paraId="0A9E6268" w14:textId="1F623670"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Ripartizione per fattori di conversione del valore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corretta integralmente degli elementi fuori bilancio</w:t>
            </w:r>
          </w:p>
          <w:p w14:paraId="7931F456" w14:textId="4C20430A" w:rsidR="00464F34" w:rsidRPr="002A677E" w:rsidRDefault="00464F34" w:rsidP="00487A02">
            <w:pPr>
              <w:pStyle w:val="InstructionsText"/>
            </w:pPr>
            <w:r>
              <w:t xml:space="preserve">Articolo 111, paragrafo 1, e articolo 4, paragrafo 1, punto 56, del regolamento (UE) </w:t>
            </w:r>
            <w:r w:rsidR="00E055DE">
              <w:t>n. </w:t>
            </w:r>
            <w:r>
              <w:t>575/2013. Cfr. anche l</w:t>
            </w:r>
            <w:r w:rsidR="00A54D2B">
              <w:t>'</w:t>
            </w:r>
            <w:r>
              <w:t>articolo 222, paragrafo 3, e l</w:t>
            </w:r>
            <w:r w:rsidR="00A54D2B">
              <w:t>'</w:t>
            </w:r>
            <w:r>
              <w:t xml:space="preserve">articolo 228, paragrafo 1, del regolamento (UE) </w:t>
            </w:r>
            <w:r w:rsidR="00E055DE">
              <w:t>n. </w:t>
            </w:r>
            <w:r>
              <w:t>575/2013.</w:t>
            </w:r>
          </w:p>
          <w:p w14:paraId="0C778F2A" w14:textId="67CF2342" w:rsidR="000A4C10" w:rsidRPr="002A677E" w:rsidRDefault="000A4C10" w:rsidP="00487A02">
            <w:pPr>
              <w:pStyle w:val="InstructionsText"/>
              <w:rPr>
                <w:b/>
                <w:u w:val="single"/>
              </w:rPr>
            </w:pPr>
            <w:r>
              <w:t>Indicare i valori dell</w:t>
            </w:r>
            <w:r w:rsidR="00A54D2B">
              <w:t>'</w:t>
            </w:r>
            <w:r>
              <w:t>esposizione corretta integralmente prima dell</w:t>
            </w:r>
            <w:r w:rsidR="00A54D2B">
              <w:t>'</w:t>
            </w:r>
            <w:r>
              <w:t>applicazione del fattore di conversione.</w:t>
            </w:r>
          </w:p>
        </w:tc>
      </w:tr>
      <w:tr w:rsidR="00464F34" w:rsidRPr="002A677E" w14:paraId="55E75C08" w14:textId="77777777" w:rsidTr="00672D2A">
        <w:tc>
          <w:tcPr>
            <w:tcW w:w="1188" w:type="dxa"/>
          </w:tcPr>
          <w:p w14:paraId="051569DD" w14:textId="77777777" w:rsidR="00464F34" w:rsidRPr="002A677E" w:rsidRDefault="00FF15C6" w:rsidP="00487A02">
            <w:pPr>
              <w:pStyle w:val="InstructionsText"/>
            </w:pPr>
            <w:r>
              <w:t>0200</w:t>
            </w:r>
          </w:p>
        </w:tc>
        <w:tc>
          <w:tcPr>
            <w:tcW w:w="8640" w:type="dxa"/>
          </w:tcPr>
          <w:p w14:paraId="218B097F" w14:textId="62F57C6F" w:rsidR="00464F34" w:rsidRPr="002A677E" w:rsidRDefault="00464F34" w:rsidP="00487A02">
            <w:pPr>
              <w:pStyle w:val="InstructionsText"/>
            </w:pPr>
            <w:r>
              <w:rPr>
                <w:rStyle w:val="InstructionsTabelleberschrift"/>
                <w:rFonts w:ascii="Times New Roman" w:hAnsi="Times New Roman"/>
                <w:sz w:val="24"/>
              </w:rPr>
              <w:t>Valore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w:t>
            </w:r>
          </w:p>
          <w:p w14:paraId="6DF8082E" w14:textId="24488FBE" w:rsidR="00464F34" w:rsidRPr="002A677E" w:rsidRDefault="00531FC9" w:rsidP="00487A02">
            <w:pPr>
              <w:pStyle w:val="InstructionsText"/>
            </w:pPr>
            <w:r>
              <w:t xml:space="preserve">Articolo 111 del regolamento (UE) </w:t>
            </w:r>
            <w:r w:rsidR="00E055DE">
              <w:t>n. </w:t>
            </w:r>
            <w:r>
              <w:t>575/2013 e parte tre, titolo II, capo 4, sezione 4, di tale regolamento.</w:t>
            </w:r>
          </w:p>
          <w:p w14:paraId="5F5EABA5" w14:textId="56F9EE38" w:rsidR="00464F34" w:rsidRPr="002A677E" w:rsidRDefault="00464F34" w:rsidP="00487A02">
            <w:pPr>
              <w:pStyle w:val="InstructionsText"/>
            </w:pPr>
            <w:r>
              <w:t>Valore dell</w:t>
            </w:r>
            <w:r w:rsidR="00A54D2B">
              <w:t>'</w:t>
            </w:r>
            <w:r>
              <w:t>esposizione, tenuto conto delle rettifiche di valore, di tutte le attenuazioni del rischio di credito e dei fattori di conversione del credito, da attribuire ai fattori di ponderazione del rischio ai sensi dell</w:t>
            </w:r>
            <w:r w:rsidR="00A54D2B">
              <w:t>'</w:t>
            </w:r>
            <w:r>
              <w:t xml:space="preserve">articolo 113 e della parte tre, titolo II, capo 2, sezione 2, del regolamento (UE) </w:t>
            </w:r>
            <w:r w:rsidR="00E055DE">
              <w:t>n. </w:t>
            </w:r>
            <w:r>
              <w:t>575/2013.</w:t>
            </w:r>
          </w:p>
          <w:p w14:paraId="4DEBB82D" w14:textId="7D4F99F2" w:rsidR="0029630E" w:rsidRPr="002A677E" w:rsidRDefault="0029630E" w:rsidP="00487A02">
            <w:pPr>
              <w:pStyle w:val="InstructionsText"/>
            </w:pPr>
            <w:r>
              <w:t>Ai valori dell</w:t>
            </w:r>
            <w:r w:rsidR="00A54D2B">
              <w:t>'</w:t>
            </w:r>
            <w:r>
              <w:t>esposizione per i contratti di leasing si applica l</w:t>
            </w:r>
            <w:r w:rsidR="00A54D2B">
              <w:t>'</w:t>
            </w:r>
            <w:r>
              <w:t xml:space="preserve">articolo 134, paragrafo 7, del regolamento (UE) </w:t>
            </w:r>
            <w:r w:rsidR="00E055DE">
              <w:t>n. </w:t>
            </w:r>
            <w:r>
              <w:t>575/2013. In particolare, il valore residuo è incluso al suo valore residuo attualizzato dopo aver tenuto conto delle rettifiche di valore, di tutti i fattori di attenuazione del rischio di credito e dei fattori di conversione del credito.</w:t>
            </w:r>
          </w:p>
          <w:p w14:paraId="67056B04" w14:textId="77777777" w:rsidR="007C64F7" w:rsidRPr="002A677E" w:rsidRDefault="007C64F7" w:rsidP="00487A02">
            <w:pPr>
              <w:pStyle w:val="InstructionsText"/>
            </w:pPr>
            <w:r>
              <w:t>I valori delle esposizioni soggette al rischio di controparte sono gli stessi indicati nella colonna 0210.</w:t>
            </w:r>
          </w:p>
        </w:tc>
      </w:tr>
      <w:tr w:rsidR="00464F34" w:rsidRPr="002A677E" w14:paraId="155D82F9" w14:textId="77777777" w:rsidTr="00672D2A">
        <w:tc>
          <w:tcPr>
            <w:tcW w:w="1188" w:type="dxa"/>
          </w:tcPr>
          <w:p w14:paraId="27C2881B" w14:textId="77777777" w:rsidR="00464F34" w:rsidRPr="002A677E" w:rsidRDefault="00FF15C6" w:rsidP="00487A02">
            <w:pPr>
              <w:pStyle w:val="InstructionsText"/>
            </w:pPr>
            <w:r>
              <w:t>0210</w:t>
            </w:r>
          </w:p>
        </w:tc>
        <w:tc>
          <w:tcPr>
            <w:tcW w:w="8640" w:type="dxa"/>
          </w:tcPr>
          <w:p w14:paraId="6CEC4E8B"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derivante dal rischio di controparte (CCR)</w:t>
            </w:r>
          </w:p>
          <w:p w14:paraId="408E296D" w14:textId="388AFA36" w:rsidR="007C64F7" w:rsidRPr="002A677E" w:rsidRDefault="007C64F7" w:rsidP="007C64F7">
            <w:pPr>
              <w:pStyle w:val="TableMainHeading"/>
              <w:spacing w:before="60"/>
              <w:jc w:val="both"/>
              <w:rPr>
                <w:rFonts w:ascii="Times New Roman" w:hAnsi="Times New Roman"/>
                <w:sz w:val="24"/>
                <w:szCs w:val="24"/>
              </w:rPr>
            </w:pPr>
            <w:r>
              <w:rPr>
                <w:rFonts w:ascii="Times New Roman" w:hAnsi="Times New Roman"/>
                <w:sz w:val="24"/>
              </w:rPr>
              <w:t>Valore dell</w:t>
            </w:r>
            <w:r w:rsidR="00A54D2B">
              <w:rPr>
                <w:rFonts w:ascii="Times New Roman" w:hAnsi="Times New Roman"/>
                <w:sz w:val="24"/>
              </w:rPr>
              <w:t>'</w:t>
            </w:r>
            <w:r>
              <w:rPr>
                <w:rFonts w:ascii="Times New Roman" w:hAnsi="Times New Roman"/>
                <w:sz w:val="24"/>
              </w:rPr>
              <w:t xml:space="preserve">esposizione soggetta al rischio di controparte calcolato conformemente ai metodi di cui alla parte tre, titolo II, capi 4 e 6, del regolamento (UE) </w:t>
            </w:r>
            <w:r w:rsidR="00E055DE">
              <w:rPr>
                <w:rFonts w:ascii="Times New Roman" w:hAnsi="Times New Roman"/>
                <w:sz w:val="24"/>
              </w:rPr>
              <w:t>n. </w:t>
            </w:r>
            <w:r>
              <w:rPr>
                <w:rFonts w:ascii="Times New Roman" w:hAnsi="Times New Roman"/>
                <w:sz w:val="24"/>
              </w:rPr>
              <w:t>575/2013, che è l</w:t>
            </w:r>
            <w:r w:rsidR="00A54D2B">
              <w:rPr>
                <w:rFonts w:ascii="Times New Roman" w:hAnsi="Times New Roman"/>
                <w:sz w:val="24"/>
              </w:rPr>
              <w:t>'</w:t>
            </w:r>
            <w:r>
              <w:rPr>
                <w:rFonts w:ascii="Times New Roman" w:hAnsi="Times New Roman"/>
                <w:sz w:val="24"/>
              </w:rPr>
              <w:t xml:space="preserve">importo rilevante per il calcolo degli importi delle esposizioni ponderati per il rischio, vale a dire avendo applicato tecniche di attenuazione del rischio di credito conformemente alla parte tre, titolo II, capi 4 e 6, del regolamento (UE) </w:t>
            </w:r>
            <w:r w:rsidR="00E055DE">
              <w:rPr>
                <w:rFonts w:ascii="Times New Roman" w:hAnsi="Times New Roman"/>
                <w:sz w:val="24"/>
              </w:rPr>
              <w:t>n. </w:t>
            </w:r>
            <w:r>
              <w:rPr>
                <w:rFonts w:ascii="Times New Roman" w:hAnsi="Times New Roman"/>
                <w:sz w:val="24"/>
              </w:rPr>
              <w:t>575/2013 e tenendo conto della deduzione della perdita per CVA sostenuta di cui all</w:t>
            </w:r>
            <w:r w:rsidR="00A54D2B">
              <w:rPr>
                <w:rFonts w:ascii="Times New Roman" w:hAnsi="Times New Roman"/>
                <w:sz w:val="24"/>
              </w:rPr>
              <w:t>'</w:t>
            </w:r>
            <w:r>
              <w:rPr>
                <w:rFonts w:ascii="Times New Roman" w:hAnsi="Times New Roman"/>
                <w:sz w:val="24"/>
              </w:rPr>
              <w:t xml:space="preserve">articolo 273, paragrafo 6, di tale regolamento. </w:t>
            </w:r>
          </w:p>
          <w:p w14:paraId="28D8090D" w14:textId="11A942C4" w:rsidR="007C64F7" w:rsidRPr="002A677E" w:rsidRDefault="007C64F7" w:rsidP="007C64F7">
            <w:pPr>
              <w:rPr>
                <w:rFonts w:ascii="Times New Roman" w:hAnsi="Times New Roman"/>
                <w:sz w:val="24"/>
              </w:rPr>
            </w:pPr>
            <w:r>
              <w:rPr>
                <w:rFonts w:ascii="Times New Roman" w:hAnsi="Times New Roman"/>
                <w:sz w:val="24"/>
              </w:rPr>
              <w:t>Il valore dell</w:t>
            </w:r>
            <w:r w:rsidR="00A54D2B">
              <w:rPr>
                <w:rFonts w:ascii="Times New Roman" w:hAnsi="Times New Roman"/>
                <w:sz w:val="24"/>
              </w:rPr>
              <w:t>'</w:t>
            </w:r>
            <w:r>
              <w:rPr>
                <w:rFonts w:ascii="Times New Roman" w:hAnsi="Times New Roman"/>
                <w:sz w:val="24"/>
              </w:rPr>
              <w:t>esposizione per le operazioni per le quali è stato individuato uno specifico rischio di correlazione sfavorevole deve essere determinato conformemente all</w:t>
            </w:r>
            <w:r w:rsidR="00A54D2B">
              <w:rPr>
                <w:rFonts w:ascii="Times New Roman" w:hAnsi="Times New Roman"/>
                <w:sz w:val="24"/>
              </w:rPr>
              <w:t>'</w:t>
            </w:r>
            <w:r>
              <w:rPr>
                <w:rFonts w:ascii="Times New Roman" w:hAnsi="Times New Roman"/>
                <w:sz w:val="24"/>
              </w:rPr>
              <w:t xml:space="preserve">articolo 291 del regolamento (UE) </w:t>
            </w:r>
            <w:r w:rsidR="00E055DE">
              <w:rPr>
                <w:rFonts w:ascii="Times New Roman" w:hAnsi="Times New Roman"/>
                <w:sz w:val="24"/>
              </w:rPr>
              <w:t>n. </w:t>
            </w:r>
            <w:r>
              <w:rPr>
                <w:rFonts w:ascii="Times New Roman" w:hAnsi="Times New Roman"/>
                <w:sz w:val="24"/>
              </w:rPr>
              <w:t>575/2013.</w:t>
            </w:r>
          </w:p>
          <w:p w14:paraId="6454696E" w14:textId="01EC810B" w:rsidR="00464F34" w:rsidRPr="002A677E" w:rsidRDefault="007C64F7" w:rsidP="00F47CA5">
            <w:pPr>
              <w:pStyle w:val="InstructionsText"/>
            </w:pPr>
            <w:r>
              <w:t>Nei casi in cui per una singola controparte sia utilizzato più di un metodo per il CCR, la perdita per CVA sostenuta, dedotta a livello di controparte, è assegnata al valore dell</w:t>
            </w:r>
            <w:r w:rsidR="00A54D2B">
              <w:t>'</w:t>
            </w:r>
            <w:r>
              <w:t>esposizione dei diversi insiemi di attività soggette a compensazione nelle righe da 0090 a 0130 che riflettono la proporzione del valore dell</w:t>
            </w:r>
            <w:r w:rsidR="00A54D2B">
              <w:t>'</w:t>
            </w:r>
            <w:r>
              <w:t>esposizione post-CRM dei rispettivi insiemi di attività soggette a compensazione rispetto al valore dell</w:t>
            </w:r>
            <w:r w:rsidR="00A54D2B">
              <w:t>'</w:t>
            </w:r>
            <w:r>
              <w:t>esposizione complessiva post-CRM della controparte. A tal fine è utilizzato il valore dell</w:t>
            </w:r>
            <w:r w:rsidR="00A54D2B">
              <w:t>'</w:t>
            </w:r>
            <w:r>
              <w:t>esposizione post-CRM secondo le istruzioni relative alla colonna 0160 del modello C 34.02.</w:t>
            </w:r>
          </w:p>
        </w:tc>
      </w:tr>
      <w:tr w:rsidR="00E46AC0" w:rsidRPr="002A677E" w14:paraId="6D2DEC87" w14:textId="77777777" w:rsidTr="00672D2A">
        <w:tc>
          <w:tcPr>
            <w:tcW w:w="1188" w:type="dxa"/>
          </w:tcPr>
          <w:p w14:paraId="3F76450D" w14:textId="77777777" w:rsidR="00E46AC0" w:rsidRPr="002A677E" w:rsidRDefault="00FF15C6" w:rsidP="00487A02">
            <w:pPr>
              <w:pStyle w:val="InstructionsText"/>
            </w:pPr>
            <w:r>
              <w:lastRenderedPageBreak/>
              <w:t>0211</w:t>
            </w:r>
          </w:p>
        </w:tc>
        <w:tc>
          <w:tcPr>
            <w:tcW w:w="8640" w:type="dxa"/>
          </w:tcPr>
          <w:p w14:paraId="3743DF36"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derivante dal rischio di controparte, escluse le esposizioni compensate tramite CCP</w:t>
            </w:r>
          </w:p>
          <w:p w14:paraId="41D6EC24" w14:textId="4D29D94F" w:rsidR="00E46AC0" w:rsidRPr="002A677E" w:rsidRDefault="00E46AC0" w:rsidP="00F37BEE">
            <w:pPr>
              <w:pStyle w:val="InstructionsText"/>
              <w:rPr>
                <w:rStyle w:val="InstructionsTabelleberschrift"/>
                <w:rFonts w:ascii="Times New Roman" w:hAnsi="Times New Roman"/>
                <w:sz w:val="24"/>
              </w:rPr>
            </w:pPr>
            <w:r>
              <w:t>Esposizioni segnalate nella colonna 0210, escluse quelle derivanti dai contratti e dalle operazioni elencati all</w:t>
            </w:r>
            <w:r w:rsidR="00A54D2B">
              <w:t>'</w:t>
            </w:r>
            <w:r>
              <w:t xml:space="preserve">articolo 301, paragrafo 1, del regolamento (UE) </w:t>
            </w:r>
            <w:r w:rsidR="00E055DE">
              <w:t>n. </w:t>
            </w:r>
            <w:r>
              <w:t>575/2013, purché in essere con una controparte centrale (CCP), comprese le operazioni relative a CCP ai sensi dell</w:t>
            </w:r>
            <w:r w:rsidR="00A54D2B">
              <w:t>'</w:t>
            </w:r>
            <w:r>
              <w:t>articolo 300, punto 2, di tale regolamento.</w:t>
            </w:r>
          </w:p>
        </w:tc>
      </w:tr>
      <w:tr w:rsidR="00E46AC0" w:rsidRPr="002A677E" w14:paraId="25D246EF" w14:textId="77777777" w:rsidTr="00672D2A">
        <w:tc>
          <w:tcPr>
            <w:tcW w:w="1188" w:type="dxa"/>
          </w:tcPr>
          <w:p w14:paraId="15D7F3E0" w14:textId="77777777" w:rsidR="00E46AC0" w:rsidRPr="002A677E" w:rsidRDefault="00FF15C6" w:rsidP="00487A02">
            <w:pPr>
              <w:pStyle w:val="InstructionsText"/>
            </w:pPr>
            <w:r>
              <w:t>0215</w:t>
            </w:r>
          </w:p>
        </w:tc>
        <w:tc>
          <w:tcPr>
            <w:tcW w:w="8640" w:type="dxa"/>
          </w:tcPr>
          <w:p w14:paraId="18B3A388" w14:textId="5EAEEA71"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Importo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ponderato per il rischio prima dell</w:t>
            </w:r>
            <w:r w:rsidR="00A54D2B">
              <w:rPr>
                <w:rStyle w:val="InstructionsTabelleberschrift"/>
                <w:rFonts w:ascii="Times New Roman" w:hAnsi="Times New Roman"/>
                <w:sz w:val="24"/>
              </w:rPr>
              <w:t>'</w:t>
            </w:r>
            <w:r>
              <w:rPr>
                <w:rStyle w:val="InstructionsTabelleberschrift"/>
                <w:rFonts w:ascii="Times New Roman" w:hAnsi="Times New Roman"/>
                <w:sz w:val="24"/>
              </w:rPr>
              <w:t>applicazione dei fattori di sostegno</w:t>
            </w:r>
          </w:p>
          <w:p w14:paraId="3E955300" w14:textId="7FF6490B" w:rsidR="00696434" w:rsidRPr="002A677E" w:rsidRDefault="00E46AC0" w:rsidP="006D599B">
            <w:pPr>
              <w:pStyle w:val="InstructionsText"/>
              <w:spacing w:after="60"/>
            </w:pPr>
            <w:r>
              <w:t xml:space="preserve">Articolo 113, paragrafi da 1 a 5, del regolamento (UE) </w:t>
            </w:r>
            <w:r w:rsidR="00E055DE">
              <w:t>n. </w:t>
            </w:r>
            <w:r>
              <w:t>575/2013 senza tener conto dei fattori di sostegno alle PMI e a infrastrutture di cui all</w:t>
            </w:r>
            <w:r w:rsidR="00A54D2B">
              <w:t>'</w:t>
            </w:r>
            <w:r>
              <w:t>articolo 501 e 501 bis di tale regolamento.</w:t>
            </w:r>
          </w:p>
          <w:p w14:paraId="019E027E" w14:textId="1BA220DE" w:rsidR="00E46AC0" w:rsidRPr="002A677E" w:rsidRDefault="007D1F12" w:rsidP="00696434">
            <w:pPr>
              <w:pStyle w:val="InstructionsText"/>
              <w:rPr>
                <w:b/>
                <w:u w:val="single"/>
              </w:rPr>
            </w:pPr>
            <w:r>
              <w:t>L</w:t>
            </w:r>
            <w:r w:rsidR="00A54D2B">
              <w:t>'</w:t>
            </w:r>
            <w:r>
              <w:t>importo dell</w:t>
            </w:r>
            <w:r w:rsidR="00A54D2B">
              <w:t>'</w:t>
            </w:r>
            <w:r>
              <w:t>esposizione ponderato per il rischio del valore residuo dei beni dati in locazione è soggetto alla frase 5 dell</w:t>
            </w:r>
            <w:r w:rsidR="00A54D2B">
              <w:t>'</w:t>
            </w:r>
            <w:r>
              <w:t xml:space="preserve">articolo 134, paragrafo 7, ed è calcolato secondo la formula </w:t>
            </w:r>
            <w:r w:rsidR="00A54D2B">
              <w:t>"</w:t>
            </w:r>
            <w:r>
              <w:t>1/t * 100 % * valore residuo</w:t>
            </w:r>
            <w:r w:rsidR="00A54D2B">
              <w:t>"</w:t>
            </w:r>
            <w:r>
              <w:t>. In particolare, il valore residuo è il valore residuo stimato non attualizzato alla fine della durata del leasing, che viene rivalutato periodicamente per garantire l</w:t>
            </w:r>
            <w:r w:rsidR="00A54D2B">
              <w:t>'</w:t>
            </w:r>
            <w:r>
              <w:t>adeguatezza.</w:t>
            </w:r>
          </w:p>
        </w:tc>
      </w:tr>
      <w:tr w:rsidR="00E46AC0" w:rsidRPr="002A677E" w14:paraId="6664DE3E" w14:textId="77777777" w:rsidTr="00672D2A">
        <w:tc>
          <w:tcPr>
            <w:tcW w:w="1188" w:type="dxa"/>
          </w:tcPr>
          <w:p w14:paraId="0EF80A48" w14:textId="77777777" w:rsidR="00E46AC0" w:rsidRPr="002A677E" w:rsidRDefault="00FF15C6" w:rsidP="00487A02">
            <w:pPr>
              <w:pStyle w:val="InstructionsText"/>
            </w:pPr>
            <w:r>
              <w:t>0216</w:t>
            </w:r>
          </w:p>
        </w:tc>
        <w:tc>
          <w:tcPr>
            <w:tcW w:w="8640" w:type="dxa"/>
          </w:tcPr>
          <w:p w14:paraId="5CAF27C3" w14:textId="58D41F3F"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Rettifica dell</w:t>
            </w:r>
            <w:r w:rsidR="00A54D2B">
              <w:rPr>
                <w:rStyle w:val="InstructionsTabelleberschrift"/>
                <w:rFonts w:ascii="Times New Roman" w:hAnsi="Times New Roman"/>
                <w:sz w:val="24"/>
              </w:rPr>
              <w:t>'</w:t>
            </w:r>
            <w:r>
              <w:rPr>
                <w:rStyle w:val="InstructionsTabelleberschrift"/>
                <w:rFonts w:ascii="Times New Roman" w:hAnsi="Times New Roman"/>
                <w:sz w:val="24"/>
              </w:rPr>
              <w:t>importo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ponderato per il rischio dovuta al fattore di sostegno alle PMI</w:t>
            </w:r>
          </w:p>
          <w:p w14:paraId="46953D7E" w14:textId="5CAE7389" w:rsidR="00E46AC0" w:rsidRPr="002A677E" w:rsidRDefault="00E46AC0" w:rsidP="00F37BEE">
            <w:pPr>
              <w:pStyle w:val="InstructionsText"/>
              <w:rPr>
                <w:rStyle w:val="InstructionsTabelleberschrift"/>
                <w:rFonts w:ascii="Times New Roman" w:hAnsi="Times New Roman"/>
                <w:sz w:val="24"/>
              </w:rPr>
            </w:pPr>
            <w:r>
              <w:t xml:space="preserve">Deduzione della differenza tra gli importi ponderati per il rischio delle esposizioni non in stato di default verso una PMI (RWEA), che sono calcolati in conformità della parte tre, titolo II, capo 2, del regolamento (UE) </w:t>
            </w:r>
            <w:r w:rsidR="00E055DE">
              <w:t>n. </w:t>
            </w:r>
            <w:r>
              <w:t>575/2013, a seconda dei casi, e la RWEA* in conformità dell</w:t>
            </w:r>
            <w:r w:rsidR="00A54D2B">
              <w:t>'</w:t>
            </w:r>
            <w:r>
              <w:t>articolo 501, paragrafo 1, di tale regolamento</w:t>
            </w:r>
          </w:p>
        </w:tc>
      </w:tr>
      <w:tr w:rsidR="00E46AC0" w:rsidRPr="002A677E" w14:paraId="37669B83" w14:textId="77777777" w:rsidTr="00672D2A">
        <w:tc>
          <w:tcPr>
            <w:tcW w:w="1188" w:type="dxa"/>
          </w:tcPr>
          <w:p w14:paraId="46AED7B3" w14:textId="77777777" w:rsidR="00E46AC0" w:rsidRPr="002A677E" w:rsidRDefault="00FF15C6" w:rsidP="00487A02">
            <w:pPr>
              <w:pStyle w:val="InstructionsText"/>
            </w:pPr>
            <w:r>
              <w:t>0217</w:t>
            </w:r>
          </w:p>
        </w:tc>
        <w:tc>
          <w:tcPr>
            <w:tcW w:w="8640" w:type="dxa"/>
          </w:tcPr>
          <w:p w14:paraId="3C95CC70" w14:textId="2DD02434"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Rettifica dell</w:t>
            </w:r>
            <w:r w:rsidR="00A54D2B">
              <w:rPr>
                <w:rStyle w:val="InstructionsTabelleberschrift"/>
                <w:rFonts w:ascii="Times New Roman" w:hAnsi="Times New Roman"/>
                <w:sz w:val="24"/>
              </w:rPr>
              <w:t>'</w:t>
            </w:r>
            <w:r>
              <w:rPr>
                <w:rStyle w:val="InstructionsTabelleberschrift"/>
                <w:rFonts w:ascii="Times New Roman" w:hAnsi="Times New Roman"/>
                <w:sz w:val="24"/>
              </w:rPr>
              <w:t>importo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ponderato per il rischio dovuta al fattore di sostegno alle infrastrutture</w:t>
            </w:r>
          </w:p>
          <w:p w14:paraId="59D0B96E" w14:textId="494D060A" w:rsidR="00E46AC0" w:rsidRPr="002A677E" w:rsidRDefault="00E46AC0" w:rsidP="00E7205D">
            <w:pPr>
              <w:pStyle w:val="InstructionsText"/>
              <w:rPr>
                <w:rStyle w:val="InstructionsTabelleberschrift"/>
                <w:rFonts w:ascii="Times New Roman" w:hAnsi="Times New Roman"/>
                <w:sz w:val="24"/>
              </w:rPr>
            </w:pPr>
            <w:r>
              <w:t xml:space="preserve">Deduzione della differenza tra gli importi delle esposizioni ponderati per il rischio calcolati conformemente alla parte tre, titolo II, del regolamento (UE) </w:t>
            </w:r>
            <w:r w:rsidR="00E055DE">
              <w:t>n. </w:t>
            </w:r>
            <w:r>
              <w:t>575/2013 e l</w:t>
            </w:r>
            <w:r w:rsidR="00A54D2B">
              <w:t>'</w:t>
            </w:r>
            <w:r>
              <w:t>RWEA rettificato per il rischio di credito per le esposizioni verso soggetti che gestiscono o finanziano strutture fisiche o impianti, sistemi e reti che forniscono o sostengono servizi pubblici essenziali conformemente all</w:t>
            </w:r>
            <w:r w:rsidR="00A54D2B">
              <w:t>'</w:t>
            </w:r>
            <w:r>
              <w:t>articolo 501 bis di tale regolamento.</w:t>
            </w:r>
          </w:p>
        </w:tc>
      </w:tr>
      <w:tr w:rsidR="00E46AC0" w:rsidRPr="002A677E" w14:paraId="6AA348EC" w14:textId="77777777" w:rsidTr="00672D2A">
        <w:tc>
          <w:tcPr>
            <w:tcW w:w="1188" w:type="dxa"/>
          </w:tcPr>
          <w:p w14:paraId="7668AF4D" w14:textId="77777777" w:rsidR="00E46AC0" w:rsidRPr="002A677E" w:rsidRDefault="00FF15C6" w:rsidP="00487A02">
            <w:pPr>
              <w:pStyle w:val="InstructionsText"/>
            </w:pPr>
            <w:r>
              <w:t>0220</w:t>
            </w:r>
          </w:p>
        </w:tc>
        <w:tc>
          <w:tcPr>
            <w:tcW w:w="8640" w:type="dxa"/>
          </w:tcPr>
          <w:p w14:paraId="291A1E73" w14:textId="15CDA94B"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Importo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ponderato per il rischio dopo l</w:t>
            </w:r>
            <w:r w:rsidR="00A54D2B">
              <w:rPr>
                <w:rStyle w:val="InstructionsTabelleberschrift"/>
                <w:rFonts w:ascii="Times New Roman" w:hAnsi="Times New Roman"/>
                <w:sz w:val="24"/>
              </w:rPr>
              <w:t>'</w:t>
            </w:r>
            <w:r>
              <w:rPr>
                <w:rStyle w:val="InstructionsTabelleberschrift"/>
                <w:rFonts w:ascii="Times New Roman" w:hAnsi="Times New Roman"/>
                <w:sz w:val="24"/>
              </w:rPr>
              <w:t>applicazione dei fattori di sostegno</w:t>
            </w:r>
          </w:p>
          <w:p w14:paraId="6A0EF6D2" w14:textId="7628167A" w:rsidR="00696434" w:rsidRPr="002A677E" w:rsidRDefault="00E46AC0" w:rsidP="00E50750">
            <w:pPr>
              <w:pStyle w:val="InstructionsText"/>
            </w:pPr>
            <w:r>
              <w:t xml:space="preserve">Articolo 113, paragrafi da 1 a 5, del regolamento (UE) </w:t>
            </w:r>
            <w:r w:rsidR="00E055DE">
              <w:t>n. </w:t>
            </w:r>
            <w:r>
              <w:t>575/2013 tenuto conto dei fattori di sostegno alle PMI e a infrastrutture di cui all</w:t>
            </w:r>
            <w:r w:rsidR="00A54D2B">
              <w:t>'</w:t>
            </w:r>
            <w:r>
              <w:t xml:space="preserve">articolo 501 e 501 bis di tale regolamento. </w:t>
            </w:r>
          </w:p>
          <w:p w14:paraId="5B1FB659" w14:textId="4DFCD05C" w:rsidR="00E46AC0" w:rsidRPr="002A677E" w:rsidRDefault="007D1F12" w:rsidP="00E50750">
            <w:pPr>
              <w:pStyle w:val="InstructionsText"/>
              <w:rPr>
                <w:b/>
                <w:u w:val="single"/>
              </w:rPr>
            </w:pPr>
            <w:r>
              <w:t>L</w:t>
            </w:r>
            <w:r w:rsidR="00A54D2B">
              <w:t>'</w:t>
            </w:r>
            <w:r>
              <w:t>importo dell</w:t>
            </w:r>
            <w:r w:rsidR="00A54D2B">
              <w:t>'</w:t>
            </w:r>
            <w:r>
              <w:t>esposizione ponderato per il rischio del valore residuo dei beni dati in locazione è soggetto alla frase 5 dell</w:t>
            </w:r>
            <w:r w:rsidR="00A54D2B">
              <w:t>'</w:t>
            </w:r>
            <w:r>
              <w:t xml:space="preserve">articolo 134, paragrafo 7, ed è calcolato secondo la formula </w:t>
            </w:r>
            <w:r w:rsidR="00A54D2B">
              <w:t>"</w:t>
            </w:r>
            <w:r>
              <w:t>1/t * 100 % * valore residuo</w:t>
            </w:r>
            <w:r w:rsidR="00A54D2B">
              <w:t>"</w:t>
            </w:r>
            <w:r>
              <w:t>. In particolare, il valore residuo è il valore residuo stimato non attualizzato alla fine della durata del leasing, che viene rivalutato periodicamente per garantire l</w:t>
            </w:r>
            <w:r w:rsidR="00A54D2B">
              <w:t>'</w:t>
            </w:r>
            <w:r>
              <w:t>adeguatezza.</w:t>
            </w:r>
          </w:p>
        </w:tc>
      </w:tr>
      <w:tr w:rsidR="00E46AC0" w:rsidRPr="002A677E" w14:paraId="0F9FF0CB" w14:textId="77777777" w:rsidTr="00672D2A">
        <w:tc>
          <w:tcPr>
            <w:tcW w:w="1188" w:type="dxa"/>
            <w:shd w:val="clear" w:color="auto" w:fill="auto"/>
          </w:tcPr>
          <w:p w14:paraId="153188B6" w14:textId="77777777" w:rsidR="00E46AC0" w:rsidRPr="002A677E" w:rsidRDefault="00FF15C6" w:rsidP="00487A02">
            <w:pPr>
              <w:pStyle w:val="InstructionsText"/>
            </w:pPr>
            <w:r>
              <w:t>0230</w:t>
            </w:r>
          </w:p>
        </w:tc>
        <w:tc>
          <w:tcPr>
            <w:tcW w:w="8640" w:type="dxa"/>
            <w:shd w:val="clear" w:color="auto" w:fill="auto"/>
          </w:tcPr>
          <w:p w14:paraId="28567513" w14:textId="7AC5CED5"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con una valutazione del merito di credito effettuata da un</w:t>
            </w:r>
            <w:r w:rsidR="00A54D2B">
              <w:rPr>
                <w:rStyle w:val="InstructionsTabelleberschrift"/>
                <w:rFonts w:ascii="Times New Roman" w:hAnsi="Times New Roman"/>
                <w:sz w:val="24"/>
              </w:rPr>
              <w:t>'</w:t>
            </w:r>
            <w:r>
              <w:rPr>
                <w:rStyle w:val="InstructionsTabelleberschrift"/>
                <w:rFonts w:ascii="Times New Roman" w:hAnsi="Times New Roman"/>
                <w:sz w:val="24"/>
              </w:rPr>
              <w:t>ECAI prescelta</w:t>
            </w:r>
          </w:p>
          <w:p w14:paraId="17D63445" w14:textId="632A25BC" w:rsidR="00E46AC0" w:rsidRPr="002A677E" w:rsidRDefault="00E46AC0" w:rsidP="00487A02">
            <w:pPr>
              <w:pStyle w:val="InstructionsText"/>
            </w:pPr>
            <w:r>
              <w:t xml:space="preserve">Articolo 112, lettere da a) a d), f), g), l), n), o) e q), del regolamento (UE) </w:t>
            </w:r>
            <w:r w:rsidR="00E055DE">
              <w:t>n. </w:t>
            </w:r>
            <w:r>
              <w:t>575/2013</w:t>
            </w:r>
          </w:p>
        </w:tc>
      </w:tr>
      <w:tr w:rsidR="00E46AC0" w:rsidRPr="002A677E" w14:paraId="20993840" w14:textId="77777777" w:rsidTr="00672D2A">
        <w:tc>
          <w:tcPr>
            <w:tcW w:w="1188" w:type="dxa"/>
            <w:shd w:val="clear" w:color="auto" w:fill="auto"/>
          </w:tcPr>
          <w:p w14:paraId="05E5584B" w14:textId="77777777" w:rsidR="00E46AC0" w:rsidRPr="002A677E" w:rsidRDefault="00FF15C6" w:rsidP="006D599B">
            <w:pPr>
              <w:pStyle w:val="InstructionsText"/>
              <w:keepNext/>
            </w:pPr>
            <w:r>
              <w:lastRenderedPageBreak/>
              <w:t>0240</w:t>
            </w:r>
          </w:p>
        </w:tc>
        <w:tc>
          <w:tcPr>
            <w:tcW w:w="8640" w:type="dxa"/>
            <w:shd w:val="clear" w:color="auto" w:fill="auto"/>
          </w:tcPr>
          <w:p w14:paraId="4A78DFBB" w14:textId="4714335B" w:rsidR="00E46AC0" w:rsidRPr="002A677E" w:rsidRDefault="00E46AC0" w:rsidP="006D599B">
            <w:pPr>
              <w:pStyle w:val="InstructionsText"/>
              <w:keepNext/>
              <w:rPr>
                <w:rStyle w:val="InstructionsTabelleberschrift"/>
                <w:rFonts w:ascii="Times New Roman" w:hAnsi="Times New Roman"/>
                <w:sz w:val="24"/>
              </w:rPr>
            </w:pPr>
            <w:r>
              <w:rPr>
                <w:rStyle w:val="InstructionsTabelleberschrift"/>
                <w:rFonts w:ascii="Times New Roman" w:hAnsi="Times New Roman"/>
                <w:sz w:val="24"/>
              </w:rPr>
              <w:t>di cui: con una valutazione del merito di credito derivata dall</w:t>
            </w:r>
            <w:r w:rsidR="00A54D2B">
              <w:rPr>
                <w:rStyle w:val="InstructionsTabelleberschrift"/>
                <w:rFonts w:ascii="Times New Roman" w:hAnsi="Times New Roman"/>
                <w:sz w:val="24"/>
              </w:rPr>
              <w:t>'</w:t>
            </w:r>
            <w:r>
              <w:rPr>
                <w:rStyle w:val="InstructionsTabelleberschrift"/>
                <w:rFonts w:ascii="Times New Roman" w:hAnsi="Times New Roman"/>
                <w:sz w:val="24"/>
              </w:rPr>
              <w:t>amministrazione centrale</w:t>
            </w:r>
          </w:p>
          <w:p w14:paraId="1A2BE267" w14:textId="292A9301" w:rsidR="00E46AC0" w:rsidRPr="002A677E" w:rsidRDefault="00E46AC0" w:rsidP="006D599B">
            <w:pPr>
              <w:pStyle w:val="InstructionsText"/>
              <w:keepNext/>
            </w:pPr>
            <w:r>
              <w:t xml:space="preserve">Articolo 112, lettere da b) a d), f), g), l) e o), del regolamento (UE) </w:t>
            </w:r>
            <w:r w:rsidR="00E055DE">
              <w:t>n. </w:t>
            </w:r>
            <w:r>
              <w:t>575/2013</w:t>
            </w:r>
          </w:p>
        </w:tc>
      </w:tr>
    </w:tbl>
    <w:p w14:paraId="310FB6E2" w14:textId="77777777" w:rsidR="00464F34" w:rsidRPr="002A677E"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00672D2A">
        <w:tc>
          <w:tcPr>
            <w:tcW w:w="1188" w:type="dxa"/>
            <w:shd w:val="clear" w:color="auto" w:fill="CCCCCC"/>
          </w:tcPr>
          <w:p w14:paraId="42E7C874" w14:textId="77777777" w:rsidR="00464F34" w:rsidRPr="002A677E" w:rsidRDefault="007106FB" w:rsidP="00487A02">
            <w:pPr>
              <w:pStyle w:val="InstructionsText"/>
            </w:pPr>
            <w:r>
              <w:t>Righe</w:t>
            </w:r>
          </w:p>
        </w:tc>
        <w:tc>
          <w:tcPr>
            <w:tcW w:w="8701" w:type="dxa"/>
            <w:shd w:val="clear" w:color="auto" w:fill="CCCCCC"/>
          </w:tcPr>
          <w:p w14:paraId="5101E780" w14:textId="77777777" w:rsidR="00464F34" w:rsidRPr="002A677E" w:rsidRDefault="00464F34" w:rsidP="00487A02">
            <w:pPr>
              <w:pStyle w:val="InstructionsText"/>
            </w:pPr>
            <w:r>
              <w:t>Istruzioni</w:t>
            </w:r>
          </w:p>
        </w:tc>
      </w:tr>
      <w:tr w:rsidR="00464F34" w:rsidRPr="002A677E" w14:paraId="4200F5F5" w14:textId="77777777" w:rsidTr="00672D2A">
        <w:tc>
          <w:tcPr>
            <w:tcW w:w="1188" w:type="dxa"/>
          </w:tcPr>
          <w:p w14:paraId="13D34CD0" w14:textId="77777777" w:rsidR="00464F34" w:rsidRPr="002A677E" w:rsidRDefault="00FF15C6" w:rsidP="00487A02">
            <w:pPr>
              <w:pStyle w:val="InstructionsText"/>
            </w:pPr>
            <w:r>
              <w:t>0010</w:t>
            </w:r>
          </w:p>
        </w:tc>
        <w:tc>
          <w:tcPr>
            <w:tcW w:w="8701" w:type="dxa"/>
          </w:tcPr>
          <w:p w14:paraId="2C368109" w14:textId="77777777" w:rsidR="00464F34" w:rsidRPr="002A677E" w:rsidRDefault="00464F34" w:rsidP="00487A02">
            <w:pPr>
              <w:pStyle w:val="InstructionsText"/>
            </w:pPr>
            <w:r>
              <w:rPr>
                <w:rStyle w:val="InstructionsTabelleberschrift"/>
                <w:rFonts w:ascii="Times New Roman" w:hAnsi="Times New Roman"/>
                <w:sz w:val="24"/>
              </w:rPr>
              <w:t>Esposizioni totali</w:t>
            </w:r>
          </w:p>
        </w:tc>
      </w:tr>
      <w:tr w:rsidR="00610B56" w:rsidRPr="002A677E" w14:paraId="5E466513" w14:textId="77777777" w:rsidTr="00672D2A">
        <w:tc>
          <w:tcPr>
            <w:tcW w:w="1188" w:type="dxa"/>
          </w:tcPr>
          <w:p w14:paraId="39E8A0FB" w14:textId="77777777" w:rsidR="00610B56" w:rsidRPr="002A677E" w:rsidRDefault="00FF15C6" w:rsidP="00487A02">
            <w:pPr>
              <w:pStyle w:val="InstructionsText"/>
            </w:pPr>
            <w:r>
              <w:t>0015</w:t>
            </w:r>
          </w:p>
        </w:tc>
        <w:tc>
          <w:tcPr>
            <w:tcW w:w="8701" w:type="dxa"/>
          </w:tcPr>
          <w:p w14:paraId="2C748305" w14:textId="3621CBB6" w:rsidR="00D21B29" w:rsidRPr="002A677E"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di cui: esposizioni in stato di default nelle classi di esposizioni </w:t>
            </w:r>
            <w:r w:rsidR="00A54D2B">
              <w:rPr>
                <w:rStyle w:val="InstructionsTabelleberschrift"/>
                <w:rFonts w:ascii="Times New Roman" w:hAnsi="Times New Roman"/>
                <w:sz w:val="24"/>
              </w:rPr>
              <w:t>"</w:t>
            </w:r>
            <w:r>
              <w:rPr>
                <w:rStyle w:val="InstructionsTabelleberschrift"/>
                <w:rFonts w:ascii="Times New Roman" w:hAnsi="Times New Roman"/>
                <w:sz w:val="24"/>
              </w:rPr>
              <w:t>posizioni associate a un rischio particolarmente elevato</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 ed </w:t>
            </w:r>
            <w:r w:rsidR="00A54D2B">
              <w:rPr>
                <w:rStyle w:val="InstructionsTabelleberschrift"/>
                <w:rFonts w:ascii="Times New Roman" w:hAnsi="Times New Roman"/>
                <w:sz w:val="24"/>
              </w:rPr>
              <w:t>"</w:t>
            </w:r>
            <w:r>
              <w:rPr>
                <w:rStyle w:val="InstructionsTabelleberschrift"/>
                <w:rFonts w:ascii="Times New Roman" w:hAnsi="Times New Roman"/>
                <w:sz w:val="24"/>
              </w:rPr>
              <w:t>esposizioni in strumenti di capitale</w:t>
            </w:r>
            <w:r w:rsidR="00A54D2B">
              <w:rPr>
                <w:rStyle w:val="InstructionsTabelleberschrift"/>
                <w:rFonts w:ascii="Times New Roman" w:hAnsi="Times New Roman"/>
                <w:sz w:val="24"/>
              </w:rPr>
              <w:t>"</w:t>
            </w:r>
          </w:p>
          <w:p w14:paraId="0CD31563" w14:textId="45E27FB1" w:rsidR="00610B56" w:rsidRPr="002A677E" w:rsidRDefault="00610B56" w:rsidP="00487A02">
            <w:pPr>
              <w:pStyle w:val="InstructionsText"/>
            </w:pPr>
            <w:r>
              <w:t xml:space="preserve">Articolo 127 del regolamento (UE) </w:t>
            </w:r>
            <w:r w:rsidR="00E055DE">
              <w:t>n. </w:t>
            </w:r>
            <w:r>
              <w:t>575/2013</w:t>
            </w:r>
          </w:p>
          <w:p w14:paraId="18E81DC8" w14:textId="0E63C50A" w:rsidR="00610B56" w:rsidRPr="002A677E" w:rsidRDefault="00610B56" w:rsidP="00487A02">
            <w:pPr>
              <w:pStyle w:val="InstructionsText"/>
            </w:pPr>
            <w:r>
              <w:t xml:space="preserve">Completare questa riga solo per le classi di esposizioni </w:t>
            </w:r>
            <w:r w:rsidR="00A54D2B">
              <w:t>"</w:t>
            </w:r>
            <w:r>
              <w:t>posizioni associate a un rischio particolarmente elevato</w:t>
            </w:r>
            <w:r w:rsidR="00A54D2B">
              <w:t>"</w:t>
            </w:r>
            <w:r>
              <w:t xml:space="preserve"> ed </w:t>
            </w:r>
            <w:r w:rsidR="00A54D2B">
              <w:t>"</w:t>
            </w:r>
            <w:r>
              <w:t>esposizioni in strumenti di capitale</w:t>
            </w:r>
            <w:r w:rsidR="00A54D2B">
              <w:t>"</w:t>
            </w:r>
            <w:r>
              <w:t>.</w:t>
            </w:r>
          </w:p>
          <w:p w14:paraId="1BCB3895" w14:textId="0A1E42C1" w:rsidR="00761891" w:rsidRPr="002A677E" w:rsidRDefault="00167619" w:rsidP="00487A02">
            <w:pPr>
              <w:pStyle w:val="InstructionsText"/>
            </w:pPr>
            <w:r>
              <w:t>Se figura nell</w:t>
            </w:r>
            <w:r w:rsidR="00A54D2B">
              <w:t>'</w:t>
            </w:r>
            <w:r>
              <w:t>elenco di cui all</w:t>
            </w:r>
            <w:r w:rsidR="00A54D2B">
              <w:t>'</w:t>
            </w:r>
            <w:r>
              <w:t>articolo 128, parag</w:t>
            </w:r>
            <w:r w:rsidR="00AF5A2A">
              <w:t xml:space="preserve">rafo 2, del regolamento (UE) </w:t>
            </w:r>
            <w:r w:rsidR="00E055DE">
              <w:t>n. </w:t>
            </w:r>
            <w:r>
              <w:t>575/2013 o se soddisfa i criteri di cui all</w:t>
            </w:r>
            <w:r w:rsidR="00A54D2B">
              <w:t>'</w:t>
            </w:r>
            <w:r>
              <w:t>articolo 128, paragrafo 3, o all</w:t>
            </w:r>
            <w:r w:rsidR="00A54D2B">
              <w:t>'</w:t>
            </w:r>
            <w:r>
              <w:t>articolo 133 di tale regolamento, l</w:t>
            </w:r>
            <w:r w:rsidR="00A54D2B">
              <w:t>'</w:t>
            </w:r>
            <w:r>
              <w:t xml:space="preserve">esposizione è classificata nella classe di esposizioni </w:t>
            </w:r>
            <w:r w:rsidR="00A54D2B">
              <w:t>"</w:t>
            </w:r>
            <w:r>
              <w:t>Posizioni associate a un rischio particolarmente elevato</w:t>
            </w:r>
            <w:r w:rsidR="00A54D2B">
              <w:t>"</w:t>
            </w:r>
            <w:r>
              <w:t xml:space="preserve"> o </w:t>
            </w:r>
            <w:r w:rsidR="00A54D2B">
              <w:t>"</w:t>
            </w:r>
            <w:r>
              <w:t>Esposizioni in strumenti di capitale</w:t>
            </w:r>
            <w:r w:rsidR="00A54D2B">
              <w:t>"</w:t>
            </w:r>
            <w:r>
              <w:t>. Di conseguenza, non vi sono altre classificazioni, anche se si tratta di un</w:t>
            </w:r>
            <w:r w:rsidR="00A54D2B">
              <w:t>'</w:t>
            </w:r>
            <w:r>
              <w:t>esposizione in stato di default di cui all</w:t>
            </w:r>
            <w:r w:rsidR="00A54D2B">
              <w:t>'</w:t>
            </w:r>
            <w:r>
              <w:t xml:space="preserve">articolo 127 del regolamento (UE) </w:t>
            </w:r>
            <w:r w:rsidR="00E055DE">
              <w:t>n. </w:t>
            </w:r>
            <w:r>
              <w:t>575/2013.</w:t>
            </w:r>
          </w:p>
        </w:tc>
      </w:tr>
      <w:tr w:rsidR="00464F34" w:rsidRPr="002A677E" w14:paraId="14FD232E" w14:textId="77777777" w:rsidTr="00672D2A">
        <w:tc>
          <w:tcPr>
            <w:tcW w:w="1188" w:type="dxa"/>
            <w:shd w:val="clear" w:color="auto" w:fill="auto"/>
          </w:tcPr>
          <w:p w14:paraId="4DA0658A" w14:textId="77777777" w:rsidR="00464F34" w:rsidRPr="002A677E" w:rsidRDefault="00FF15C6" w:rsidP="00487A02">
            <w:pPr>
              <w:pStyle w:val="InstructionsText"/>
            </w:pPr>
            <w:r>
              <w:t>0020</w:t>
            </w:r>
          </w:p>
        </w:tc>
        <w:tc>
          <w:tcPr>
            <w:tcW w:w="8701" w:type="dxa"/>
            <w:shd w:val="clear" w:color="auto" w:fill="auto"/>
          </w:tcPr>
          <w:p w14:paraId="1D643E9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PMI</w:t>
            </w:r>
          </w:p>
          <w:p w14:paraId="29C2106E" w14:textId="77777777" w:rsidR="00464F34" w:rsidRPr="002A677E" w:rsidRDefault="00464F34" w:rsidP="00487A02">
            <w:pPr>
              <w:pStyle w:val="InstructionsText"/>
            </w:pPr>
            <w:r>
              <w:t xml:space="preserve">In questa riga sono segnalate tutte le esposizioni verso PMI. </w:t>
            </w:r>
          </w:p>
        </w:tc>
      </w:tr>
      <w:tr w:rsidR="00464F34" w:rsidRPr="002A677E" w14:paraId="0D583426" w14:textId="77777777" w:rsidTr="00672D2A">
        <w:tc>
          <w:tcPr>
            <w:tcW w:w="1188" w:type="dxa"/>
            <w:shd w:val="clear" w:color="auto" w:fill="auto"/>
          </w:tcPr>
          <w:p w14:paraId="4E3B5FAC" w14:textId="77777777" w:rsidR="00464F34" w:rsidRPr="002A677E" w:rsidRDefault="00FF15C6" w:rsidP="00487A02">
            <w:pPr>
              <w:pStyle w:val="InstructionsText"/>
            </w:pPr>
            <w:r>
              <w:t>0030</w:t>
            </w:r>
          </w:p>
        </w:tc>
        <w:tc>
          <w:tcPr>
            <w:tcW w:w="8701" w:type="dxa"/>
            <w:shd w:val="clear" w:color="auto" w:fill="auto"/>
          </w:tcPr>
          <w:p w14:paraId="56D219A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esposizioni soggette al fattore di sostegno alle PMI</w:t>
            </w:r>
          </w:p>
          <w:p w14:paraId="552F2982" w14:textId="2D4C880C" w:rsidR="00464F34" w:rsidRPr="002A677E" w:rsidRDefault="00464F34" w:rsidP="00487A02">
            <w:pPr>
              <w:pStyle w:val="InstructionsText"/>
            </w:pPr>
            <w:r>
              <w:t>In questa riga sono segnalate soltanto le esposizioni che soddisfano i requisiti dell</w:t>
            </w:r>
            <w:r w:rsidR="00A54D2B">
              <w:t>'</w:t>
            </w:r>
            <w:r>
              <w:t xml:space="preserve">articolo 501 del regolamento (UE) </w:t>
            </w:r>
            <w:r w:rsidR="00E055DE">
              <w:t>n. </w:t>
            </w:r>
            <w:r>
              <w:t xml:space="preserve">575/2013. </w:t>
            </w:r>
          </w:p>
        </w:tc>
      </w:tr>
      <w:tr w:rsidR="001B1F77" w:rsidRPr="002A677E" w14:paraId="5BB6176D" w14:textId="77777777" w:rsidTr="00672D2A">
        <w:tc>
          <w:tcPr>
            <w:tcW w:w="1188" w:type="dxa"/>
            <w:shd w:val="clear" w:color="auto" w:fill="auto"/>
          </w:tcPr>
          <w:p w14:paraId="0BD55A11" w14:textId="77777777" w:rsidR="001B1F77" w:rsidRPr="002A677E" w:rsidRDefault="00FF15C6" w:rsidP="00487A02">
            <w:pPr>
              <w:pStyle w:val="InstructionsText"/>
            </w:pPr>
            <w:r>
              <w:t>0035</w:t>
            </w:r>
          </w:p>
        </w:tc>
        <w:tc>
          <w:tcPr>
            <w:tcW w:w="8701" w:type="dxa"/>
            <w:shd w:val="clear" w:color="auto" w:fill="auto"/>
          </w:tcPr>
          <w:p w14:paraId="12ED03D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esposizioni soggette al fattore di sostegno alle infrastrutture</w:t>
            </w:r>
          </w:p>
          <w:p w14:paraId="29B9E5EA" w14:textId="2230F2BE" w:rsidR="001B1F77" w:rsidRPr="002A677E" w:rsidRDefault="001B1F77" w:rsidP="00487A02">
            <w:pPr>
              <w:pStyle w:val="InstructionsText"/>
              <w:rPr>
                <w:rStyle w:val="InstructionsTabelleberschrift"/>
                <w:rFonts w:ascii="Times New Roman" w:hAnsi="Times New Roman"/>
                <w:sz w:val="24"/>
              </w:rPr>
            </w:pPr>
            <w:r>
              <w:t>In questa riga sono segnalate soltanto le esposizioni che soddisfano i requisiti dell</w:t>
            </w:r>
            <w:r w:rsidR="00A54D2B">
              <w:t>'</w:t>
            </w:r>
            <w:r>
              <w:t xml:space="preserve">articolo 501 bis del regolamento (UE) </w:t>
            </w:r>
            <w:r w:rsidR="00E055DE">
              <w:t>n. </w:t>
            </w:r>
            <w:r>
              <w:t>575/2013.</w:t>
            </w:r>
          </w:p>
        </w:tc>
      </w:tr>
      <w:tr w:rsidR="001B1F77" w:rsidRPr="002A677E" w14:paraId="34E08134" w14:textId="77777777" w:rsidTr="00672D2A">
        <w:tc>
          <w:tcPr>
            <w:tcW w:w="1188" w:type="dxa"/>
            <w:shd w:val="clear" w:color="auto" w:fill="auto"/>
          </w:tcPr>
          <w:p w14:paraId="73AD8D22" w14:textId="77777777" w:rsidR="001B1F77" w:rsidRPr="002A677E" w:rsidRDefault="001B1F77" w:rsidP="00487A02">
            <w:pPr>
              <w:pStyle w:val="InstructionsText"/>
            </w:pPr>
            <w:r>
              <w:t>0040</w:t>
            </w:r>
          </w:p>
        </w:tc>
        <w:tc>
          <w:tcPr>
            <w:tcW w:w="8701" w:type="dxa"/>
            <w:shd w:val="clear" w:color="auto" w:fill="auto"/>
          </w:tcPr>
          <w:p w14:paraId="640C37B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garantite da ipoteche su beni immobili - immobili residenziali</w:t>
            </w:r>
          </w:p>
          <w:p w14:paraId="43C1D306" w14:textId="1EB4FE2D" w:rsidR="001B1F77" w:rsidRPr="002A677E" w:rsidRDefault="001B1F77" w:rsidP="00487A02">
            <w:pPr>
              <w:pStyle w:val="InstructionsText"/>
            </w:pPr>
            <w:r>
              <w:t xml:space="preserve">Articolo 125 del regolamento (UE) </w:t>
            </w:r>
            <w:r w:rsidR="00E055DE">
              <w:t>n. </w:t>
            </w:r>
            <w:r>
              <w:t>575/2013</w:t>
            </w:r>
          </w:p>
          <w:p w14:paraId="7DC976D3" w14:textId="086104F8" w:rsidR="001B1F77" w:rsidRPr="002A677E" w:rsidRDefault="001B1F77" w:rsidP="00487A02">
            <w:pPr>
              <w:pStyle w:val="InstructionsText"/>
              <w:rPr>
                <w:b/>
                <w:u w:val="single"/>
              </w:rPr>
            </w:pPr>
            <w:r>
              <w:t xml:space="preserve">Segnalate soltanto nella classe di esposizioni </w:t>
            </w:r>
            <w:r w:rsidR="00A54D2B">
              <w:t>"</w:t>
            </w:r>
            <w:r>
              <w:t>garantite da ipoteche su beni immobili</w:t>
            </w:r>
            <w:r w:rsidR="00A54D2B">
              <w:t>"</w:t>
            </w:r>
            <w:r>
              <w:t>.</w:t>
            </w:r>
          </w:p>
        </w:tc>
      </w:tr>
      <w:tr w:rsidR="001B1F77" w:rsidRPr="002A677E" w14:paraId="32737619" w14:textId="77777777" w:rsidTr="00672D2A">
        <w:tc>
          <w:tcPr>
            <w:tcW w:w="1188" w:type="dxa"/>
            <w:shd w:val="clear" w:color="auto" w:fill="auto"/>
          </w:tcPr>
          <w:p w14:paraId="23C967CE" w14:textId="77777777" w:rsidR="001B1F77" w:rsidRPr="002A677E" w:rsidRDefault="001B1F77" w:rsidP="00487A02">
            <w:pPr>
              <w:pStyle w:val="InstructionsText"/>
            </w:pPr>
            <w:r>
              <w:t>0050</w:t>
            </w:r>
          </w:p>
        </w:tc>
        <w:tc>
          <w:tcPr>
            <w:tcW w:w="8701" w:type="dxa"/>
            <w:shd w:val="clear" w:color="auto" w:fill="auto"/>
          </w:tcPr>
          <w:p w14:paraId="00A0215B" w14:textId="5CEF2EDC"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esposizioni nell</w:t>
            </w:r>
            <w:r w:rsidR="00A54D2B">
              <w:rPr>
                <w:rStyle w:val="InstructionsTabelleberschrift"/>
                <w:rFonts w:ascii="Times New Roman" w:hAnsi="Times New Roman"/>
                <w:sz w:val="24"/>
              </w:rPr>
              <w:t>'</w:t>
            </w:r>
            <w:r>
              <w:rPr>
                <w:rStyle w:val="InstructionsTabelleberschrift"/>
                <w:rFonts w:ascii="Times New Roman" w:hAnsi="Times New Roman"/>
                <w:sz w:val="24"/>
              </w:rPr>
              <w:t>ambito dell</w:t>
            </w:r>
            <w:r w:rsidR="00A54D2B">
              <w:rPr>
                <w:rStyle w:val="InstructionsTabelleberschrift"/>
                <w:rFonts w:ascii="Times New Roman" w:hAnsi="Times New Roman"/>
                <w:sz w:val="24"/>
              </w:rPr>
              <w:t>'</w:t>
            </w:r>
            <w:r>
              <w:rPr>
                <w:rStyle w:val="InstructionsTabelleberschrift"/>
                <w:rFonts w:ascii="Times New Roman" w:hAnsi="Times New Roman"/>
                <w:sz w:val="24"/>
              </w:rPr>
              <w:t>utilizzo parziale permanente del metodo standardizzato</w:t>
            </w:r>
          </w:p>
          <w:p w14:paraId="1A2C5988" w14:textId="1192AC1A" w:rsidR="001B1F77" w:rsidRPr="002A677E" w:rsidRDefault="001B1F77" w:rsidP="00487A02">
            <w:pPr>
              <w:pStyle w:val="InstructionsText"/>
            </w:pPr>
            <w:r>
              <w:t>Esposizioni alle quali è stato applicato il metodo standardizzato conformemente all</w:t>
            </w:r>
            <w:r w:rsidR="00A54D2B">
              <w:t>'</w:t>
            </w:r>
            <w:r>
              <w:t xml:space="preserve">articolo 150, paragrafo 1, del regolamento (UE) </w:t>
            </w:r>
            <w:r w:rsidR="00E055DE">
              <w:t>n. </w:t>
            </w:r>
            <w:r>
              <w:t>575/2013</w:t>
            </w:r>
          </w:p>
        </w:tc>
      </w:tr>
      <w:tr w:rsidR="001B1F77" w:rsidRPr="002A677E" w14:paraId="1012E684" w14:textId="77777777" w:rsidTr="00672D2A">
        <w:tc>
          <w:tcPr>
            <w:tcW w:w="1188" w:type="dxa"/>
            <w:shd w:val="clear" w:color="auto" w:fill="auto"/>
          </w:tcPr>
          <w:p w14:paraId="12866B33" w14:textId="77777777" w:rsidR="001B1F77" w:rsidRPr="002A677E" w:rsidRDefault="001B1F77" w:rsidP="00487A02">
            <w:pPr>
              <w:pStyle w:val="InstructionsText"/>
            </w:pPr>
            <w:r>
              <w:t>0060</w:t>
            </w:r>
          </w:p>
        </w:tc>
        <w:tc>
          <w:tcPr>
            <w:tcW w:w="8701" w:type="dxa"/>
            <w:shd w:val="clear" w:color="auto" w:fill="auto"/>
          </w:tcPr>
          <w:p w14:paraId="49CB31A5"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esposizioni in base al metodo standardizzato con autorizzazione preventiva delle autorità di vigilanza ad applicare il metodo IRB in maniera sequenziale</w:t>
            </w:r>
          </w:p>
          <w:p w14:paraId="133C6C49" w14:textId="538FC981" w:rsidR="001B1F77" w:rsidRPr="002A677E" w:rsidRDefault="001B1F77" w:rsidP="00487A02">
            <w:pPr>
              <w:pStyle w:val="InstructionsText"/>
            </w:pPr>
            <w:r>
              <w:t xml:space="preserve">Articolo 148, paragrafo 1, del regolamento (UE) </w:t>
            </w:r>
            <w:r w:rsidR="00E055DE">
              <w:t>n. </w:t>
            </w:r>
            <w:r>
              <w:t xml:space="preserve">575/2013 </w:t>
            </w:r>
          </w:p>
        </w:tc>
      </w:tr>
      <w:tr w:rsidR="001B1F77" w:rsidRPr="002A677E" w14:paraId="346A34D0" w14:textId="77777777" w:rsidTr="00672D2A">
        <w:tc>
          <w:tcPr>
            <w:tcW w:w="1188" w:type="dxa"/>
          </w:tcPr>
          <w:p w14:paraId="4022200F" w14:textId="77777777" w:rsidR="001B1F77" w:rsidRPr="002A677E" w:rsidRDefault="001B1F77" w:rsidP="006D599B">
            <w:pPr>
              <w:pStyle w:val="InstructionsText"/>
              <w:keepNext/>
            </w:pPr>
            <w:r>
              <w:lastRenderedPageBreak/>
              <w:t>0070-0130</w:t>
            </w:r>
          </w:p>
        </w:tc>
        <w:tc>
          <w:tcPr>
            <w:tcW w:w="8701" w:type="dxa"/>
          </w:tcPr>
          <w:p w14:paraId="7834AB93" w14:textId="77777777" w:rsidR="001B1F77" w:rsidRPr="002A677E" w:rsidRDefault="001B1F77" w:rsidP="006D599B">
            <w:pPr>
              <w:pStyle w:val="InstructionsText"/>
              <w:keepNext/>
              <w:rPr>
                <w:rStyle w:val="InstructionsTabelleberschrift"/>
                <w:rFonts w:ascii="Times New Roman" w:hAnsi="Times New Roman"/>
                <w:sz w:val="24"/>
              </w:rPr>
            </w:pPr>
            <w:r>
              <w:rPr>
                <w:rStyle w:val="InstructionsTabelleberschrift"/>
                <w:rFonts w:ascii="Times New Roman" w:hAnsi="Times New Roman"/>
                <w:sz w:val="24"/>
              </w:rPr>
              <w:t>RIPARTIZIONE DELLE ESPOSIZIONI TOTALI PER TIPO DI ESPOSIZIONE</w:t>
            </w:r>
          </w:p>
          <w:p w14:paraId="17A71539" w14:textId="62A75EEC" w:rsidR="001B1F77" w:rsidRPr="002A677E" w:rsidRDefault="001B1F77" w:rsidP="006D599B">
            <w:pPr>
              <w:pStyle w:val="InstructionsText"/>
              <w:keepNext/>
            </w:pPr>
            <w:r>
              <w:t xml:space="preserve">Le posizioni del </w:t>
            </w:r>
            <w:r w:rsidR="00A54D2B">
              <w:t>"</w:t>
            </w:r>
            <w:r>
              <w:t>portafoglio bancario</w:t>
            </w:r>
            <w:r w:rsidR="00A54D2B">
              <w:t>"</w:t>
            </w:r>
            <w:r>
              <w:t xml:space="preserve"> dell</w:t>
            </w:r>
            <w:r w:rsidR="00A54D2B">
              <w:t>'</w:t>
            </w:r>
            <w:r>
              <w:t xml:space="preserve">ente segnalante sono ripartite sulla base dei criteri indicati sotto, distinguendo tra: esposizioni in bilancio soggette al rischio di credito, esposizioni fuori bilancio soggette al rischio di credito ed esposizioni soggette al rischio di controparte. </w:t>
            </w:r>
          </w:p>
          <w:p w14:paraId="7FE5F80E" w14:textId="58EE5140" w:rsidR="001B1F77" w:rsidRPr="002A677E" w:rsidRDefault="001B1F77" w:rsidP="006D599B">
            <w:pPr>
              <w:pStyle w:val="InstructionsText"/>
              <w:keepNext/>
            </w:pPr>
            <w:r>
              <w:t>Le esposizioni soggette al rischio di controparte derivante dalle attività ricomprese nel portafoglio di negoziazione dell</w:t>
            </w:r>
            <w:r w:rsidR="00A54D2B">
              <w:t>'</w:t>
            </w:r>
            <w:r>
              <w:t>ente di cui all</w:t>
            </w:r>
            <w:r w:rsidR="00A54D2B">
              <w:t>'</w:t>
            </w:r>
            <w:r>
              <w:t>articolo 92, paragrafo 3, lettera f), e all</w:t>
            </w:r>
            <w:r w:rsidR="00A54D2B">
              <w:t>'</w:t>
            </w:r>
            <w:r>
              <w:t xml:space="preserve">articolo 299, paragrafo 2, del regolamento (UE) </w:t>
            </w:r>
            <w:r w:rsidR="00E055DE">
              <w:t>n. </w:t>
            </w:r>
            <w:r>
              <w:t>575/2013 sono assegnate alle esposizioni soggette al rischio di controparte. Anche gli enti che applicano l</w:t>
            </w:r>
            <w:r w:rsidR="00A54D2B">
              <w:t>'</w:t>
            </w:r>
            <w:r>
              <w:t xml:space="preserve">articolo 94, paragrafo 1, del regolamento (UE) </w:t>
            </w:r>
            <w:r w:rsidR="00E055DE">
              <w:t>n. </w:t>
            </w:r>
            <w:r>
              <w:t xml:space="preserve">575/2013 ripartiscono le posizioni interne al </w:t>
            </w:r>
            <w:r w:rsidR="00A54D2B">
              <w:t>"</w:t>
            </w:r>
            <w:r>
              <w:t>portafoglio di negoziazione</w:t>
            </w:r>
            <w:r w:rsidR="00A54D2B">
              <w:t>"</w:t>
            </w:r>
            <w:r>
              <w:t xml:space="preserve"> di cui all</w:t>
            </w:r>
            <w:r w:rsidR="00A54D2B">
              <w:t>'</w:t>
            </w:r>
            <w:r>
              <w:t>articolo 92, paragrafo 3, lettera b), di tale regolamento sulla base dei criteri indicati sotto, distinguendo tra esposizioni in bilancio soggette al rischio di credito, esposizioni fuori bilancio soggette al rischio di credito ed esposizioni soggette al rischio di controparte.</w:t>
            </w:r>
          </w:p>
        </w:tc>
      </w:tr>
      <w:tr w:rsidR="001B1F77" w:rsidRPr="002A677E" w14:paraId="28E64E2D" w14:textId="77777777" w:rsidTr="00672D2A">
        <w:tc>
          <w:tcPr>
            <w:tcW w:w="1188" w:type="dxa"/>
          </w:tcPr>
          <w:p w14:paraId="6978CFA0" w14:textId="77777777" w:rsidR="001B1F77" w:rsidRPr="002A677E" w:rsidRDefault="00FF15C6" w:rsidP="00487A02">
            <w:pPr>
              <w:pStyle w:val="InstructionsText"/>
            </w:pPr>
            <w:r>
              <w:t>0070</w:t>
            </w:r>
          </w:p>
        </w:tc>
        <w:tc>
          <w:tcPr>
            <w:tcW w:w="8701" w:type="dxa"/>
          </w:tcPr>
          <w:p w14:paraId="5AC2129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Esposizioni in bilancio soggette al rischio di credito </w:t>
            </w:r>
          </w:p>
          <w:p w14:paraId="624F8F5B" w14:textId="7BF8FDBD" w:rsidR="001B1F77" w:rsidRPr="002A677E" w:rsidRDefault="001B1F77" w:rsidP="00487A02">
            <w:pPr>
              <w:pStyle w:val="InstructionsText"/>
            </w:pPr>
            <w:r>
              <w:t>Attività di cui all</w:t>
            </w:r>
            <w:r w:rsidR="00A54D2B">
              <w:t>'</w:t>
            </w:r>
            <w:r>
              <w:t xml:space="preserve">articolo 24 del regolamento (UE) </w:t>
            </w:r>
            <w:r w:rsidR="00E055DE">
              <w:t>n. </w:t>
            </w:r>
            <w:r>
              <w:t>575/2013 non comprese in altra categoria.</w:t>
            </w:r>
          </w:p>
          <w:p w14:paraId="213B7CDD" w14:textId="77777777" w:rsidR="001B1F77" w:rsidRPr="002A677E" w:rsidRDefault="001B1F77" w:rsidP="00487A02">
            <w:pPr>
              <w:pStyle w:val="InstructionsText"/>
            </w:pPr>
            <w:r>
              <w:t>Le esposizioni soggette al rischio di controparte sono segnalate nelle righe da 0090 a 0130 e pertanto non sono segnalate in questa riga.</w:t>
            </w:r>
          </w:p>
          <w:p w14:paraId="0231E5DB" w14:textId="06654D51" w:rsidR="001B1F77" w:rsidRPr="002A677E" w:rsidRDefault="001B1F77" w:rsidP="00487A02">
            <w:pPr>
              <w:pStyle w:val="InstructionsText"/>
            </w:pPr>
            <w:r>
              <w:t>Le operazioni con regolamento non contestuale di cui all</w:t>
            </w:r>
            <w:r w:rsidR="00A54D2B">
              <w:t>'</w:t>
            </w:r>
            <w:r>
              <w:t xml:space="preserve">articolo 379, paragrafo 1, del regolamento (UE) </w:t>
            </w:r>
            <w:r w:rsidR="00E055DE">
              <w:t>n. </w:t>
            </w:r>
            <w:r>
              <w:t>575/2013 (se non dedotte) non costituiscono elementi in bilancio, ma sono comunque segnalate in questa riga.</w:t>
            </w:r>
          </w:p>
          <w:p w14:paraId="4F4BC58B" w14:textId="77777777" w:rsidR="001B1F77" w:rsidRPr="002A677E" w:rsidRDefault="001B1F77" w:rsidP="00487A02">
            <w:pPr>
              <w:pStyle w:val="InstructionsText"/>
            </w:pPr>
          </w:p>
        </w:tc>
      </w:tr>
      <w:tr w:rsidR="001B1F77" w:rsidRPr="002A677E" w14:paraId="3221F281" w14:textId="77777777" w:rsidTr="00672D2A">
        <w:tc>
          <w:tcPr>
            <w:tcW w:w="1188" w:type="dxa"/>
          </w:tcPr>
          <w:p w14:paraId="2651D550" w14:textId="77777777" w:rsidR="001B1F77" w:rsidRPr="002A677E" w:rsidRDefault="00FF15C6" w:rsidP="00487A02">
            <w:pPr>
              <w:pStyle w:val="InstructionsText"/>
            </w:pPr>
            <w:r>
              <w:t>0080</w:t>
            </w:r>
          </w:p>
        </w:tc>
        <w:tc>
          <w:tcPr>
            <w:tcW w:w="8701" w:type="dxa"/>
          </w:tcPr>
          <w:p w14:paraId="2C71240C"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Esposizioni fuori bilancio soggette al rischio di credito</w:t>
            </w:r>
          </w:p>
          <w:p w14:paraId="0B80ACDD" w14:textId="64DA4868" w:rsidR="001B1F77" w:rsidRPr="002A677E" w:rsidRDefault="001B1F77" w:rsidP="00487A02">
            <w:pPr>
              <w:pStyle w:val="InstructionsText"/>
            </w:pPr>
            <w:r>
              <w:t>Le posizioni fuori bilancio comprendono gli elementi elencati nell</w:t>
            </w:r>
            <w:r w:rsidR="00A54D2B">
              <w:t>'</w:t>
            </w:r>
            <w:r>
              <w:t xml:space="preserve">allegato I del regolamento (UE) </w:t>
            </w:r>
            <w:r w:rsidR="00E055DE">
              <w:t>n. </w:t>
            </w:r>
            <w:r>
              <w:t>575/2013.</w:t>
            </w:r>
          </w:p>
          <w:p w14:paraId="62745F38" w14:textId="77777777" w:rsidR="001B1F77" w:rsidRPr="002A677E" w:rsidRDefault="001B1F77" w:rsidP="00487A02">
            <w:pPr>
              <w:pStyle w:val="InstructionsText"/>
            </w:pPr>
            <w:r>
              <w:t>Le esposizioni soggette al rischio di controparte sono segnalate nelle righe da 0090 a 0130 e pertanto non sono segnalate in questa riga.</w:t>
            </w:r>
          </w:p>
          <w:p w14:paraId="2575C561" w14:textId="77777777" w:rsidR="001B1F77" w:rsidRPr="002A677E" w:rsidRDefault="001B1F77" w:rsidP="00487A02">
            <w:pPr>
              <w:pStyle w:val="InstructionsText"/>
            </w:pPr>
          </w:p>
        </w:tc>
      </w:tr>
      <w:tr w:rsidR="001B1F77" w:rsidRPr="002A677E"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2A677E"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Esposizioni/Operazioni soggette al rischio di controparte</w:t>
            </w:r>
          </w:p>
          <w:p w14:paraId="2EC00BBC" w14:textId="77777777" w:rsidR="00E86B98" w:rsidRPr="002A677E" w:rsidRDefault="00E86B98" w:rsidP="00487A02">
            <w:pPr>
              <w:pStyle w:val="InstructionsText"/>
            </w:pPr>
            <w:r>
              <w:t>Operazioni soggette al rischio di controparte, ossia strumenti derivati, operazioni di vendita con patto di riacquisto, operazioni di concessione e assunzione di titoli o merci in prestito, operazioni con regolamento a lungo termine e operazioni di marginazione.</w:t>
            </w:r>
          </w:p>
        </w:tc>
      </w:tr>
      <w:tr w:rsidR="001B1F77" w:rsidRPr="002A677E" w14:paraId="27E915EA" w14:textId="77777777" w:rsidTr="00672D2A">
        <w:tc>
          <w:tcPr>
            <w:tcW w:w="1188" w:type="dxa"/>
          </w:tcPr>
          <w:p w14:paraId="3F3E1E7C" w14:textId="77777777" w:rsidR="001B1F77" w:rsidRPr="002A677E" w:rsidRDefault="00FF15C6" w:rsidP="00487A02">
            <w:pPr>
              <w:pStyle w:val="InstructionsText"/>
            </w:pPr>
            <w:r>
              <w:t>0090</w:t>
            </w:r>
          </w:p>
        </w:tc>
        <w:tc>
          <w:tcPr>
            <w:tcW w:w="8701" w:type="dxa"/>
          </w:tcPr>
          <w:p w14:paraId="4D245AF4" w14:textId="77777777" w:rsidR="001B1F77" w:rsidRPr="002A677E" w:rsidRDefault="001B1F77" w:rsidP="00487A02">
            <w:pPr>
              <w:pStyle w:val="InstructionsText"/>
            </w:pPr>
            <w:r>
              <w:rPr>
                <w:rStyle w:val="InstructionsTabelleberschrift"/>
                <w:rFonts w:ascii="Times New Roman" w:hAnsi="Times New Roman"/>
                <w:sz w:val="24"/>
              </w:rPr>
              <w:t>Insiemi di attività soggette a compensazione contenenti operazioni di finanziamento tramite titoli</w:t>
            </w:r>
          </w:p>
          <w:p w14:paraId="06C22FAA" w14:textId="0AE5BA8E" w:rsidR="00E86B98" w:rsidRPr="002A677E" w:rsidRDefault="00E86B98" w:rsidP="00487A02">
            <w:pPr>
              <w:pStyle w:val="InstructionsText"/>
            </w:pPr>
            <w:r>
              <w:t>Insiemi di attività soggette a compensazione contenenti solo operazioni di finanziamento tramite titoli ai sensi dell</w:t>
            </w:r>
            <w:r w:rsidR="00A54D2B">
              <w:t>'</w:t>
            </w:r>
            <w:r>
              <w:t>articolo 4, paragrafo 1, punto 139, del regolamento (UE) 575/2013.</w:t>
            </w:r>
          </w:p>
          <w:p w14:paraId="60729C75" w14:textId="02300C70" w:rsidR="001B1F77" w:rsidRPr="002A677E" w:rsidRDefault="00E86B98" w:rsidP="00487A02">
            <w:pPr>
              <w:pStyle w:val="InstructionsText"/>
            </w:pPr>
            <w:r>
              <w:t>Le operazioni di finanziamento tramite titoli comprese in un insieme di attività soggette ad accordo di compensazione contrattuale tra prodotti differenti sono segnalate nella riga 0130 e pertanto non figurano in questa riga.</w:t>
            </w:r>
          </w:p>
        </w:tc>
      </w:tr>
      <w:tr w:rsidR="001B1F77" w:rsidRPr="002A677E" w14:paraId="1ECF4207" w14:textId="77777777" w:rsidTr="00672D2A">
        <w:tc>
          <w:tcPr>
            <w:tcW w:w="1188" w:type="dxa"/>
          </w:tcPr>
          <w:p w14:paraId="33FA6A94" w14:textId="77777777" w:rsidR="001B1F77" w:rsidRPr="002A677E" w:rsidRDefault="00FF15C6" w:rsidP="006D599B">
            <w:pPr>
              <w:pStyle w:val="InstructionsText"/>
              <w:keepNext/>
            </w:pPr>
            <w:r>
              <w:lastRenderedPageBreak/>
              <w:t>0100</w:t>
            </w:r>
          </w:p>
        </w:tc>
        <w:tc>
          <w:tcPr>
            <w:tcW w:w="8701" w:type="dxa"/>
          </w:tcPr>
          <w:p w14:paraId="28D78EED" w14:textId="77777777" w:rsidR="001B1F77" w:rsidRPr="002A677E" w:rsidRDefault="001B1F77" w:rsidP="006D599B">
            <w:pPr>
              <w:pStyle w:val="InstructionsText"/>
              <w:keepNext/>
              <w:rPr>
                <w:rStyle w:val="InstructionsTabelleberschrift"/>
                <w:rFonts w:ascii="Times New Roman" w:hAnsi="Times New Roman"/>
                <w:sz w:val="24"/>
              </w:rPr>
            </w:pPr>
            <w:r>
              <w:rPr>
                <w:rStyle w:val="InstructionsTabelleberschrift"/>
                <w:rFonts w:ascii="Times New Roman" w:hAnsi="Times New Roman"/>
                <w:sz w:val="24"/>
              </w:rPr>
              <w:t>di cui: compensati a livello centrale tramite una QCCP</w:t>
            </w:r>
          </w:p>
          <w:p w14:paraId="4ED364CF" w14:textId="21F59F46" w:rsidR="001B1F77" w:rsidRPr="002A677E" w:rsidRDefault="00E86B98" w:rsidP="006D599B">
            <w:pPr>
              <w:pStyle w:val="InstructionsText"/>
              <w:keepNext/>
            </w:pPr>
            <w:r>
              <w:t>Contratti e operazioni elencati all</w:t>
            </w:r>
            <w:r w:rsidR="00A54D2B">
              <w:t>'</w:t>
            </w:r>
            <w:r>
              <w:t>articolo 301, parag</w:t>
            </w:r>
            <w:r w:rsidR="00AF5A2A">
              <w:t xml:space="preserve">rafo 1, del regolamento (UE) </w:t>
            </w:r>
            <w:r w:rsidR="00E055DE">
              <w:t>n. </w:t>
            </w:r>
            <w:r>
              <w:t>575/2013, purché in essere con una controparte centrale qualificata (QCCP) ai sensi dell</w:t>
            </w:r>
            <w:r w:rsidR="00A54D2B">
              <w:t>'</w:t>
            </w:r>
            <w:r>
              <w:t>articolo 4, paragrafo 1, punto 88, di tale regolamento, comprese le operazioni relative a QCCP, per le quali gli importi delle esposizioni ponderati per il rischio sono calcolati conformemente alla parte tre, titolo II, capo 6, sezione 9, di tale regolamento. Operazione relativa a QCCP ha lo stesso significato di operazione relativa a CCP di cui all</w:t>
            </w:r>
            <w:r w:rsidR="00A54D2B">
              <w:t>'</w:t>
            </w:r>
            <w:r>
              <w:t xml:space="preserve">articolo 300, punto 2, del regolamento (UE) </w:t>
            </w:r>
            <w:r w:rsidR="00E055DE">
              <w:t>n. </w:t>
            </w:r>
            <w:r>
              <w:t>575/2013, dove la CCP è una QCCP.</w:t>
            </w:r>
          </w:p>
        </w:tc>
      </w:tr>
      <w:tr w:rsidR="001B1F77" w:rsidRPr="002A677E" w14:paraId="5759D2A0" w14:textId="77777777" w:rsidTr="00672D2A">
        <w:tc>
          <w:tcPr>
            <w:tcW w:w="1188" w:type="dxa"/>
          </w:tcPr>
          <w:p w14:paraId="1024BE71" w14:textId="77777777" w:rsidR="001B1F77" w:rsidRPr="002A677E" w:rsidRDefault="00FF15C6" w:rsidP="00487A02">
            <w:pPr>
              <w:pStyle w:val="InstructionsText"/>
            </w:pPr>
            <w:r>
              <w:t>0110</w:t>
            </w:r>
          </w:p>
        </w:tc>
        <w:tc>
          <w:tcPr>
            <w:tcW w:w="8701" w:type="dxa"/>
          </w:tcPr>
          <w:p w14:paraId="6CAABB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Insiemi di attività soggette a compensazione contenenti derivati e operazioni con regolamento a lungo termine</w:t>
            </w:r>
          </w:p>
          <w:p w14:paraId="6CF5B359" w14:textId="0A1D61BA" w:rsidR="00E86B98" w:rsidRPr="002A677E" w:rsidRDefault="00E86B98" w:rsidP="00487A02">
            <w:pPr>
              <w:pStyle w:val="InstructionsText"/>
            </w:pPr>
            <w:r>
              <w:t>Insiemi di attività soggette a compensazione contenenti solo derivati elencati nell</w:t>
            </w:r>
            <w:r w:rsidR="00A54D2B">
              <w:t>'</w:t>
            </w:r>
            <w:r>
              <w:t xml:space="preserve">allegato II del regolamento (UE) </w:t>
            </w:r>
            <w:r w:rsidR="00E055DE">
              <w:t>n. </w:t>
            </w:r>
            <w:r>
              <w:t>575/2013 e operazioni con regolamento a lungo termine ai sensi dell</w:t>
            </w:r>
            <w:r w:rsidR="00A54D2B">
              <w:t>'</w:t>
            </w:r>
            <w:r>
              <w:t>articolo 272, punto 2, di tale regolamento.</w:t>
            </w:r>
          </w:p>
          <w:p w14:paraId="28EE41AA" w14:textId="77777777" w:rsidR="001B1F77" w:rsidRPr="002A677E" w:rsidRDefault="001B1F77" w:rsidP="00487A02">
            <w:pPr>
              <w:pStyle w:val="InstructionsText"/>
            </w:pPr>
            <w:r>
              <w:t>I derivati e le operazioni con regolamento a lungo termine che sono compresi in un insieme di attività soggette ad accordo di compensazione contrattuale tra prodotti differenti sono segnalati nella riga 0130; pertanto non sono inclusi in questa riga.</w:t>
            </w:r>
          </w:p>
        </w:tc>
      </w:tr>
      <w:tr w:rsidR="001B1F77" w:rsidRPr="002A677E" w14:paraId="09859B14" w14:textId="77777777" w:rsidTr="00672D2A">
        <w:tc>
          <w:tcPr>
            <w:tcW w:w="1188" w:type="dxa"/>
          </w:tcPr>
          <w:p w14:paraId="2BF222FC" w14:textId="77777777" w:rsidR="001B1F77" w:rsidRPr="002A677E" w:rsidRDefault="00FF15C6" w:rsidP="00487A02">
            <w:pPr>
              <w:pStyle w:val="InstructionsText"/>
            </w:pPr>
            <w:r>
              <w:t>0120</w:t>
            </w:r>
          </w:p>
        </w:tc>
        <w:tc>
          <w:tcPr>
            <w:tcW w:w="8701" w:type="dxa"/>
          </w:tcPr>
          <w:p w14:paraId="0334F5BE" w14:textId="77777777" w:rsidR="001B1F77" w:rsidRPr="002A677E" w:rsidRDefault="001B1F77" w:rsidP="00487A02">
            <w:pPr>
              <w:pStyle w:val="InstructionsText"/>
            </w:pPr>
            <w:r>
              <w:rPr>
                <w:rStyle w:val="InstructionsTabelleberschrift"/>
                <w:rFonts w:ascii="Times New Roman" w:hAnsi="Times New Roman"/>
                <w:sz w:val="24"/>
              </w:rPr>
              <w:t>di cui: compensati a livello centrale tramite una QCCP</w:t>
            </w:r>
          </w:p>
          <w:p w14:paraId="7CDEC702" w14:textId="7A4ACEFB" w:rsidR="001B1F77" w:rsidRPr="002A677E" w:rsidRDefault="00E86B98" w:rsidP="00487A02">
            <w:pPr>
              <w:pStyle w:val="InstructionsText"/>
            </w:pPr>
            <w:r>
              <w:t>Cfr. le istruzioni relative alla riga 0100.</w:t>
            </w:r>
          </w:p>
        </w:tc>
      </w:tr>
      <w:tr w:rsidR="001B1F77" w:rsidRPr="002A677E" w14:paraId="62C835C7" w14:textId="77777777" w:rsidTr="00672D2A">
        <w:tc>
          <w:tcPr>
            <w:tcW w:w="1188" w:type="dxa"/>
          </w:tcPr>
          <w:p w14:paraId="659B11C6" w14:textId="77777777" w:rsidR="001B1F77" w:rsidRPr="002A677E" w:rsidRDefault="00FF15C6" w:rsidP="00487A02">
            <w:pPr>
              <w:pStyle w:val="InstructionsText"/>
            </w:pPr>
            <w:r>
              <w:t>0130</w:t>
            </w:r>
          </w:p>
        </w:tc>
        <w:tc>
          <w:tcPr>
            <w:tcW w:w="8701" w:type="dxa"/>
          </w:tcPr>
          <w:p w14:paraId="0905CC0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 insiemi di attività soggette ad accordo di compensazione contrattuale tra prodotti differenti</w:t>
            </w:r>
          </w:p>
          <w:p w14:paraId="04F5BFB5" w14:textId="7E15BBFF" w:rsidR="001B1F77" w:rsidRPr="002A677E" w:rsidRDefault="00E86B98" w:rsidP="00487A02">
            <w:pPr>
              <w:pStyle w:val="InstructionsText"/>
            </w:pPr>
            <w:r>
              <w:t xml:space="preserve">Insiemi di attività soggette a compensazione contenenti operazioni di diverse categorie di prodotti (articolo 272, punto 11, del regolamento (UE) </w:t>
            </w:r>
            <w:r w:rsidR="00E055DE">
              <w:t>n. </w:t>
            </w:r>
            <w:r>
              <w:t>575/2013), ossia derivati e SFT, per i quali esiste un accordo di compensazione contrattuale tra prodotti differenti ai sensi dell</w:t>
            </w:r>
            <w:r w:rsidR="00A54D2B">
              <w:t>'</w:t>
            </w:r>
            <w:r>
              <w:t>articolo 272, punto 25, di tale regolamento.</w:t>
            </w:r>
          </w:p>
        </w:tc>
      </w:tr>
      <w:tr w:rsidR="001B1F77" w:rsidRPr="002A677E" w14:paraId="18B545A8" w14:textId="77777777" w:rsidTr="00672D2A">
        <w:tc>
          <w:tcPr>
            <w:tcW w:w="1188" w:type="dxa"/>
          </w:tcPr>
          <w:p w14:paraId="35C407E2" w14:textId="77777777" w:rsidR="001B1F77" w:rsidRPr="002A677E" w:rsidRDefault="00FF15C6" w:rsidP="00487A02">
            <w:pPr>
              <w:pStyle w:val="InstructionsText"/>
            </w:pPr>
            <w:r>
              <w:t>0140-0280</w:t>
            </w:r>
          </w:p>
        </w:tc>
        <w:tc>
          <w:tcPr>
            <w:tcW w:w="8701" w:type="dxa"/>
          </w:tcPr>
          <w:p w14:paraId="3C6F34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RIPARTIZIONE DELLE ESPOSIZIONI PER FATTORE DI PONDERAZIONE DEL RISCHIO</w:t>
            </w:r>
          </w:p>
          <w:p w14:paraId="114B818A" w14:textId="77777777" w:rsidR="001B1F77" w:rsidRPr="002A677E" w:rsidRDefault="001B1F77" w:rsidP="00487A02">
            <w:pPr>
              <w:pStyle w:val="InstructionsText"/>
            </w:pPr>
          </w:p>
        </w:tc>
      </w:tr>
      <w:tr w:rsidR="001B1F77" w:rsidRPr="002A677E" w14:paraId="690F249C" w14:textId="77777777" w:rsidTr="00672D2A">
        <w:tc>
          <w:tcPr>
            <w:tcW w:w="1188" w:type="dxa"/>
            <w:shd w:val="clear" w:color="auto" w:fill="auto"/>
          </w:tcPr>
          <w:p w14:paraId="7D3DEC2F" w14:textId="77777777" w:rsidR="001B1F77" w:rsidRPr="002A677E" w:rsidRDefault="00FF15C6" w:rsidP="00487A02">
            <w:pPr>
              <w:pStyle w:val="InstructionsText"/>
            </w:pPr>
            <w:r>
              <w:t>0140</w:t>
            </w:r>
          </w:p>
        </w:tc>
        <w:tc>
          <w:tcPr>
            <w:tcW w:w="8701" w:type="dxa"/>
            <w:shd w:val="clear" w:color="auto" w:fill="auto"/>
          </w:tcPr>
          <w:p w14:paraId="0B3AC7C9" w14:textId="42A9FC6C" w:rsidR="001B1F77" w:rsidRPr="002A677E" w:rsidRDefault="001B1F77" w:rsidP="00E055DE">
            <w:pPr>
              <w:pStyle w:val="InstructionsText"/>
            </w:pPr>
            <w:r>
              <w:rPr>
                <w:rStyle w:val="InstructionsTabelleberschrift"/>
                <w:rFonts w:ascii="Times New Roman" w:hAnsi="Times New Roman"/>
                <w:sz w:val="24"/>
              </w:rPr>
              <w:t>0</w:t>
            </w:r>
            <w:r w:rsidR="00E055DE">
              <w:rPr>
                <w:rStyle w:val="InstructionsTabelleberschrift"/>
                <w:rFonts w:ascii="Times New Roman" w:hAnsi="Times New Roman"/>
                <w:sz w:val="24"/>
              </w:rPr>
              <w:t> </w:t>
            </w:r>
            <w:r>
              <w:rPr>
                <w:rStyle w:val="InstructionsTabelleberschrift"/>
                <w:rFonts w:ascii="Times New Roman" w:hAnsi="Times New Roman"/>
                <w:sz w:val="24"/>
              </w:rPr>
              <w:t>%</w:t>
            </w:r>
          </w:p>
        </w:tc>
      </w:tr>
      <w:tr w:rsidR="001B1F77" w:rsidRPr="002A677E" w14:paraId="47996870" w14:textId="77777777" w:rsidTr="00672D2A">
        <w:tc>
          <w:tcPr>
            <w:tcW w:w="1188" w:type="dxa"/>
            <w:shd w:val="clear" w:color="auto" w:fill="auto"/>
          </w:tcPr>
          <w:p w14:paraId="04FC7687" w14:textId="77777777" w:rsidR="001B1F77" w:rsidRPr="002A677E" w:rsidRDefault="00FF15C6" w:rsidP="00487A02">
            <w:pPr>
              <w:pStyle w:val="InstructionsText"/>
            </w:pPr>
            <w:r>
              <w:t>0150</w:t>
            </w:r>
          </w:p>
        </w:tc>
        <w:tc>
          <w:tcPr>
            <w:tcW w:w="8701" w:type="dxa"/>
            <w:shd w:val="clear" w:color="auto" w:fill="auto"/>
          </w:tcPr>
          <w:p w14:paraId="645BC433" w14:textId="599667F3"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sidR="00E055DE">
              <w:rPr>
                <w:rStyle w:val="InstructionsTabelleberschrift"/>
                <w:rFonts w:ascii="Times New Roman" w:hAnsi="Times New Roman"/>
                <w:sz w:val="24"/>
              </w:rPr>
              <w:t> </w:t>
            </w:r>
            <w:r>
              <w:rPr>
                <w:rStyle w:val="InstructionsTabelleberschrift"/>
                <w:rFonts w:ascii="Times New Roman" w:hAnsi="Times New Roman"/>
                <w:sz w:val="24"/>
              </w:rPr>
              <w:t>%</w:t>
            </w:r>
          </w:p>
          <w:p w14:paraId="2F82CA58" w14:textId="238ED603" w:rsidR="001B1F77" w:rsidRPr="002A677E" w:rsidRDefault="001B1F77" w:rsidP="00487A02">
            <w:pPr>
              <w:pStyle w:val="InstructionsText"/>
              <w:rPr>
                <w:b/>
              </w:rPr>
            </w:pPr>
            <w:r>
              <w:t xml:space="preserve">Articolo 306, paragrafo 1, del regolamento (UE) </w:t>
            </w:r>
            <w:r w:rsidR="00E055DE">
              <w:t>n. </w:t>
            </w:r>
            <w:r>
              <w:t>575/2013</w:t>
            </w:r>
          </w:p>
        </w:tc>
      </w:tr>
      <w:tr w:rsidR="001B1F77" w:rsidRPr="002A677E" w14:paraId="6E0FC016" w14:textId="77777777" w:rsidTr="00672D2A">
        <w:tc>
          <w:tcPr>
            <w:tcW w:w="1188" w:type="dxa"/>
            <w:shd w:val="clear" w:color="auto" w:fill="auto"/>
          </w:tcPr>
          <w:p w14:paraId="63485BB0" w14:textId="77777777" w:rsidR="001B1F77" w:rsidRPr="002A677E" w:rsidRDefault="00FF15C6" w:rsidP="00487A02">
            <w:pPr>
              <w:pStyle w:val="InstructionsText"/>
            </w:pPr>
            <w:r>
              <w:t>0160</w:t>
            </w:r>
          </w:p>
        </w:tc>
        <w:tc>
          <w:tcPr>
            <w:tcW w:w="8701" w:type="dxa"/>
            <w:shd w:val="clear" w:color="auto" w:fill="auto"/>
          </w:tcPr>
          <w:p w14:paraId="69F26852" w14:textId="63D25693"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w:t>
            </w:r>
            <w:r w:rsidR="00E055DE">
              <w:rPr>
                <w:rStyle w:val="InstructionsTabelleberschrift"/>
                <w:rFonts w:ascii="Times New Roman" w:hAnsi="Times New Roman"/>
                <w:sz w:val="24"/>
              </w:rPr>
              <w:t> </w:t>
            </w:r>
            <w:r>
              <w:rPr>
                <w:rStyle w:val="InstructionsTabelleberschrift"/>
                <w:rFonts w:ascii="Times New Roman" w:hAnsi="Times New Roman"/>
                <w:sz w:val="24"/>
              </w:rPr>
              <w:t>%</w:t>
            </w:r>
          </w:p>
          <w:p w14:paraId="1398F586" w14:textId="6FE1901B" w:rsidR="001B1F77" w:rsidRPr="002A677E" w:rsidRDefault="001B1F77" w:rsidP="00487A02">
            <w:pPr>
              <w:pStyle w:val="InstructionsText"/>
              <w:rPr>
                <w:b/>
                <w:u w:val="single"/>
              </w:rPr>
            </w:pPr>
            <w:r>
              <w:t xml:space="preserve">Articolo 305, paragrafo 3, del regolamento (UE) </w:t>
            </w:r>
            <w:r w:rsidR="00E055DE">
              <w:t>n. </w:t>
            </w:r>
            <w:r>
              <w:t>575/2013</w:t>
            </w:r>
          </w:p>
        </w:tc>
      </w:tr>
      <w:tr w:rsidR="001B1F77" w:rsidRPr="002A677E" w14:paraId="1A6A1E78" w14:textId="77777777" w:rsidTr="00672D2A">
        <w:tc>
          <w:tcPr>
            <w:tcW w:w="1188" w:type="dxa"/>
            <w:shd w:val="clear" w:color="auto" w:fill="auto"/>
          </w:tcPr>
          <w:p w14:paraId="6D4904D9" w14:textId="77777777" w:rsidR="001B1F77" w:rsidRPr="002A677E" w:rsidRDefault="00FF15C6" w:rsidP="00487A02">
            <w:pPr>
              <w:pStyle w:val="InstructionsText"/>
            </w:pPr>
            <w:r>
              <w:t>0170</w:t>
            </w:r>
          </w:p>
        </w:tc>
        <w:tc>
          <w:tcPr>
            <w:tcW w:w="8701" w:type="dxa"/>
            <w:shd w:val="clear" w:color="auto" w:fill="auto"/>
          </w:tcPr>
          <w:p w14:paraId="6E8C60CA" w14:textId="2698A277" w:rsidR="001B1F77" w:rsidRPr="002A677E" w:rsidRDefault="001B1F77" w:rsidP="00E055DE">
            <w:pPr>
              <w:pStyle w:val="InstructionsText"/>
            </w:pPr>
            <w:r>
              <w:rPr>
                <w:rStyle w:val="InstructionsTabelleberschrift"/>
                <w:rFonts w:ascii="Times New Roman" w:hAnsi="Times New Roman"/>
                <w:sz w:val="24"/>
              </w:rPr>
              <w:t>10</w:t>
            </w:r>
            <w:r w:rsidR="00E055DE">
              <w:rPr>
                <w:rStyle w:val="InstructionsTabelleberschrift"/>
                <w:rFonts w:ascii="Times New Roman" w:hAnsi="Times New Roman"/>
                <w:sz w:val="24"/>
              </w:rPr>
              <w:t> </w:t>
            </w:r>
            <w:r>
              <w:rPr>
                <w:rStyle w:val="InstructionsTabelleberschrift"/>
                <w:rFonts w:ascii="Times New Roman" w:hAnsi="Times New Roman"/>
                <w:sz w:val="24"/>
              </w:rPr>
              <w:t>%</w:t>
            </w:r>
          </w:p>
        </w:tc>
      </w:tr>
      <w:tr w:rsidR="001B1F77" w:rsidRPr="002A677E" w14:paraId="7E322BEB" w14:textId="77777777" w:rsidTr="00672D2A">
        <w:tc>
          <w:tcPr>
            <w:tcW w:w="1188" w:type="dxa"/>
            <w:shd w:val="clear" w:color="auto" w:fill="auto"/>
          </w:tcPr>
          <w:p w14:paraId="741FA972" w14:textId="77777777" w:rsidR="001B1F77" w:rsidRPr="002A677E" w:rsidRDefault="00FF15C6" w:rsidP="00487A02">
            <w:pPr>
              <w:pStyle w:val="InstructionsText"/>
            </w:pPr>
            <w:r>
              <w:t>0180</w:t>
            </w:r>
          </w:p>
        </w:tc>
        <w:tc>
          <w:tcPr>
            <w:tcW w:w="8701" w:type="dxa"/>
            <w:shd w:val="clear" w:color="auto" w:fill="auto"/>
          </w:tcPr>
          <w:p w14:paraId="10ED646C" w14:textId="72D6DA21" w:rsidR="001B1F77" w:rsidRPr="002A677E" w:rsidRDefault="001B1F77" w:rsidP="00E055DE">
            <w:pPr>
              <w:pStyle w:val="InstructionsText"/>
            </w:pPr>
            <w:r>
              <w:rPr>
                <w:rStyle w:val="InstructionsTabelleberschrift"/>
                <w:rFonts w:ascii="Times New Roman" w:hAnsi="Times New Roman"/>
                <w:sz w:val="24"/>
              </w:rPr>
              <w:t>20</w:t>
            </w:r>
            <w:r w:rsidR="00E055DE">
              <w:rPr>
                <w:rStyle w:val="InstructionsTabelleberschrift"/>
                <w:rFonts w:ascii="Times New Roman" w:hAnsi="Times New Roman"/>
                <w:sz w:val="24"/>
              </w:rPr>
              <w:t> </w:t>
            </w:r>
            <w:r>
              <w:rPr>
                <w:rStyle w:val="InstructionsTabelleberschrift"/>
                <w:rFonts w:ascii="Times New Roman" w:hAnsi="Times New Roman"/>
                <w:sz w:val="24"/>
              </w:rPr>
              <w:t>%</w:t>
            </w:r>
          </w:p>
        </w:tc>
      </w:tr>
      <w:tr w:rsidR="001B1F77" w:rsidRPr="002A677E" w14:paraId="3F29E1EE" w14:textId="77777777" w:rsidTr="00672D2A">
        <w:tc>
          <w:tcPr>
            <w:tcW w:w="1188" w:type="dxa"/>
            <w:shd w:val="clear" w:color="auto" w:fill="auto"/>
          </w:tcPr>
          <w:p w14:paraId="65CBC869" w14:textId="77777777" w:rsidR="001B1F77" w:rsidRPr="002A677E" w:rsidRDefault="00FF15C6" w:rsidP="00487A02">
            <w:pPr>
              <w:pStyle w:val="InstructionsText"/>
            </w:pPr>
            <w:r>
              <w:t>0190</w:t>
            </w:r>
          </w:p>
        </w:tc>
        <w:tc>
          <w:tcPr>
            <w:tcW w:w="8701" w:type="dxa"/>
            <w:shd w:val="clear" w:color="auto" w:fill="auto"/>
          </w:tcPr>
          <w:p w14:paraId="4D011FB3" w14:textId="42522B5E" w:rsidR="001B1F77" w:rsidRPr="002A677E" w:rsidRDefault="001B1F77" w:rsidP="00E055DE">
            <w:pPr>
              <w:pStyle w:val="InstructionsText"/>
            </w:pPr>
            <w:r>
              <w:rPr>
                <w:rStyle w:val="InstructionsTabelleberschrift"/>
                <w:rFonts w:ascii="Times New Roman" w:hAnsi="Times New Roman"/>
                <w:sz w:val="24"/>
              </w:rPr>
              <w:t>35</w:t>
            </w:r>
            <w:r w:rsidR="00E055DE">
              <w:rPr>
                <w:rStyle w:val="InstructionsTabelleberschrift"/>
                <w:rFonts w:ascii="Times New Roman" w:hAnsi="Times New Roman"/>
                <w:sz w:val="24"/>
              </w:rPr>
              <w:t> </w:t>
            </w:r>
            <w:r>
              <w:rPr>
                <w:rStyle w:val="InstructionsTabelleberschrift"/>
                <w:rFonts w:ascii="Times New Roman" w:hAnsi="Times New Roman"/>
                <w:sz w:val="24"/>
              </w:rPr>
              <w:t>%</w:t>
            </w:r>
          </w:p>
        </w:tc>
      </w:tr>
      <w:tr w:rsidR="001B1F77" w:rsidRPr="002A677E" w14:paraId="7AF6FA4E" w14:textId="77777777" w:rsidTr="00672D2A">
        <w:tc>
          <w:tcPr>
            <w:tcW w:w="1188" w:type="dxa"/>
            <w:shd w:val="clear" w:color="auto" w:fill="auto"/>
          </w:tcPr>
          <w:p w14:paraId="44CD4160" w14:textId="77777777" w:rsidR="001B1F77" w:rsidRPr="002A677E" w:rsidRDefault="00FF15C6" w:rsidP="00487A02">
            <w:pPr>
              <w:pStyle w:val="InstructionsText"/>
            </w:pPr>
            <w:r>
              <w:t>0200</w:t>
            </w:r>
          </w:p>
        </w:tc>
        <w:tc>
          <w:tcPr>
            <w:tcW w:w="8701" w:type="dxa"/>
            <w:shd w:val="clear" w:color="auto" w:fill="auto"/>
          </w:tcPr>
          <w:p w14:paraId="0BEC153A" w14:textId="072AD76E" w:rsidR="001B1F77" w:rsidRPr="002A677E" w:rsidRDefault="001B1F77" w:rsidP="00E055DE">
            <w:pPr>
              <w:pStyle w:val="InstructionsText"/>
            </w:pPr>
            <w:r>
              <w:rPr>
                <w:rStyle w:val="InstructionsTabelleberschrift"/>
                <w:rFonts w:ascii="Times New Roman" w:hAnsi="Times New Roman"/>
                <w:sz w:val="24"/>
              </w:rPr>
              <w:t>50</w:t>
            </w:r>
            <w:r w:rsidR="00E055DE">
              <w:rPr>
                <w:rStyle w:val="InstructionsTabelleberschrift"/>
                <w:rFonts w:ascii="Times New Roman" w:hAnsi="Times New Roman"/>
                <w:sz w:val="24"/>
              </w:rPr>
              <w:t> </w:t>
            </w:r>
            <w:r>
              <w:rPr>
                <w:rStyle w:val="InstructionsTabelleberschrift"/>
                <w:rFonts w:ascii="Times New Roman" w:hAnsi="Times New Roman"/>
                <w:sz w:val="24"/>
              </w:rPr>
              <w:t>%</w:t>
            </w:r>
          </w:p>
        </w:tc>
      </w:tr>
      <w:tr w:rsidR="001B1F77" w:rsidRPr="002A677E" w14:paraId="1C7FD885" w14:textId="77777777" w:rsidTr="00672D2A">
        <w:tc>
          <w:tcPr>
            <w:tcW w:w="1188" w:type="dxa"/>
            <w:shd w:val="clear" w:color="auto" w:fill="auto"/>
          </w:tcPr>
          <w:p w14:paraId="6FED70ED" w14:textId="77777777" w:rsidR="001B1F77" w:rsidRPr="002A677E" w:rsidRDefault="00FF15C6" w:rsidP="00487A02">
            <w:pPr>
              <w:pStyle w:val="InstructionsText"/>
            </w:pPr>
            <w:r>
              <w:t>0210</w:t>
            </w:r>
          </w:p>
        </w:tc>
        <w:tc>
          <w:tcPr>
            <w:tcW w:w="8701" w:type="dxa"/>
            <w:shd w:val="clear" w:color="auto" w:fill="auto"/>
          </w:tcPr>
          <w:p w14:paraId="03123833" w14:textId="0AD2C56F"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rsidR="00E055DE">
              <w:rPr>
                <w:u w:val="single"/>
              </w:rPr>
              <w:t> </w:t>
            </w:r>
            <w:r>
              <w:rPr>
                <w:rStyle w:val="InstructionsTabelleberschrift"/>
                <w:rFonts w:ascii="Times New Roman" w:hAnsi="Times New Roman"/>
                <w:sz w:val="24"/>
              </w:rPr>
              <w:t>%</w:t>
            </w:r>
          </w:p>
          <w:p w14:paraId="6D02B8FE" w14:textId="46FAD637" w:rsidR="001B1F77" w:rsidRPr="002A677E" w:rsidRDefault="001B1F77" w:rsidP="00487A02">
            <w:pPr>
              <w:pStyle w:val="InstructionsText"/>
            </w:pPr>
            <w:r>
              <w:t xml:space="preserve">Articolo 232, paragrafo 3, lettera c), del regolamento (UE) </w:t>
            </w:r>
            <w:r w:rsidR="00E055DE">
              <w:t>n. </w:t>
            </w:r>
            <w:r>
              <w:t>575/2013.</w:t>
            </w:r>
          </w:p>
        </w:tc>
      </w:tr>
      <w:tr w:rsidR="001B1F77" w:rsidRPr="002A677E" w14:paraId="0B877D29" w14:textId="77777777" w:rsidTr="00672D2A">
        <w:tc>
          <w:tcPr>
            <w:tcW w:w="1188" w:type="dxa"/>
            <w:shd w:val="clear" w:color="auto" w:fill="auto"/>
          </w:tcPr>
          <w:p w14:paraId="6FA2349D" w14:textId="77777777" w:rsidR="001B1F77" w:rsidRPr="002A677E" w:rsidRDefault="00FF15C6" w:rsidP="00487A02">
            <w:pPr>
              <w:pStyle w:val="InstructionsText"/>
            </w:pPr>
            <w:r>
              <w:t>0220</w:t>
            </w:r>
          </w:p>
        </w:tc>
        <w:tc>
          <w:tcPr>
            <w:tcW w:w="8701" w:type="dxa"/>
            <w:shd w:val="clear" w:color="auto" w:fill="auto"/>
          </w:tcPr>
          <w:p w14:paraId="1512C11F" w14:textId="3ECBB198" w:rsidR="001B1F77" w:rsidRPr="002A677E" w:rsidRDefault="001B1F77" w:rsidP="00E055DE">
            <w:pPr>
              <w:pStyle w:val="InstructionsText"/>
            </w:pPr>
            <w:r>
              <w:rPr>
                <w:rStyle w:val="InstructionsTabelleberschrift"/>
                <w:rFonts w:ascii="Times New Roman" w:hAnsi="Times New Roman"/>
                <w:sz w:val="24"/>
              </w:rPr>
              <w:t>75</w:t>
            </w:r>
            <w:r w:rsidR="00E055DE">
              <w:rPr>
                <w:rStyle w:val="InstructionsTabelleberschrift"/>
                <w:rFonts w:ascii="Times New Roman" w:hAnsi="Times New Roman"/>
                <w:sz w:val="24"/>
              </w:rPr>
              <w:t> </w:t>
            </w:r>
            <w:r>
              <w:rPr>
                <w:rStyle w:val="InstructionsTabelleberschrift"/>
                <w:rFonts w:ascii="Times New Roman" w:hAnsi="Times New Roman"/>
                <w:sz w:val="24"/>
              </w:rPr>
              <w:t>%</w:t>
            </w:r>
          </w:p>
        </w:tc>
      </w:tr>
      <w:tr w:rsidR="001B1F77" w:rsidRPr="002A677E" w14:paraId="689DC287" w14:textId="77777777" w:rsidTr="00672D2A">
        <w:tc>
          <w:tcPr>
            <w:tcW w:w="1188" w:type="dxa"/>
            <w:shd w:val="clear" w:color="auto" w:fill="auto"/>
          </w:tcPr>
          <w:p w14:paraId="67D93887" w14:textId="77777777" w:rsidR="001B1F77" w:rsidRPr="002A677E" w:rsidRDefault="00FF15C6" w:rsidP="00487A02">
            <w:pPr>
              <w:pStyle w:val="InstructionsText"/>
            </w:pPr>
            <w:r>
              <w:lastRenderedPageBreak/>
              <w:t>0230</w:t>
            </w:r>
          </w:p>
        </w:tc>
        <w:tc>
          <w:tcPr>
            <w:tcW w:w="8701" w:type="dxa"/>
            <w:shd w:val="clear" w:color="auto" w:fill="auto"/>
          </w:tcPr>
          <w:p w14:paraId="1118345E" w14:textId="2E2A9AF6" w:rsidR="001B1F77" w:rsidRPr="002A677E" w:rsidRDefault="001B1F77" w:rsidP="00E055DE">
            <w:pPr>
              <w:pStyle w:val="InstructionsText"/>
            </w:pPr>
            <w:r>
              <w:rPr>
                <w:rStyle w:val="InstructionsTabelleberschrift"/>
                <w:rFonts w:ascii="Times New Roman" w:hAnsi="Times New Roman"/>
                <w:sz w:val="24"/>
              </w:rPr>
              <w:t>100</w:t>
            </w:r>
            <w:r w:rsidR="00E055DE">
              <w:rPr>
                <w:rStyle w:val="InstructionsTabelleberschrift"/>
                <w:rFonts w:ascii="Times New Roman" w:hAnsi="Times New Roman"/>
                <w:sz w:val="24"/>
              </w:rPr>
              <w:t> </w:t>
            </w:r>
            <w:r>
              <w:rPr>
                <w:rStyle w:val="InstructionsTabelleberschrift"/>
                <w:rFonts w:ascii="Times New Roman" w:hAnsi="Times New Roman"/>
                <w:sz w:val="24"/>
              </w:rPr>
              <w:t>%</w:t>
            </w:r>
          </w:p>
        </w:tc>
      </w:tr>
      <w:tr w:rsidR="001B1F77" w:rsidRPr="002A677E" w14:paraId="37352646" w14:textId="77777777" w:rsidTr="00672D2A">
        <w:tc>
          <w:tcPr>
            <w:tcW w:w="1188" w:type="dxa"/>
            <w:shd w:val="clear" w:color="auto" w:fill="auto"/>
          </w:tcPr>
          <w:p w14:paraId="073CA0B8" w14:textId="77777777" w:rsidR="001B1F77" w:rsidRPr="002A677E" w:rsidRDefault="00FF15C6" w:rsidP="00487A02">
            <w:pPr>
              <w:pStyle w:val="InstructionsText"/>
            </w:pPr>
            <w:r>
              <w:t>0240</w:t>
            </w:r>
          </w:p>
        </w:tc>
        <w:tc>
          <w:tcPr>
            <w:tcW w:w="8701" w:type="dxa"/>
            <w:shd w:val="clear" w:color="auto" w:fill="auto"/>
          </w:tcPr>
          <w:p w14:paraId="43F2084C" w14:textId="3626173E" w:rsidR="001B1F77" w:rsidRPr="002A677E" w:rsidRDefault="001B1F77" w:rsidP="00E055DE">
            <w:pPr>
              <w:pStyle w:val="InstructionsText"/>
            </w:pPr>
            <w:r>
              <w:rPr>
                <w:rStyle w:val="InstructionsTabelleberschrift"/>
                <w:rFonts w:ascii="Times New Roman" w:hAnsi="Times New Roman"/>
                <w:sz w:val="24"/>
              </w:rPr>
              <w:t>150</w:t>
            </w:r>
            <w:r w:rsidR="00E055DE">
              <w:rPr>
                <w:rStyle w:val="InstructionsTabelleberschrift"/>
                <w:rFonts w:ascii="Times New Roman" w:hAnsi="Times New Roman"/>
                <w:sz w:val="24"/>
              </w:rPr>
              <w:t> </w:t>
            </w:r>
            <w:r>
              <w:rPr>
                <w:rStyle w:val="InstructionsTabelleberschrift"/>
                <w:rFonts w:ascii="Times New Roman" w:hAnsi="Times New Roman"/>
                <w:sz w:val="24"/>
              </w:rPr>
              <w:t>%</w:t>
            </w:r>
          </w:p>
        </w:tc>
      </w:tr>
      <w:tr w:rsidR="001B1F77" w:rsidRPr="002A677E" w14:paraId="0D9267A6" w14:textId="77777777" w:rsidTr="00672D2A">
        <w:tc>
          <w:tcPr>
            <w:tcW w:w="1188" w:type="dxa"/>
            <w:shd w:val="clear" w:color="auto" w:fill="auto"/>
          </w:tcPr>
          <w:p w14:paraId="0D0A1D08" w14:textId="77777777" w:rsidR="001B1F77" w:rsidRPr="002A677E" w:rsidRDefault="00FF15C6" w:rsidP="00487A02">
            <w:pPr>
              <w:pStyle w:val="InstructionsText"/>
            </w:pPr>
            <w:r>
              <w:t>0250</w:t>
            </w:r>
          </w:p>
        </w:tc>
        <w:tc>
          <w:tcPr>
            <w:tcW w:w="8701" w:type="dxa"/>
            <w:shd w:val="clear" w:color="auto" w:fill="auto"/>
          </w:tcPr>
          <w:p w14:paraId="580867F7" w14:textId="1261C633"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w:t>
            </w:r>
            <w:r w:rsidR="00E055DE">
              <w:rPr>
                <w:rStyle w:val="InstructionsTabelleberschrift"/>
                <w:rFonts w:ascii="Times New Roman" w:hAnsi="Times New Roman"/>
                <w:sz w:val="24"/>
              </w:rPr>
              <w:t> </w:t>
            </w:r>
            <w:r>
              <w:rPr>
                <w:rStyle w:val="InstructionsTabelleberschrift"/>
                <w:rFonts w:ascii="Times New Roman" w:hAnsi="Times New Roman"/>
                <w:sz w:val="24"/>
              </w:rPr>
              <w:t>%</w:t>
            </w:r>
          </w:p>
          <w:p w14:paraId="55894113" w14:textId="26C85B21" w:rsidR="001B1F77" w:rsidRPr="002A677E" w:rsidRDefault="001B1F77" w:rsidP="00487A02">
            <w:pPr>
              <w:pStyle w:val="InstructionsText"/>
            </w:pPr>
            <w:r>
              <w:t xml:space="preserve">Articolo 133, paragrafo 2, e articolo 48, paragrafo 4, del regolamento (UE) </w:t>
            </w:r>
            <w:r w:rsidR="00E055DE">
              <w:t>n. </w:t>
            </w:r>
            <w:r>
              <w:t>575/2013</w:t>
            </w:r>
          </w:p>
        </w:tc>
      </w:tr>
      <w:tr w:rsidR="001B1F77" w:rsidRPr="002A677E" w14:paraId="7C093985" w14:textId="77777777" w:rsidTr="00672D2A">
        <w:tc>
          <w:tcPr>
            <w:tcW w:w="1188" w:type="dxa"/>
            <w:shd w:val="clear" w:color="auto" w:fill="auto"/>
          </w:tcPr>
          <w:p w14:paraId="449EF471" w14:textId="77777777" w:rsidR="001B1F77" w:rsidRPr="002A677E" w:rsidRDefault="00FF15C6" w:rsidP="00487A02">
            <w:pPr>
              <w:pStyle w:val="InstructionsText"/>
            </w:pPr>
            <w:r>
              <w:t>0260</w:t>
            </w:r>
          </w:p>
        </w:tc>
        <w:tc>
          <w:tcPr>
            <w:tcW w:w="8701" w:type="dxa"/>
            <w:shd w:val="clear" w:color="auto" w:fill="auto"/>
          </w:tcPr>
          <w:p w14:paraId="2114622D" w14:textId="46286FF9"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w:t>
            </w:r>
            <w:r w:rsidR="00E055DE">
              <w:rPr>
                <w:rStyle w:val="InstructionsTabelleberschrift"/>
                <w:rFonts w:ascii="Times New Roman" w:hAnsi="Times New Roman"/>
                <w:sz w:val="24"/>
              </w:rPr>
              <w:t> </w:t>
            </w:r>
            <w:r>
              <w:rPr>
                <w:rStyle w:val="InstructionsTabelleberschrift"/>
                <w:rFonts w:ascii="Times New Roman" w:hAnsi="Times New Roman"/>
                <w:sz w:val="24"/>
              </w:rPr>
              <w:t>%</w:t>
            </w:r>
          </w:p>
          <w:p w14:paraId="26072AFF" w14:textId="54E84F5B" w:rsidR="001B1F77" w:rsidRPr="002A677E" w:rsidRDefault="001B1F77" w:rsidP="00487A02">
            <w:pPr>
              <w:pStyle w:val="InstructionsText"/>
              <w:rPr>
                <w:b/>
                <w:u w:val="single"/>
              </w:rPr>
            </w:pPr>
            <w:r>
              <w:t xml:space="preserve">Articolo 471 del regolamento (UE) </w:t>
            </w:r>
            <w:r w:rsidR="00E055DE">
              <w:t>n. </w:t>
            </w:r>
            <w:r>
              <w:t>575/2013</w:t>
            </w:r>
          </w:p>
        </w:tc>
      </w:tr>
      <w:tr w:rsidR="001B1F77" w:rsidRPr="002A677E" w14:paraId="6F6DFE50" w14:textId="77777777" w:rsidTr="00672D2A">
        <w:tc>
          <w:tcPr>
            <w:tcW w:w="1188" w:type="dxa"/>
            <w:shd w:val="clear" w:color="auto" w:fill="auto"/>
          </w:tcPr>
          <w:p w14:paraId="08F0AF10" w14:textId="77777777" w:rsidR="001B1F77" w:rsidRPr="002A677E" w:rsidRDefault="00FF15C6" w:rsidP="00487A02">
            <w:pPr>
              <w:pStyle w:val="InstructionsText"/>
            </w:pPr>
            <w:r>
              <w:t>0270</w:t>
            </w:r>
          </w:p>
        </w:tc>
        <w:tc>
          <w:tcPr>
            <w:tcW w:w="8701" w:type="dxa"/>
            <w:shd w:val="clear" w:color="auto" w:fill="auto"/>
          </w:tcPr>
          <w:p w14:paraId="1478A326" w14:textId="2D95DF46"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E055DE">
              <w:rPr>
                <w:rStyle w:val="InstructionsTabelleberschrift"/>
                <w:rFonts w:ascii="Times New Roman" w:hAnsi="Times New Roman"/>
                <w:sz w:val="24"/>
              </w:rPr>
              <w:t> </w:t>
            </w:r>
            <w:r>
              <w:rPr>
                <w:rStyle w:val="InstructionsTabelleberschrift"/>
                <w:rFonts w:ascii="Times New Roman" w:hAnsi="Times New Roman"/>
                <w:sz w:val="24"/>
              </w:rPr>
              <w:t>250</w:t>
            </w:r>
            <w:r w:rsidR="00E055DE">
              <w:rPr>
                <w:rStyle w:val="InstructionsTabelleberschrift"/>
                <w:rFonts w:ascii="Times New Roman" w:hAnsi="Times New Roman"/>
                <w:sz w:val="24"/>
              </w:rPr>
              <w:t> </w:t>
            </w:r>
            <w:r>
              <w:rPr>
                <w:rStyle w:val="InstructionsTabelleberschrift"/>
                <w:rFonts w:ascii="Times New Roman" w:hAnsi="Times New Roman"/>
                <w:sz w:val="24"/>
              </w:rPr>
              <w:t>%</w:t>
            </w:r>
          </w:p>
          <w:p w14:paraId="7317B454" w14:textId="009054FD" w:rsidR="001B1F77" w:rsidRPr="002A677E" w:rsidRDefault="001B1F77" w:rsidP="00487A02">
            <w:pPr>
              <w:pStyle w:val="InstructionsText"/>
              <w:rPr>
                <w:b/>
                <w:u w:val="single"/>
              </w:rPr>
            </w:pPr>
            <w:r>
              <w:t xml:space="preserve">Articolo 133, paragrafo 2, e articolo 379 del regolamento (UE) </w:t>
            </w:r>
            <w:r w:rsidR="00E055DE">
              <w:t>n. </w:t>
            </w:r>
            <w:r>
              <w:t>575/2013</w:t>
            </w:r>
          </w:p>
        </w:tc>
      </w:tr>
      <w:tr w:rsidR="001B1F77" w:rsidRPr="002A677E" w14:paraId="70D52ADF" w14:textId="77777777" w:rsidTr="00672D2A">
        <w:tc>
          <w:tcPr>
            <w:tcW w:w="1188" w:type="dxa"/>
            <w:shd w:val="clear" w:color="auto" w:fill="auto"/>
          </w:tcPr>
          <w:p w14:paraId="69C23061" w14:textId="77777777" w:rsidR="001B1F77" w:rsidRPr="002A677E" w:rsidRDefault="00FF15C6" w:rsidP="00487A02">
            <w:pPr>
              <w:pStyle w:val="InstructionsText"/>
            </w:pPr>
            <w:r>
              <w:t>0280</w:t>
            </w:r>
          </w:p>
        </w:tc>
        <w:tc>
          <w:tcPr>
            <w:tcW w:w="8701" w:type="dxa"/>
            <w:shd w:val="clear" w:color="auto" w:fill="auto"/>
          </w:tcPr>
          <w:p w14:paraId="59C6FA0A"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Altri fattori di ponderazione del rischio</w:t>
            </w:r>
          </w:p>
          <w:p w14:paraId="417334B0" w14:textId="4420C183" w:rsidR="001B1F77" w:rsidRPr="002A677E" w:rsidRDefault="001B1F77" w:rsidP="00487A02">
            <w:pPr>
              <w:pStyle w:val="InstructionsText"/>
            </w:pPr>
            <w:r>
              <w:t xml:space="preserve">Questa riga non è disponibile per le classi di esposizioni </w:t>
            </w:r>
            <w:r w:rsidR="00A54D2B">
              <w:t>"</w:t>
            </w:r>
            <w:r>
              <w:t>amministrazioni centrali</w:t>
            </w:r>
            <w:r w:rsidR="00A54D2B">
              <w:t>"</w:t>
            </w:r>
            <w:r>
              <w:t xml:space="preserve">, </w:t>
            </w:r>
            <w:r w:rsidR="00A54D2B">
              <w:t>"</w:t>
            </w:r>
            <w:r>
              <w:t>imprese</w:t>
            </w:r>
            <w:r w:rsidR="00A54D2B">
              <w:t>"</w:t>
            </w:r>
            <w:r>
              <w:t xml:space="preserve">, </w:t>
            </w:r>
            <w:r w:rsidR="00A54D2B">
              <w:t>"</w:t>
            </w:r>
            <w:r>
              <w:t>enti</w:t>
            </w:r>
            <w:r w:rsidR="00A54D2B">
              <w:t>"</w:t>
            </w:r>
            <w:r>
              <w:t xml:space="preserve"> e </w:t>
            </w:r>
            <w:r w:rsidR="00A54D2B">
              <w:t>"</w:t>
            </w:r>
            <w:r>
              <w:t>al dettaglio</w:t>
            </w:r>
            <w:r w:rsidR="00A54D2B">
              <w:t>"</w:t>
            </w:r>
            <w:r>
              <w:t>.</w:t>
            </w:r>
          </w:p>
          <w:p w14:paraId="7BB922B8" w14:textId="77777777" w:rsidR="001B1F77" w:rsidRPr="002A677E" w:rsidRDefault="001B1F77" w:rsidP="00487A02">
            <w:pPr>
              <w:pStyle w:val="InstructionsText"/>
            </w:pPr>
          </w:p>
          <w:p w14:paraId="0875E46F" w14:textId="77777777" w:rsidR="001B1F77" w:rsidRPr="002A677E" w:rsidRDefault="001B1F77" w:rsidP="00487A02">
            <w:pPr>
              <w:pStyle w:val="InstructionsText"/>
            </w:pPr>
            <w:r>
              <w:t>Per segnalare le esposizioni non soggette ai fattori di ponderazione del rischio elencati nel modello.</w:t>
            </w:r>
          </w:p>
          <w:p w14:paraId="2DC925E8" w14:textId="2B002631" w:rsidR="001B1F77" w:rsidRPr="002A677E" w:rsidRDefault="001B1F77" w:rsidP="00487A02">
            <w:pPr>
              <w:pStyle w:val="InstructionsText"/>
            </w:pPr>
            <w:r>
              <w:t xml:space="preserve">Articolo 113, paragrafi da 1 a 5, del regolamento (UE) </w:t>
            </w:r>
            <w:r w:rsidR="00E055DE">
              <w:t>n. </w:t>
            </w:r>
            <w:r>
              <w:t xml:space="preserve">575/2013. </w:t>
            </w:r>
          </w:p>
          <w:p w14:paraId="18BFF5DF" w14:textId="77777777" w:rsidR="001B1F77" w:rsidRPr="002A677E" w:rsidRDefault="001B1F77" w:rsidP="00487A02">
            <w:pPr>
              <w:pStyle w:val="InstructionsText"/>
            </w:pPr>
          </w:p>
          <w:p w14:paraId="17483585" w14:textId="277D4451" w:rsidR="001B1F77" w:rsidRPr="002A677E" w:rsidRDefault="001B1F77" w:rsidP="00487A02">
            <w:pPr>
              <w:pStyle w:val="InstructionsText"/>
            </w:pPr>
            <w:r>
              <w:t>I derivati su crediti nth-to-default privi di rating nell</w:t>
            </w:r>
            <w:r w:rsidR="00A54D2B">
              <w:t>'</w:t>
            </w:r>
            <w:r>
              <w:t xml:space="preserve">ambito del metodo standardizzato (articolo 134, paragrafo 6, del regolamento (UE) </w:t>
            </w:r>
            <w:r w:rsidR="00E055DE">
              <w:t>n. </w:t>
            </w:r>
            <w:r>
              <w:t xml:space="preserve">575/2013) sono segnalati in questa riga nella classe di esposizioni </w:t>
            </w:r>
            <w:r w:rsidR="00A54D2B">
              <w:t>"</w:t>
            </w:r>
            <w:r>
              <w:t>altre posizioni</w:t>
            </w:r>
            <w:r w:rsidR="00A54D2B">
              <w:t>"</w:t>
            </w:r>
            <w:r>
              <w:t>.</w:t>
            </w:r>
          </w:p>
          <w:p w14:paraId="4839EA0F" w14:textId="5D3F5DCD" w:rsidR="001B1F77" w:rsidRPr="002A677E" w:rsidRDefault="001B1F77" w:rsidP="0014209A">
            <w:pPr>
              <w:pStyle w:val="InstructionsText"/>
            </w:pPr>
            <w:r>
              <w:t xml:space="preserve">Cfr. anche articolo 124, paragrafo 2, e articolo 152, paragrafo 2, lettera b), del regolamento (UE) </w:t>
            </w:r>
            <w:r w:rsidR="00E055DE">
              <w:t>n. </w:t>
            </w:r>
            <w:r>
              <w:t xml:space="preserve">575/2013. </w:t>
            </w:r>
          </w:p>
        </w:tc>
      </w:tr>
      <w:tr w:rsidR="00E86B98" w:rsidRPr="002A677E" w14:paraId="39C62CA5" w14:textId="77777777" w:rsidTr="00672D2A">
        <w:tc>
          <w:tcPr>
            <w:tcW w:w="1188" w:type="dxa"/>
            <w:shd w:val="clear" w:color="auto" w:fill="auto"/>
          </w:tcPr>
          <w:p w14:paraId="3CDA9CA8" w14:textId="77777777" w:rsidR="00E86B98" w:rsidRPr="002A677E" w:rsidRDefault="00FF15C6" w:rsidP="00487A02">
            <w:pPr>
              <w:pStyle w:val="InstructionsText"/>
            </w:pPr>
            <w:r>
              <w:t>0281-0284</w:t>
            </w:r>
          </w:p>
        </w:tc>
        <w:tc>
          <w:tcPr>
            <w:tcW w:w="8701" w:type="dxa"/>
            <w:shd w:val="clear" w:color="auto" w:fill="auto"/>
          </w:tcPr>
          <w:p w14:paraId="29B8A563"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RIPARTIZIONE DELLE ESPOSIZIONI TOTALI IN BASE AL METODO (OIC)</w:t>
            </w:r>
          </w:p>
          <w:p w14:paraId="2BAD7DF7" w14:textId="562F5922" w:rsidR="00E86B98" w:rsidRPr="002A677E" w:rsidRDefault="00E86B98" w:rsidP="00487A02">
            <w:pPr>
              <w:pStyle w:val="InstructionsText"/>
              <w:rPr>
                <w:rStyle w:val="InstructionsTabelleberschrift"/>
                <w:rFonts w:ascii="Times New Roman" w:hAnsi="Times New Roman"/>
                <w:sz w:val="24"/>
              </w:rPr>
            </w:pPr>
            <w:r>
              <w:t xml:space="preserve">Queste righe sono segnalate solo per la classe di esposizioni </w:t>
            </w:r>
            <w:r w:rsidR="00A54D2B">
              <w:t>"</w:t>
            </w:r>
            <w:r>
              <w:t>organismi di investimento collettivo</w:t>
            </w:r>
            <w:r w:rsidR="00A54D2B">
              <w:t>"</w:t>
            </w:r>
            <w:r>
              <w:t xml:space="preserve"> (OIC), in linea con gli articoli 132, 132 bis, 132 ter e 132 quater del regolamento (UE) </w:t>
            </w:r>
            <w:r w:rsidR="00E055DE">
              <w:t>n. </w:t>
            </w:r>
            <w:r>
              <w:t>575/2013.</w:t>
            </w:r>
          </w:p>
        </w:tc>
      </w:tr>
      <w:tr w:rsidR="00E86B98" w:rsidRPr="002A677E" w14:paraId="6775AB36" w14:textId="77777777" w:rsidTr="00672D2A">
        <w:tc>
          <w:tcPr>
            <w:tcW w:w="1188" w:type="dxa"/>
            <w:shd w:val="clear" w:color="auto" w:fill="auto"/>
          </w:tcPr>
          <w:p w14:paraId="02AB8D76" w14:textId="77777777" w:rsidR="00E86B98" w:rsidRPr="002A677E" w:rsidRDefault="00FF15C6" w:rsidP="00487A02">
            <w:pPr>
              <w:pStyle w:val="InstructionsText"/>
            </w:pPr>
            <w:r>
              <w:t>0281</w:t>
            </w:r>
          </w:p>
        </w:tc>
        <w:tc>
          <w:tcPr>
            <w:tcW w:w="8701" w:type="dxa"/>
            <w:shd w:val="clear" w:color="auto" w:fill="auto"/>
          </w:tcPr>
          <w:p w14:paraId="0A5EA157"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 look-through</w:t>
            </w:r>
          </w:p>
          <w:p w14:paraId="6B60464B" w14:textId="24C82D8C" w:rsidR="00E86B98" w:rsidRPr="002A677E" w:rsidRDefault="00E86B98" w:rsidP="00487A02">
            <w:pPr>
              <w:pStyle w:val="InstructionsText"/>
              <w:rPr>
                <w:rStyle w:val="InstructionsTabelleberschrift"/>
                <w:rFonts w:ascii="Times New Roman" w:hAnsi="Times New Roman"/>
                <w:sz w:val="24"/>
              </w:rPr>
            </w:pPr>
            <w:r>
              <w:t xml:space="preserve">Articolo 132 bis, paragrafo 1, del regolamento (UE) </w:t>
            </w:r>
            <w:r w:rsidR="00E055DE">
              <w:t>n. </w:t>
            </w:r>
            <w:r>
              <w:t>575/2013.</w:t>
            </w:r>
          </w:p>
        </w:tc>
      </w:tr>
      <w:tr w:rsidR="00E86B98" w:rsidRPr="002A677E" w14:paraId="7FE5EDE2" w14:textId="77777777" w:rsidTr="00672D2A">
        <w:tc>
          <w:tcPr>
            <w:tcW w:w="1188" w:type="dxa"/>
            <w:shd w:val="clear" w:color="auto" w:fill="auto"/>
          </w:tcPr>
          <w:p w14:paraId="283630FA" w14:textId="77777777" w:rsidR="00E86B98" w:rsidRPr="002A677E" w:rsidRDefault="00FF15C6" w:rsidP="00487A02">
            <w:pPr>
              <w:pStyle w:val="InstructionsText"/>
            </w:pPr>
            <w:r>
              <w:t>0282</w:t>
            </w:r>
          </w:p>
        </w:tc>
        <w:tc>
          <w:tcPr>
            <w:tcW w:w="8701" w:type="dxa"/>
            <w:shd w:val="clear" w:color="auto" w:fill="auto"/>
          </w:tcPr>
          <w:p w14:paraId="4201B20C"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 basato sul regolamento di gestione</w:t>
            </w:r>
          </w:p>
          <w:p w14:paraId="56185E49" w14:textId="37541476" w:rsidR="00E86B98" w:rsidRPr="002A677E" w:rsidRDefault="00E86B98" w:rsidP="00487A02">
            <w:pPr>
              <w:pStyle w:val="InstructionsText"/>
              <w:rPr>
                <w:rStyle w:val="InstructionsTabelleberschrift"/>
                <w:rFonts w:ascii="Times New Roman" w:hAnsi="Times New Roman"/>
                <w:sz w:val="24"/>
              </w:rPr>
            </w:pPr>
            <w:r>
              <w:t xml:space="preserve">Articolo 132 bis, paragrafo 2, del regolamento (UE) </w:t>
            </w:r>
            <w:r w:rsidR="00E055DE">
              <w:t>n. </w:t>
            </w:r>
            <w:r>
              <w:t>575/2013.</w:t>
            </w:r>
          </w:p>
        </w:tc>
      </w:tr>
      <w:tr w:rsidR="00E86B98" w:rsidRPr="002A677E" w14:paraId="7BCD3485" w14:textId="77777777" w:rsidTr="00672D2A">
        <w:tc>
          <w:tcPr>
            <w:tcW w:w="1188" w:type="dxa"/>
            <w:shd w:val="clear" w:color="auto" w:fill="auto"/>
          </w:tcPr>
          <w:p w14:paraId="32E3EF5D" w14:textId="77777777" w:rsidR="00E86B98" w:rsidRPr="002A677E" w:rsidRDefault="00FF15C6" w:rsidP="00487A02">
            <w:pPr>
              <w:pStyle w:val="InstructionsText"/>
            </w:pPr>
            <w:r>
              <w:t>0283</w:t>
            </w:r>
          </w:p>
        </w:tc>
        <w:tc>
          <w:tcPr>
            <w:tcW w:w="8701" w:type="dxa"/>
            <w:shd w:val="clear" w:color="auto" w:fill="auto"/>
          </w:tcPr>
          <w:p w14:paraId="6D628ACA"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 fall-back</w:t>
            </w:r>
          </w:p>
          <w:p w14:paraId="78735693" w14:textId="6C9BD468" w:rsidR="00E86B98" w:rsidRPr="002A677E" w:rsidRDefault="00E86B98" w:rsidP="00487A02">
            <w:pPr>
              <w:pStyle w:val="InstructionsText"/>
              <w:rPr>
                <w:rStyle w:val="InstructionsTabelleberschrift"/>
                <w:rFonts w:ascii="Times New Roman" w:hAnsi="Times New Roman"/>
                <w:sz w:val="24"/>
              </w:rPr>
            </w:pPr>
            <w:r>
              <w:t xml:space="preserve">Articolo 132, paragrafo 2, del regolamento (UE) </w:t>
            </w:r>
            <w:r w:rsidR="00E055DE">
              <w:t>n. </w:t>
            </w:r>
            <w:r>
              <w:t>575/2013.</w:t>
            </w:r>
          </w:p>
        </w:tc>
      </w:tr>
      <w:tr w:rsidR="00E86B98" w:rsidRPr="002A677E" w14:paraId="5D1E6934" w14:textId="77777777" w:rsidTr="00672D2A">
        <w:tc>
          <w:tcPr>
            <w:tcW w:w="1188" w:type="dxa"/>
            <w:shd w:val="clear" w:color="auto" w:fill="auto"/>
          </w:tcPr>
          <w:p w14:paraId="0A64BA8C" w14:textId="77777777" w:rsidR="00E86B98" w:rsidRPr="002A677E" w:rsidRDefault="00FF15C6" w:rsidP="00487A02">
            <w:pPr>
              <w:pStyle w:val="InstructionsText"/>
            </w:pPr>
            <w:r>
              <w:t>0290-0320</w:t>
            </w:r>
          </w:p>
        </w:tc>
        <w:tc>
          <w:tcPr>
            <w:tcW w:w="8701" w:type="dxa"/>
            <w:shd w:val="clear" w:color="auto" w:fill="auto"/>
          </w:tcPr>
          <w:p w14:paraId="55553372"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Voci per memoria</w:t>
            </w:r>
          </w:p>
          <w:p w14:paraId="40A38B29" w14:textId="77777777" w:rsidR="00E86B98" w:rsidRPr="002A677E" w:rsidRDefault="00E86B98" w:rsidP="00487A02">
            <w:pPr>
              <w:pStyle w:val="InstructionsText"/>
              <w:rPr>
                <w:b/>
                <w:u w:val="single"/>
              </w:rPr>
            </w:pPr>
            <w:r>
              <w:t>Per le righe da 0290 a 0320, cfr. anche la spiegazione delle finalità delle voci per memoria nella sezione generale del modello CR SA.</w:t>
            </w:r>
          </w:p>
        </w:tc>
      </w:tr>
      <w:tr w:rsidR="00E86B98" w:rsidRPr="002A677E" w14:paraId="73B8B57C" w14:textId="77777777" w:rsidTr="00672D2A">
        <w:tc>
          <w:tcPr>
            <w:tcW w:w="1188" w:type="dxa"/>
            <w:shd w:val="clear" w:color="auto" w:fill="auto"/>
          </w:tcPr>
          <w:p w14:paraId="72B6CA67" w14:textId="77777777" w:rsidR="00E86B98" w:rsidRPr="002A677E" w:rsidRDefault="00FF15C6" w:rsidP="00487A02">
            <w:pPr>
              <w:pStyle w:val="InstructionsText"/>
            </w:pPr>
            <w:r>
              <w:t>0290</w:t>
            </w:r>
          </w:p>
          <w:p w14:paraId="697FBB70" w14:textId="77777777" w:rsidR="00E86B98" w:rsidRPr="002A677E" w:rsidRDefault="00E86B98" w:rsidP="00487A02">
            <w:pPr>
              <w:pStyle w:val="InstructionsText"/>
            </w:pPr>
          </w:p>
        </w:tc>
        <w:tc>
          <w:tcPr>
            <w:tcW w:w="8701" w:type="dxa"/>
            <w:shd w:val="clear" w:color="auto" w:fill="auto"/>
          </w:tcPr>
          <w:p w14:paraId="6446B8C9"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Esposizioni garantite da ipoteche su beni immobili non residenziali</w:t>
            </w:r>
          </w:p>
          <w:p w14:paraId="082BF5F4" w14:textId="2F59B843" w:rsidR="00E86B98" w:rsidRPr="002A677E" w:rsidRDefault="00E86B98" w:rsidP="00487A02">
            <w:pPr>
              <w:pStyle w:val="InstructionsText"/>
            </w:pPr>
            <w:r>
              <w:t xml:space="preserve">Articolo 112, lettera i), del regolamento (UE) </w:t>
            </w:r>
            <w:r w:rsidR="00E055DE">
              <w:t>n. </w:t>
            </w:r>
            <w:r>
              <w:t>575/2013</w:t>
            </w:r>
          </w:p>
          <w:p w14:paraId="19873995" w14:textId="0935B184" w:rsidR="00E86B98" w:rsidRPr="002A677E" w:rsidRDefault="00E86B98" w:rsidP="00487A02">
            <w:pPr>
              <w:pStyle w:val="InstructionsText"/>
            </w:pPr>
            <w:r>
              <w:lastRenderedPageBreak/>
              <w:t xml:space="preserve">Questa è soltanto una voce per memoria. Indipendentemente dal calcolo degli importi delle esposizioni al rischio delle esposizioni garantite da beni immobili non residenziali di cui agli articoli 124 e 126 del regolamento (UE) </w:t>
            </w:r>
            <w:r w:rsidR="00E055DE">
              <w:t>n. </w:t>
            </w:r>
            <w:r>
              <w:t>575/2013, le esposizioni sono ripartite e segnalate in questa riga se sono garantite da beni immobili non residenziali.</w:t>
            </w:r>
          </w:p>
        </w:tc>
      </w:tr>
      <w:tr w:rsidR="00E86B98" w:rsidRPr="002A677E" w14:paraId="5B97E097" w14:textId="77777777" w:rsidTr="00672D2A">
        <w:tc>
          <w:tcPr>
            <w:tcW w:w="1188" w:type="dxa"/>
            <w:shd w:val="clear" w:color="auto" w:fill="auto"/>
          </w:tcPr>
          <w:p w14:paraId="10174445" w14:textId="77777777" w:rsidR="00E86B98" w:rsidRPr="002A677E" w:rsidRDefault="00FF15C6" w:rsidP="00487A02">
            <w:pPr>
              <w:pStyle w:val="InstructionsText"/>
            </w:pPr>
            <w:r>
              <w:lastRenderedPageBreak/>
              <w:t>0300</w:t>
            </w:r>
          </w:p>
        </w:tc>
        <w:tc>
          <w:tcPr>
            <w:tcW w:w="8701" w:type="dxa"/>
            <w:shd w:val="clear" w:color="auto" w:fill="auto"/>
          </w:tcPr>
          <w:p w14:paraId="67A2C608" w14:textId="49F372EB"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Esposizioni in stato di default soggette a un fattore di ponderazione del rischio del 100 %</w:t>
            </w:r>
          </w:p>
          <w:p w14:paraId="6A941F3C" w14:textId="393430C7" w:rsidR="00E86B98" w:rsidRPr="002A677E" w:rsidRDefault="00E86B98" w:rsidP="00487A02">
            <w:pPr>
              <w:pStyle w:val="InstructionsText"/>
            </w:pPr>
            <w:r>
              <w:t xml:space="preserve">Articolo 112, lettera j), del regolamento (UE) </w:t>
            </w:r>
            <w:r w:rsidR="00E055DE">
              <w:t>n. </w:t>
            </w:r>
            <w:r>
              <w:t>575/2013</w:t>
            </w:r>
          </w:p>
          <w:p w14:paraId="4F7F2414" w14:textId="72501FDF" w:rsidR="00E86B98" w:rsidRPr="002A677E" w:rsidRDefault="00E86B98" w:rsidP="00487A02">
            <w:pPr>
              <w:pStyle w:val="InstructionsText"/>
            </w:pPr>
            <w:r>
              <w:t xml:space="preserve">Esposizioni comprese nella classe di esposizioni </w:t>
            </w:r>
            <w:r w:rsidR="00A54D2B">
              <w:t>"</w:t>
            </w:r>
            <w:r>
              <w:t>esposizioni in stato di default</w:t>
            </w:r>
            <w:r w:rsidR="00A54D2B">
              <w:t>"</w:t>
            </w:r>
            <w:r>
              <w:t xml:space="preserve"> che sarebbero incluse in questa classe se non fossero in stato di default.</w:t>
            </w:r>
          </w:p>
        </w:tc>
      </w:tr>
      <w:tr w:rsidR="00E86B98" w:rsidRPr="002A677E" w14:paraId="60537968" w14:textId="77777777" w:rsidTr="00672D2A">
        <w:tc>
          <w:tcPr>
            <w:tcW w:w="1188" w:type="dxa"/>
            <w:shd w:val="clear" w:color="auto" w:fill="auto"/>
          </w:tcPr>
          <w:p w14:paraId="6C8FEC13" w14:textId="77777777" w:rsidR="00E86B98" w:rsidRPr="002A677E" w:rsidRDefault="00FF15C6" w:rsidP="00487A02">
            <w:pPr>
              <w:pStyle w:val="InstructionsText"/>
            </w:pPr>
            <w:r>
              <w:t>0310</w:t>
            </w:r>
          </w:p>
        </w:tc>
        <w:tc>
          <w:tcPr>
            <w:tcW w:w="8701" w:type="dxa"/>
            <w:shd w:val="clear" w:color="auto" w:fill="auto"/>
          </w:tcPr>
          <w:p w14:paraId="68609255"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Esposizioni garantite da ipoteche su beni immobili residenziali </w:t>
            </w:r>
          </w:p>
          <w:p w14:paraId="5BDAA36A" w14:textId="0CEC3F69" w:rsidR="00E86B98" w:rsidRPr="002A677E" w:rsidRDefault="00887929" w:rsidP="00487A02">
            <w:pPr>
              <w:pStyle w:val="InstructionsText"/>
            </w:pPr>
            <w:r>
              <w:t xml:space="preserve">Articolo 112, lettera i), del regolamento (UE) </w:t>
            </w:r>
            <w:r w:rsidR="00E055DE">
              <w:t>n. </w:t>
            </w:r>
            <w:r>
              <w:t>575/2013</w:t>
            </w:r>
          </w:p>
          <w:p w14:paraId="6DBBFFDB" w14:textId="400A1761" w:rsidR="00E86B98" w:rsidRPr="002A677E" w:rsidRDefault="00E86B98" w:rsidP="00487A02">
            <w:pPr>
              <w:pStyle w:val="InstructionsText"/>
              <w:rPr>
                <w:b/>
                <w:u w:val="single"/>
              </w:rPr>
            </w:pPr>
            <w:r>
              <w:t xml:space="preserve">Questa è soltanto una voce per memoria. Indipendentemente dal calcolo degli importi delle esposizioni al rischio delle esposizioni garantite da ipoteche su beni immobili residenziali conformemente agli articoli 124 e 125 del regolamento (UE) </w:t>
            </w:r>
            <w:r w:rsidR="00E055DE">
              <w:t>n. </w:t>
            </w:r>
            <w:r>
              <w:t>575/2013, le esposizioni sono ripartite e segnalate in questa riga se sono garantite da beni immobili residenziali.</w:t>
            </w:r>
          </w:p>
        </w:tc>
      </w:tr>
      <w:tr w:rsidR="00E86B98" w:rsidRPr="002A677E" w14:paraId="434D4D1A" w14:textId="77777777" w:rsidTr="00672D2A">
        <w:tc>
          <w:tcPr>
            <w:tcW w:w="1188" w:type="dxa"/>
            <w:shd w:val="clear" w:color="auto" w:fill="auto"/>
          </w:tcPr>
          <w:p w14:paraId="7D656691" w14:textId="77777777" w:rsidR="00E86B98" w:rsidRPr="002A677E" w:rsidRDefault="00FF15C6" w:rsidP="00487A02">
            <w:pPr>
              <w:pStyle w:val="InstructionsText"/>
            </w:pPr>
            <w:r>
              <w:t>0320</w:t>
            </w:r>
          </w:p>
        </w:tc>
        <w:tc>
          <w:tcPr>
            <w:tcW w:w="8701" w:type="dxa"/>
            <w:shd w:val="clear" w:color="auto" w:fill="auto"/>
          </w:tcPr>
          <w:p w14:paraId="361CB612" w14:textId="56365669"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Esposizioni in stato di default soggette a un fattore di pon</w:t>
            </w:r>
            <w:r w:rsidR="00E055DE">
              <w:rPr>
                <w:rStyle w:val="InstructionsTabelleberschrift"/>
                <w:rFonts w:ascii="Times New Roman" w:hAnsi="Times New Roman"/>
                <w:sz w:val="24"/>
              </w:rPr>
              <w:t>derazione del rischio del 150 %</w:t>
            </w:r>
          </w:p>
          <w:p w14:paraId="0681B1E0" w14:textId="68A7566B" w:rsidR="00E86B98" w:rsidRPr="002A677E" w:rsidRDefault="00887929" w:rsidP="00487A02">
            <w:pPr>
              <w:pStyle w:val="InstructionsText"/>
            </w:pPr>
            <w:r>
              <w:t xml:space="preserve">Articolo 112, lettera j), del regolamento (UE) </w:t>
            </w:r>
            <w:r w:rsidR="00E055DE">
              <w:t>n. </w:t>
            </w:r>
            <w:r>
              <w:t>575/2013</w:t>
            </w:r>
          </w:p>
          <w:p w14:paraId="38918FFA" w14:textId="2DDEE0E1" w:rsidR="00E86B98" w:rsidRPr="002A677E" w:rsidRDefault="00E86B98" w:rsidP="00487A02">
            <w:pPr>
              <w:pStyle w:val="InstructionsText"/>
            </w:pPr>
            <w:r>
              <w:t xml:space="preserve">Esposizioni comprese nella classe di esposizioni </w:t>
            </w:r>
            <w:r w:rsidR="00A54D2B">
              <w:t>"</w:t>
            </w:r>
            <w:r>
              <w:t>esposizioni in stato di default</w:t>
            </w:r>
            <w:r w:rsidR="00A54D2B">
              <w:t>"</w:t>
            </w:r>
            <w:r>
              <w:t xml:space="preserve"> che sarebbero incluse in questa classe se non fossero in stato di default.</w:t>
            </w:r>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4635E0">
      <w:pPr>
        <w:pStyle w:val="Instructionsberschrift2"/>
        <w:numPr>
          <w:ilvl w:val="0"/>
          <w:numId w:val="0"/>
        </w:numPr>
        <w:ind w:left="708" w:hanging="708"/>
        <w:rPr>
          <w:rFonts w:ascii="Times New Roman" w:hAnsi="Times New Roman" w:cs="Times New Roman"/>
          <w:sz w:val="24"/>
        </w:rPr>
      </w:pPr>
      <w:bookmarkStart w:id="212" w:name="_Toc360188357"/>
      <w:bookmarkStart w:id="213" w:name="_Toc473560906"/>
      <w:bookmarkStart w:id="214" w:name="_Toc119072136"/>
      <w:r>
        <w:rPr>
          <w:rFonts w:ascii="Times New Roman" w:hAnsi="Times New Roman"/>
          <w:sz w:val="24"/>
          <w:u w:val="none"/>
        </w:rPr>
        <w:t>3.3.</w:t>
      </w:r>
      <w:r w:rsidRPr="004635E0">
        <w:rPr>
          <w:u w:val="none"/>
        </w:rPr>
        <w:tab/>
      </w:r>
      <w:r>
        <w:rPr>
          <w:rFonts w:ascii="Times New Roman" w:hAnsi="Times New Roman"/>
          <w:sz w:val="24"/>
        </w:rPr>
        <w:t>Rischio di credito e rischio di controparte e operazioni con regolamento non contestuale: metodo IRB applicato ai requisiti di fondi propri</w:t>
      </w:r>
      <w:bookmarkEnd w:id="212"/>
      <w:r>
        <w:t xml:space="preserve"> </w:t>
      </w:r>
      <w:r>
        <w:rPr>
          <w:rFonts w:ascii="Times New Roman" w:hAnsi="Times New Roman"/>
          <w:sz w:val="24"/>
        </w:rPr>
        <w:t>(CR IRB)</w:t>
      </w:r>
      <w:bookmarkEnd w:id="213"/>
      <w:bookmarkEnd w:id="214"/>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5" w:name="_Toc360188358"/>
      <w:bookmarkStart w:id="216" w:name="_Toc473560907"/>
      <w:bookmarkStart w:id="217" w:name="_Toc119072137"/>
      <w:r>
        <w:rPr>
          <w:rFonts w:ascii="Times New Roman" w:hAnsi="Times New Roman"/>
          <w:sz w:val="24"/>
          <w:u w:val="none"/>
        </w:rPr>
        <w:t>3.3.1.</w:t>
      </w:r>
      <w:r w:rsidRPr="004635E0">
        <w:rPr>
          <w:u w:val="none"/>
        </w:rPr>
        <w:tab/>
      </w:r>
      <w:r>
        <w:rPr>
          <w:rFonts w:ascii="Times New Roman" w:hAnsi="Times New Roman"/>
          <w:sz w:val="24"/>
        </w:rPr>
        <w:t>Ambito di applicazione del modello CR IRB</w:t>
      </w:r>
      <w:bookmarkEnd w:id="215"/>
      <w:bookmarkEnd w:id="216"/>
      <w:bookmarkEnd w:id="217"/>
    </w:p>
    <w:p w14:paraId="0D6B8B2B" w14:textId="1F993C75" w:rsidR="001C7AB7" w:rsidRPr="002A677E" w:rsidRDefault="005A3767" w:rsidP="00487A02">
      <w:pPr>
        <w:pStyle w:val="InstructionsText2"/>
        <w:numPr>
          <w:ilvl w:val="0"/>
          <w:numId w:val="0"/>
        </w:numPr>
        <w:ind w:left="1353" w:hanging="360"/>
      </w:pPr>
      <w:fldSimple w:instr=" seq paragraphs ">
        <w:r w:rsidR="009E7D0C">
          <w:t>72</w:t>
        </w:r>
      </w:fldSimple>
      <w:r w:rsidR="009E7D0C">
        <w:t>.</w:t>
      </w:r>
      <w:r w:rsidR="009E7D0C">
        <w:tab/>
        <w:t>L</w:t>
      </w:r>
      <w:r w:rsidR="00A54D2B">
        <w:t>'</w:t>
      </w:r>
      <w:r w:rsidR="009E7D0C">
        <w:t>ambito di applicazione del modello CR IRB riguarda:</w:t>
      </w:r>
    </w:p>
    <w:p w14:paraId="71C6A2AC" w14:textId="77777777" w:rsidR="001C7AB7" w:rsidRPr="002A677E" w:rsidRDefault="00125707" w:rsidP="00487A02">
      <w:pPr>
        <w:pStyle w:val="InstructionsText2"/>
        <w:numPr>
          <w:ilvl w:val="0"/>
          <w:numId w:val="0"/>
        </w:numPr>
        <w:ind w:left="1353" w:hanging="360"/>
      </w:pPr>
      <w:r>
        <w:t>i.</w:t>
      </w:r>
      <w:r>
        <w:tab/>
        <w:t>il rischio di credito interno al portafoglio bancario, tra cui:</w:t>
      </w:r>
    </w:p>
    <w:p w14:paraId="6C5B8735" w14:textId="77777777" w:rsidR="001C7AB7" w:rsidRPr="002A677E" w:rsidRDefault="001C7AB7" w:rsidP="00487A02">
      <w:pPr>
        <w:pStyle w:val="InstructionsText2"/>
        <w:numPr>
          <w:ilvl w:val="0"/>
          <w:numId w:val="49"/>
        </w:numPr>
      </w:pPr>
      <w:r>
        <w:t>il rischio di controparte interno al portafoglio bancario;</w:t>
      </w:r>
    </w:p>
    <w:p w14:paraId="0E5EFDA9" w14:textId="77777777" w:rsidR="001C7AB7" w:rsidRPr="002A677E" w:rsidRDefault="001C7AB7" w:rsidP="00487A02">
      <w:pPr>
        <w:pStyle w:val="InstructionsText2"/>
        <w:numPr>
          <w:ilvl w:val="0"/>
          <w:numId w:val="49"/>
        </w:numPr>
      </w:pPr>
      <w:r>
        <w:t>il rischio di diluizione per crediti commerciali acquistati;</w:t>
      </w:r>
    </w:p>
    <w:p w14:paraId="6D35E42E" w14:textId="77777777" w:rsidR="001C7AB7" w:rsidRPr="002A677E" w:rsidRDefault="00125707" w:rsidP="00487A02">
      <w:pPr>
        <w:pStyle w:val="InstructionsText2"/>
        <w:numPr>
          <w:ilvl w:val="0"/>
          <w:numId w:val="0"/>
        </w:numPr>
        <w:ind w:left="1353" w:hanging="360"/>
      </w:pPr>
      <w:r>
        <w:t>ii.</w:t>
      </w:r>
      <w:r>
        <w:tab/>
        <w:t>il rischio di controparte interno al portafoglio di negoziazione;</w:t>
      </w:r>
    </w:p>
    <w:p w14:paraId="477FA3DC" w14:textId="77777777" w:rsidR="001C7AB7" w:rsidRPr="002A677E" w:rsidRDefault="00125707" w:rsidP="00487A02">
      <w:pPr>
        <w:pStyle w:val="InstructionsText2"/>
        <w:numPr>
          <w:ilvl w:val="0"/>
          <w:numId w:val="0"/>
        </w:numPr>
        <w:ind w:left="1353" w:hanging="360"/>
      </w:pPr>
      <w:r>
        <w:t>iii.</w:t>
      </w:r>
      <w:r>
        <w:tab/>
        <w:t>le operazioni con regolamento non contestuale derivanti da tutte le attività aziendali.</w:t>
      </w:r>
    </w:p>
    <w:p w14:paraId="06BDFF2D" w14:textId="2148D2CE" w:rsidR="001C7AB7" w:rsidRPr="002A677E" w:rsidRDefault="005A3767" w:rsidP="00487A02">
      <w:pPr>
        <w:pStyle w:val="InstructionsText2"/>
        <w:numPr>
          <w:ilvl w:val="0"/>
          <w:numId w:val="0"/>
        </w:numPr>
        <w:ind w:left="1353" w:hanging="360"/>
      </w:pPr>
      <w:fldSimple w:instr=" seq paragraphs ">
        <w:r w:rsidR="009E7D0C">
          <w:t>73</w:t>
        </w:r>
      </w:fldSimple>
      <w:r w:rsidR="009E7D0C">
        <w:t>.</w:t>
      </w:r>
      <w:r w:rsidR="009E7D0C">
        <w:tab/>
        <w:t>L</w:t>
      </w:r>
      <w:r w:rsidR="00A54D2B">
        <w:t>'</w:t>
      </w:r>
      <w:r w:rsidR="009E7D0C">
        <w:t xml:space="preserve">ambito di applicazione del modello comprende le esposizioni i cui importi ponderati per il rischio sono calcolati ai sensi della parte tre, titolo II, capo 3, articoli da 151 a 157, del regolamento (UE) </w:t>
      </w:r>
      <w:r w:rsidR="00E055DE">
        <w:t>n. </w:t>
      </w:r>
      <w:r w:rsidR="009E7D0C">
        <w:t xml:space="preserve">575/2013 (metodo IRB). </w:t>
      </w:r>
    </w:p>
    <w:p w14:paraId="41F30311" w14:textId="77777777" w:rsidR="001C7AB7" w:rsidRPr="002A677E" w:rsidRDefault="005A3767" w:rsidP="006D599B">
      <w:pPr>
        <w:pStyle w:val="InstructionsText2"/>
        <w:keepNext/>
        <w:numPr>
          <w:ilvl w:val="0"/>
          <w:numId w:val="0"/>
        </w:numPr>
        <w:ind w:left="1349" w:hanging="357"/>
      </w:pPr>
      <w:fldSimple w:instr=" seq paragraphs ">
        <w:r w:rsidR="009E7D0C">
          <w:t>74</w:t>
        </w:r>
      </w:fldSimple>
      <w:r w:rsidR="009E7D0C">
        <w:t>.</w:t>
      </w:r>
      <w:r w:rsidR="009E7D0C">
        <w:tab/>
        <w:t xml:space="preserve">Il modello CR IRB non comprende i seguenti dati: </w:t>
      </w:r>
    </w:p>
    <w:p w14:paraId="22C972FA" w14:textId="77777777" w:rsidR="001C7AB7" w:rsidRPr="002A677E" w:rsidRDefault="00125707" w:rsidP="00487A02">
      <w:pPr>
        <w:pStyle w:val="InstructionsText2"/>
        <w:numPr>
          <w:ilvl w:val="0"/>
          <w:numId w:val="0"/>
        </w:numPr>
        <w:ind w:left="1353" w:hanging="360"/>
      </w:pPr>
      <w:r>
        <w:t>i.</w:t>
      </w:r>
      <w:r>
        <w:tab/>
        <w:t xml:space="preserve">le esposizioni in strumenti di capitale, che sono segnalate nel modello CR EQU IRB; </w:t>
      </w:r>
    </w:p>
    <w:p w14:paraId="254CA575" w14:textId="77777777" w:rsidR="001C7AB7" w:rsidRPr="002A677E" w:rsidRDefault="00125707" w:rsidP="00487A02">
      <w:pPr>
        <w:pStyle w:val="InstructionsText2"/>
        <w:numPr>
          <w:ilvl w:val="0"/>
          <w:numId w:val="0"/>
        </w:numPr>
        <w:ind w:left="1353" w:hanging="360"/>
      </w:pPr>
      <w:r>
        <w:t>ii.</w:t>
      </w:r>
      <w:r>
        <w:tab/>
        <w:t>le posizioni verso la cartolarizzazione, che sono segnalate nei modelli CR SEC e/o CR SEC Details;</w:t>
      </w:r>
    </w:p>
    <w:p w14:paraId="08743BAB" w14:textId="39C1BBBC" w:rsidR="001C7AB7" w:rsidRPr="002A677E" w:rsidRDefault="00125707" w:rsidP="00487A02">
      <w:pPr>
        <w:pStyle w:val="InstructionsText2"/>
        <w:numPr>
          <w:ilvl w:val="0"/>
          <w:numId w:val="0"/>
        </w:numPr>
        <w:ind w:left="1353" w:hanging="360"/>
      </w:pPr>
      <w:r>
        <w:t>iii.</w:t>
      </w:r>
      <w:r>
        <w:tab/>
        <w:t xml:space="preserve"> </w:t>
      </w:r>
      <w:r w:rsidR="00A54D2B">
        <w:t>"</w:t>
      </w:r>
      <w:r>
        <w:t>altre attività diverse da crediti</w:t>
      </w:r>
      <w:r w:rsidR="00A54D2B">
        <w:t>"</w:t>
      </w:r>
      <w:r>
        <w:t xml:space="preserve"> di cui all</w:t>
      </w:r>
      <w:r w:rsidR="00A54D2B">
        <w:t>'</w:t>
      </w:r>
      <w:r>
        <w:t>articolo 147, paragrafo 2, lettera g), del regolamento (UE) </w:t>
      </w:r>
      <w:r w:rsidR="00E055DE">
        <w:t>n. </w:t>
      </w:r>
      <w:r>
        <w:t xml:space="preserve">575/2013. Per questa classe di esposizioni il fattore di ponderazione del rischio deve essere sempre del 100 %, esclusi gli elementi </w:t>
      </w:r>
      <w:r w:rsidR="00A54D2B">
        <w:t>"</w:t>
      </w:r>
      <w:r>
        <w:t>cassa e valori assimilati</w:t>
      </w:r>
      <w:r w:rsidR="00A54D2B">
        <w:t>"</w:t>
      </w:r>
      <w:r>
        <w:t xml:space="preserve"> e le esposizioni che costituiscono valori residuali di beni dati in locazione, conformemente all</w:t>
      </w:r>
      <w:r w:rsidR="00A54D2B">
        <w:t>'</w:t>
      </w:r>
      <w:r>
        <w:t xml:space="preserve">articolo 156 del regolamento (UE) </w:t>
      </w:r>
      <w:r w:rsidR="00E055DE">
        <w:t>n. </w:t>
      </w:r>
      <w:r>
        <w:t>575/2013. Gli importi delle esposizioni ponderati per il rischio di questa classe di esposizioni sono segnalati direttamente nel modello CA;</w:t>
      </w:r>
    </w:p>
    <w:p w14:paraId="6E21D181" w14:textId="77777777" w:rsidR="001C7AB7" w:rsidRPr="002A677E" w:rsidRDefault="00125707" w:rsidP="00487A02">
      <w:pPr>
        <w:pStyle w:val="InstructionsText2"/>
        <w:numPr>
          <w:ilvl w:val="0"/>
          <w:numId w:val="0"/>
        </w:numPr>
        <w:ind w:left="1353" w:hanging="360"/>
      </w:pPr>
      <w:r>
        <w:t>iv.</w:t>
      </w:r>
      <w:r>
        <w:tab/>
        <w:t>il rischio di aggiustamento della valutazione del credito (CVA), che è segnalato nel modello rischio di CVA.</w:t>
      </w:r>
    </w:p>
    <w:p w14:paraId="226F3F85" w14:textId="77777777" w:rsidR="001C7AB7" w:rsidRPr="002A677E" w:rsidRDefault="001C7AB7" w:rsidP="001235ED">
      <w:pPr>
        <w:pStyle w:val="InstructionsText2"/>
        <w:numPr>
          <w:ilvl w:val="0"/>
          <w:numId w:val="0"/>
        </w:numPr>
        <w:ind w:left="1418"/>
      </w:pPr>
      <w:r>
        <w:t xml:space="preserve">Per il modello CR IRB non è richiesta la ripartizione geografica per paese di residenza della controparte delle esposizioni cui è applicato il metodo IRB, che è segnalata nel modello CR GB. </w:t>
      </w:r>
    </w:p>
    <w:p w14:paraId="20E49C52" w14:textId="77777777" w:rsidR="00FA641C" w:rsidRPr="002A677E" w:rsidRDefault="00FA641C" w:rsidP="001235ED">
      <w:pPr>
        <w:autoSpaceDE w:val="0"/>
        <w:autoSpaceDN w:val="0"/>
        <w:adjustRightInd w:val="0"/>
        <w:spacing w:before="0" w:after="240"/>
        <w:ind w:left="1418"/>
        <w:jc w:val="left"/>
        <w:rPr>
          <w:rFonts w:ascii="Times New Roman" w:hAnsi="Times New Roman"/>
          <w:sz w:val="24"/>
        </w:rPr>
      </w:pPr>
      <w:r>
        <w:rPr>
          <w:rFonts w:ascii="Times New Roman" w:hAnsi="Times New Roman"/>
          <w:sz w:val="24"/>
        </w:rPr>
        <w:t>Le voci i) e iii) non si applicano al modello CR IRB 7.</w:t>
      </w:r>
    </w:p>
    <w:p w14:paraId="7D4DC8CE" w14:textId="0CFA3884" w:rsidR="001C7AB7" w:rsidRPr="002A677E" w:rsidRDefault="005A3767" w:rsidP="00487A02">
      <w:pPr>
        <w:pStyle w:val="InstructionsText2"/>
        <w:numPr>
          <w:ilvl w:val="0"/>
          <w:numId w:val="0"/>
        </w:numPr>
        <w:ind w:left="1353" w:hanging="360"/>
      </w:pPr>
      <w:fldSimple w:instr=" seq paragraphs ">
        <w:r w:rsidR="009E7D0C">
          <w:t>75</w:t>
        </w:r>
      </w:fldSimple>
      <w:r w:rsidR="009E7D0C">
        <w:t>.</w:t>
      </w:r>
      <w:r w:rsidR="009E7D0C">
        <w:tab/>
        <w:t>Per precisare se l</w:t>
      </w:r>
      <w:r w:rsidR="00A54D2B">
        <w:t>'</w:t>
      </w:r>
      <w:r w:rsidR="009E7D0C">
        <w:t>ente utilizza stime interne della LGD e/o dei fattori di conversione del credito, sono fornite le seguenti informazioni per ciascuna classe di esposizioni segnalata:</w:t>
      </w:r>
    </w:p>
    <w:p w14:paraId="2C1D90EE" w14:textId="7A9B4468" w:rsidR="001C7AB7" w:rsidRPr="002A677E" w:rsidRDefault="00A54D2B"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w:t>
      </w:r>
      <w:r w:rsidR="001C7AB7">
        <w:rPr>
          <w:rFonts w:ascii="Times New Roman" w:hAnsi="Times New Roman"/>
          <w:sz w:val="24"/>
        </w:rPr>
        <w:t>NO</w:t>
      </w:r>
      <w:r>
        <w:rPr>
          <w:rFonts w:ascii="Times New Roman" w:hAnsi="Times New Roman"/>
          <w:sz w:val="24"/>
        </w:rPr>
        <w:t>"</w:t>
      </w:r>
      <w:r w:rsidR="001C7AB7">
        <w:rPr>
          <w:rFonts w:ascii="Times New Roman" w:hAnsi="Times New Roman"/>
          <w:sz w:val="24"/>
        </w:rPr>
        <w:t xml:space="preserve"> = se si utilizzano le stime della LGD e dei fattori di conversione del credito compiute dall</w:t>
      </w:r>
      <w:r>
        <w:rPr>
          <w:rFonts w:ascii="Times New Roman" w:hAnsi="Times New Roman"/>
          <w:sz w:val="24"/>
        </w:rPr>
        <w:t>'</w:t>
      </w:r>
      <w:r w:rsidR="001C7AB7">
        <w:rPr>
          <w:rFonts w:ascii="Times New Roman" w:hAnsi="Times New Roman"/>
          <w:sz w:val="24"/>
        </w:rPr>
        <w:t>organismo di vigilanza (IRB di base — F-IRB);</w:t>
      </w:r>
    </w:p>
    <w:p w14:paraId="054DCB50" w14:textId="145AD6DC" w:rsidR="001C7AB7" w:rsidRPr="002A677E" w:rsidRDefault="00A54D2B"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w:t>
      </w:r>
      <w:r w:rsidR="001C7AB7">
        <w:rPr>
          <w:rFonts w:ascii="Times New Roman" w:hAnsi="Times New Roman"/>
          <w:sz w:val="24"/>
        </w:rPr>
        <w:t>SÌ</w:t>
      </w:r>
      <w:r>
        <w:rPr>
          <w:rFonts w:ascii="Times New Roman" w:hAnsi="Times New Roman"/>
          <w:sz w:val="24"/>
        </w:rPr>
        <w:t>"</w:t>
      </w:r>
      <w:r w:rsidR="001C7AB7">
        <w:rPr>
          <w:rFonts w:ascii="Times New Roman" w:hAnsi="Times New Roman"/>
          <w:sz w:val="24"/>
        </w:rPr>
        <w:t xml:space="preserve"> = se si utilizzano le stime interne della LGD e dei fattori di conversione del credito (IRB avanzato — A-IRB). Ciò comprende tutti i portafogli al dettaglio.</w:t>
      </w:r>
    </w:p>
    <w:p w14:paraId="147D6F2B" w14:textId="7079C60C"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 xml:space="preserve">ente che utilizza stime interne della LGD per calcolare </w:t>
      </w:r>
      <w:r>
        <w:rPr>
          <w:rStyle w:val="InstructionsTabelleText"/>
          <w:rFonts w:ascii="Times New Roman" w:hAnsi="Times New Roman"/>
          <w:sz w:val="24"/>
        </w:rPr>
        <w:t>gli importi delle esposizioni ponderati per il rischio</w:t>
      </w:r>
      <w:r>
        <w:rPr>
          <w:rFonts w:ascii="Times New Roman" w:hAnsi="Times New Roman"/>
          <w:sz w:val="24"/>
        </w:rPr>
        <w:t xml:space="preserve"> di una parte delle proprie esposizioni cui è applicato il metodo IRB, e utilizza la LGD determinata dall</w:t>
      </w:r>
      <w:r w:rsidR="00A54D2B">
        <w:rPr>
          <w:rFonts w:ascii="Times New Roman" w:hAnsi="Times New Roman"/>
          <w:sz w:val="24"/>
        </w:rPr>
        <w:t>'</w:t>
      </w:r>
      <w:r>
        <w:rPr>
          <w:rFonts w:ascii="Times New Roman" w:hAnsi="Times New Roman"/>
          <w:sz w:val="24"/>
        </w:rPr>
        <w:t xml:space="preserve">autorità di vigilanza per calcolare </w:t>
      </w:r>
      <w:r>
        <w:rPr>
          <w:rStyle w:val="InstructionsTabelleText"/>
          <w:rFonts w:ascii="Times New Roman" w:hAnsi="Times New Roman"/>
          <w:sz w:val="24"/>
        </w:rPr>
        <w:t>gli importi delle esposizioni ponderati per il rischio</w:t>
      </w:r>
      <w:r>
        <w:rPr>
          <w:rFonts w:ascii="Times New Roman" w:hAnsi="Times New Roman"/>
          <w:sz w:val="24"/>
        </w:rPr>
        <w:t xml:space="preserve"> dell</w:t>
      </w:r>
      <w:r w:rsidR="00A54D2B">
        <w:rPr>
          <w:rFonts w:ascii="Times New Roman" w:hAnsi="Times New Roman"/>
          <w:sz w:val="24"/>
        </w:rPr>
        <w:t>'</w:t>
      </w:r>
      <w:r>
        <w:rPr>
          <w:rFonts w:ascii="Times New Roman" w:hAnsi="Times New Roman"/>
          <w:sz w:val="24"/>
        </w:rPr>
        <w:t>altra parte delle proprie esposizioni cui è applicato il metodo IRB, deve segnalare un CR IRB Total per le posizioni cui è applicato il metodo F-IRB e un CR IRB Total per le posizioni cui è applicato il metodo A-IRB.</w:t>
      </w:r>
    </w:p>
    <w:p w14:paraId="2B1E7374"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8" w:name="_Toc262568037"/>
      <w:bookmarkStart w:id="219" w:name="_Toc264038435"/>
      <w:bookmarkStart w:id="220" w:name="_Toc295829865"/>
      <w:bookmarkStart w:id="221" w:name="_Toc308155142"/>
      <w:bookmarkStart w:id="222" w:name="_Toc310415028"/>
      <w:bookmarkStart w:id="223" w:name="_Toc360188359"/>
      <w:bookmarkStart w:id="224" w:name="_Toc473560908"/>
      <w:bookmarkStart w:id="225" w:name="_Toc119072138"/>
      <w:r>
        <w:rPr>
          <w:rFonts w:ascii="Times New Roman" w:hAnsi="Times New Roman"/>
          <w:sz w:val="24"/>
          <w:u w:val="none"/>
        </w:rPr>
        <w:t>3.3.2.</w:t>
      </w:r>
      <w:r w:rsidRPr="004635E0">
        <w:rPr>
          <w:u w:val="none"/>
        </w:rPr>
        <w:tab/>
      </w:r>
      <w:r>
        <w:rPr>
          <w:rFonts w:ascii="Times New Roman" w:hAnsi="Times New Roman"/>
          <w:sz w:val="24"/>
        </w:rPr>
        <w:t>Ripartizione del modello CR IRB</w:t>
      </w:r>
      <w:bookmarkEnd w:id="218"/>
      <w:bookmarkEnd w:id="219"/>
      <w:bookmarkEnd w:id="220"/>
      <w:bookmarkEnd w:id="221"/>
      <w:bookmarkEnd w:id="222"/>
      <w:bookmarkEnd w:id="223"/>
      <w:bookmarkEnd w:id="224"/>
      <w:bookmarkEnd w:id="225"/>
    </w:p>
    <w:p w14:paraId="4A3FF0C6" w14:textId="026FFE24" w:rsidR="001C7AB7" w:rsidRPr="002A677E" w:rsidRDefault="005A3767" w:rsidP="00487A02">
      <w:pPr>
        <w:pStyle w:val="InstructionsText2"/>
        <w:numPr>
          <w:ilvl w:val="0"/>
          <w:numId w:val="0"/>
        </w:numPr>
        <w:ind w:left="1353" w:hanging="360"/>
      </w:pPr>
      <w:fldSimple w:instr=" seq paragraphs ">
        <w:r w:rsidR="009E7D0C">
          <w:t>76</w:t>
        </w:r>
      </w:fldSimple>
      <w:r w:rsidR="009E7D0C">
        <w:t>.</w:t>
      </w:r>
      <w:r w:rsidR="009E7D0C">
        <w:tab/>
        <w:t>Il modello CR IRB consta di sette modelli. Il modello CR IRB 1 offre un quadro generale delle esposizioni cui è applicato il metodo IRB e dei differenti metodi di calcolo degli importi dell</w:t>
      </w:r>
      <w:r w:rsidR="00A54D2B">
        <w:t>'</w:t>
      </w:r>
      <w:r w:rsidR="009E7D0C">
        <w:t xml:space="preserve">esposizione al rischio, nonché la ripartizione delle esposizioni totali in base al tipo di esposizione. Il modello CR IRB 2 indica la ripartizione delle esposizioni totali assegnate alle classi o ai pool di debitori (esposizioni segnalate nella riga 0070 del modello CR IRB 1). Il modello CR IRB </w:t>
      </w:r>
      <w:r w:rsidR="009E7D0C">
        <w:lastRenderedPageBreak/>
        <w:t>3 fornisce tutti i parametri pertinenti utilizzati per il calcolo dei requisiti patrimoniali per il rischio di credito per i modelli IRB. Il modello CR IRB 4 presenta un prospetto che illustra le variazioni degli importi delle esposizioni ponderati per il rischio determinati secondo il metodo IRB per il rischio di credito. Il modello CR IRB 5 fornisce informazioni sui risultati dei test retrospettivi delle PD per i modelli segnalati. Il modello CR IRB 6 fornisce tutti i parametri pertinenti utilizzati per il calcolo dei requisiti patrimoniali per il rischio di credito in base ai criteri di assegnazione per i finanziamenti specializzati. Il modello CR IRB 7 fornisce una panoramica della percentuale del valore dell</w:t>
      </w:r>
      <w:r w:rsidR="00A54D2B">
        <w:t>'</w:t>
      </w:r>
      <w:r w:rsidR="009E7D0C">
        <w:t>esposizione soggetta ai metodi SA o IRB per ciascuna classe di esposizioni pertinente. I modelli CR IRB 1, CR IRB 2, CR IRB 3 e CR IRB 5 sono trasmessi separatamente per le seguenti classi e sottoclassi di esposizioni:</w:t>
      </w:r>
    </w:p>
    <w:p w14:paraId="1204A849"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Totale</w:t>
      </w:r>
    </w:p>
    <w:p w14:paraId="57B8AF84" w14:textId="2FE93C1B"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 xml:space="preserve">(Il modello </w:t>
      </w:r>
      <w:r w:rsidR="00A54D2B">
        <w:rPr>
          <w:rFonts w:ascii="Times New Roman" w:hAnsi="Times New Roman"/>
          <w:sz w:val="24"/>
        </w:rPr>
        <w:t>"</w:t>
      </w:r>
      <w:r>
        <w:rPr>
          <w:rFonts w:ascii="Times New Roman" w:hAnsi="Times New Roman"/>
          <w:sz w:val="24"/>
        </w:rPr>
        <w:t>Total</w:t>
      </w:r>
      <w:r w:rsidR="00A54D2B">
        <w:rPr>
          <w:rFonts w:ascii="Times New Roman" w:hAnsi="Times New Roman"/>
          <w:sz w:val="24"/>
        </w:rPr>
        <w:t>"</w:t>
      </w:r>
      <w:r>
        <w:rPr>
          <w:rFonts w:ascii="Times New Roman" w:hAnsi="Times New Roman"/>
          <w:sz w:val="24"/>
        </w:rPr>
        <w:t xml:space="preserve"> deve essere segnalato per il metodo IRB di base e separatamente per il metodo IRB avanzato.)</w:t>
      </w:r>
    </w:p>
    <w:p w14:paraId="6332413A"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Banche centrali e amministrazioni centrali </w:t>
      </w:r>
    </w:p>
    <w:p w14:paraId="19FD4BF4" w14:textId="723C5196"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(Articolo 147, paragrafo 2, lettera a), del regolamento (UE) </w:t>
      </w:r>
      <w:r w:rsidR="00E055DE">
        <w:rPr>
          <w:rFonts w:ascii="Times New Roman" w:hAnsi="Times New Roman"/>
          <w:sz w:val="24"/>
        </w:rPr>
        <w:t>n. </w:t>
      </w:r>
      <w:r>
        <w:rPr>
          <w:rFonts w:ascii="Times New Roman" w:hAnsi="Times New Roman"/>
          <w:sz w:val="24"/>
        </w:rPr>
        <w:t>575/2013)</w:t>
      </w:r>
    </w:p>
    <w:p w14:paraId="2557891D" w14:textId="77777777" w:rsidR="001C7AB7" w:rsidRPr="002A677E"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Enti</w:t>
      </w:r>
    </w:p>
    <w:p w14:paraId="2A33DD3A" w14:textId="61CB5ACB" w:rsidR="001C7AB7" w:rsidRPr="002A677E"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 xml:space="preserve">(Articolo 147, paragrafo 2, lettera b), del regolamento (UE) </w:t>
      </w:r>
      <w:r w:rsidR="00E055DE">
        <w:rPr>
          <w:rFonts w:ascii="Times New Roman" w:hAnsi="Times New Roman"/>
          <w:sz w:val="24"/>
        </w:rPr>
        <w:t>n. </w:t>
      </w:r>
      <w:r>
        <w:rPr>
          <w:rFonts w:ascii="Times New Roman" w:hAnsi="Times New Roman"/>
          <w:sz w:val="24"/>
        </w:rPr>
        <w:t>575/2013)</w:t>
      </w:r>
    </w:p>
    <w:p w14:paraId="22BABCAF"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Imprese — PMI</w:t>
      </w:r>
    </w:p>
    <w:p w14:paraId="70E54B68" w14:textId="790686B3"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(Articolo 147, paragrafo 2, lettera c), del regolamento (UE) </w:t>
      </w:r>
      <w:r w:rsidR="00E055DE">
        <w:rPr>
          <w:rFonts w:ascii="Times New Roman" w:hAnsi="Times New Roman"/>
          <w:sz w:val="24"/>
        </w:rPr>
        <w:t>n. </w:t>
      </w:r>
      <w:r>
        <w:rPr>
          <w:rFonts w:ascii="Times New Roman" w:hAnsi="Times New Roman"/>
          <w:sz w:val="24"/>
        </w:rPr>
        <w:t xml:space="preserve">575/2013). Ai fini della classificazione in questa sottoclasse di esposizioni, le entità segnalanti utilizzano la loro definizione interna di PMI applicata nei processi interni di gestione del rischio. </w:t>
      </w:r>
    </w:p>
    <w:p w14:paraId="278AB9B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Imprese — Finanziamenti specializzati</w:t>
      </w:r>
    </w:p>
    <w:p w14:paraId="1003485F" w14:textId="3311E46D"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(Articolo 147, paragrafo 8, del regolamento (UE) </w:t>
      </w:r>
      <w:r w:rsidR="00E055DE">
        <w:rPr>
          <w:rFonts w:ascii="Times New Roman" w:hAnsi="Times New Roman"/>
          <w:sz w:val="24"/>
        </w:rPr>
        <w:t>n. </w:t>
      </w:r>
      <w:r>
        <w:rPr>
          <w:rFonts w:ascii="Times New Roman" w:hAnsi="Times New Roman"/>
          <w:sz w:val="24"/>
        </w:rPr>
        <w:t>575/2013)</w:t>
      </w:r>
    </w:p>
    <w:p w14:paraId="68FC226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Imprese — Altre </w:t>
      </w:r>
    </w:p>
    <w:p w14:paraId="2BC0A49B" w14:textId="31B8EC64"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(Tutte le esposizioni verso imprese di cui all</w:t>
      </w:r>
      <w:r w:rsidR="00A54D2B">
        <w:rPr>
          <w:rFonts w:ascii="Times New Roman" w:hAnsi="Times New Roman"/>
          <w:sz w:val="24"/>
        </w:rPr>
        <w:t>'</w:t>
      </w:r>
      <w:r>
        <w:rPr>
          <w:rFonts w:ascii="Times New Roman" w:hAnsi="Times New Roman"/>
          <w:sz w:val="24"/>
        </w:rPr>
        <w:t xml:space="preserve">articolo 147, paragrafo 2, lettera c), del regolamento (UE) </w:t>
      </w:r>
      <w:r w:rsidR="00E055DE">
        <w:rPr>
          <w:rFonts w:ascii="Times New Roman" w:hAnsi="Times New Roman"/>
          <w:sz w:val="24"/>
        </w:rPr>
        <w:t>n. </w:t>
      </w:r>
      <w:r>
        <w:rPr>
          <w:rFonts w:ascii="Times New Roman" w:hAnsi="Times New Roman"/>
          <w:sz w:val="24"/>
        </w:rPr>
        <w:t>575/2013 non segnalate ai punti 4.1 e 4.2).</w:t>
      </w:r>
    </w:p>
    <w:p w14:paraId="1877AA53"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Al dettaglio — garantite da beni immobili, PMI</w:t>
      </w:r>
    </w:p>
    <w:p w14:paraId="41CDE7BA" w14:textId="37285269"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(Esposizioni al dettaglio di cui all</w:t>
      </w:r>
      <w:r w:rsidR="00A54D2B">
        <w:rPr>
          <w:rFonts w:ascii="Times New Roman" w:hAnsi="Times New Roman"/>
          <w:sz w:val="24"/>
        </w:rPr>
        <w:t>'</w:t>
      </w:r>
      <w:r>
        <w:rPr>
          <w:rFonts w:ascii="Times New Roman" w:hAnsi="Times New Roman"/>
          <w:sz w:val="24"/>
        </w:rPr>
        <w:t xml:space="preserve">articolo 147, paragrafo 2, lettera d), del regolamento (UE) </w:t>
      </w:r>
      <w:r w:rsidR="00E055DE">
        <w:rPr>
          <w:rFonts w:ascii="Times New Roman" w:hAnsi="Times New Roman"/>
          <w:sz w:val="24"/>
        </w:rPr>
        <w:t>n. </w:t>
      </w:r>
      <w:r>
        <w:rPr>
          <w:rFonts w:ascii="Times New Roman" w:hAnsi="Times New Roman"/>
          <w:sz w:val="24"/>
        </w:rPr>
        <w:t>575/2013, in combinato disposto con l</w:t>
      </w:r>
      <w:r w:rsidR="00A54D2B">
        <w:rPr>
          <w:rFonts w:ascii="Times New Roman" w:hAnsi="Times New Roman"/>
          <w:sz w:val="24"/>
        </w:rPr>
        <w:t>'</w:t>
      </w:r>
      <w:r>
        <w:rPr>
          <w:rFonts w:ascii="Times New Roman" w:hAnsi="Times New Roman"/>
          <w:sz w:val="24"/>
        </w:rPr>
        <w:t>articolo 154, paragrafo 3, di tale regolamento garantite da beni immobili). Ai fini della classificazione in questa sottoclasse di esposizioni, le entità segnalanti utilizzano la loro definizione interna di PMI applicata nei processi interni di gestione del rischio.</w:t>
      </w:r>
    </w:p>
    <w:p w14:paraId="133F9F8B"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Al dettaglio — garantite da beni immobili, non PMI</w:t>
      </w:r>
    </w:p>
    <w:p w14:paraId="0AD84A3A" w14:textId="72D9C43E"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(Esposizioni al dettaglio di cui all</w:t>
      </w:r>
      <w:r w:rsidR="00A54D2B">
        <w:rPr>
          <w:rFonts w:ascii="Times New Roman" w:hAnsi="Times New Roman"/>
          <w:sz w:val="24"/>
        </w:rPr>
        <w:t>'</w:t>
      </w:r>
      <w:r>
        <w:rPr>
          <w:rFonts w:ascii="Times New Roman" w:hAnsi="Times New Roman"/>
          <w:sz w:val="24"/>
        </w:rPr>
        <w:t xml:space="preserve">articolo 147, paragrafo 2, lettera d), del regolamento (UE) </w:t>
      </w:r>
      <w:r w:rsidR="00E055DE">
        <w:rPr>
          <w:rFonts w:ascii="Times New Roman" w:hAnsi="Times New Roman"/>
          <w:sz w:val="24"/>
        </w:rPr>
        <w:t>n. </w:t>
      </w:r>
      <w:r>
        <w:rPr>
          <w:rFonts w:ascii="Times New Roman" w:hAnsi="Times New Roman"/>
          <w:sz w:val="24"/>
        </w:rPr>
        <w:t>575/2013 garantite da beni immobili e non segnalate al punto 5.1).</w:t>
      </w:r>
    </w:p>
    <w:p w14:paraId="26A4456D" w14:textId="2614B003" w:rsidR="008304E8" w:rsidRPr="002A677E"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Ai punti 5.1 e 5.2, sono considerate esposizioni al dettaglio garantite da beni immobili tutte le esposizioni al dettaglio garantite da beni immobili riconosciuti come garanzie, indipendentemente dal rapporto tra il valore della garanzia e l</w:t>
      </w:r>
      <w:r w:rsidR="00A54D2B">
        <w:rPr>
          <w:rFonts w:ascii="Times New Roman" w:hAnsi="Times New Roman"/>
          <w:sz w:val="24"/>
        </w:rPr>
        <w:t>'</w:t>
      </w:r>
      <w:r>
        <w:rPr>
          <w:rFonts w:ascii="Times New Roman" w:hAnsi="Times New Roman"/>
          <w:sz w:val="24"/>
        </w:rPr>
        <w:t xml:space="preserve">esposizione o dalla finalità del prestito. </w:t>
      </w:r>
    </w:p>
    <w:p w14:paraId="07081C7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Al dettaglio — Rotative qualificate</w:t>
      </w:r>
    </w:p>
    <w:p w14:paraId="5D39186F" w14:textId="6FCCD8AA"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(Esposizioni al dettaglio di cui all</w:t>
      </w:r>
      <w:r w:rsidR="00A54D2B">
        <w:rPr>
          <w:rFonts w:ascii="Times New Roman" w:hAnsi="Times New Roman"/>
          <w:sz w:val="24"/>
        </w:rPr>
        <w:t>'</w:t>
      </w:r>
      <w:r>
        <w:rPr>
          <w:rFonts w:ascii="Times New Roman" w:hAnsi="Times New Roman"/>
          <w:sz w:val="24"/>
        </w:rPr>
        <w:t xml:space="preserve">articolo 147, paragrafo 2, lettera d), del regolamento (UE) </w:t>
      </w:r>
      <w:r w:rsidR="00E055DE">
        <w:rPr>
          <w:rFonts w:ascii="Times New Roman" w:hAnsi="Times New Roman"/>
          <w:sz w:val="24"/>
        </w:rPr>
        <w:t>n. </w:t>
      </w:r>
      <w:r>
        <w:rPr>
          <w:rFonts w:ascii="Times New Roman" w:hAnsi="Times New Roman"/>
          <w:sz w:val="24"/>
        </w:rPr>
        <w:t>575/2013, in combinato disposto con l</w:t>
      </w:r>
      <w:r w:rsidR="00A54D2B">
        <w:rPr>
          <w:rFonts w:ascii="Times New Roman" w:hAnsi="Times New Roman"/>
          <w:sz w:val="24"/>
        </w:rPr>
        <w:t>'</w:t>
      </w:r>
      <w:r>
        <w:rPr>
          <w:rFonts w:ascii="Times New Roman" w:hAnsi="Times New Roman"/>
          <w:sz w:val="24"/>
        </w:rPr>
        <w:t xml:space="preserve">articolo 154, paragrafo 4, di tale regolamento). </w:t>
      </w:r>
    </w:p>
    <w:p w14:paraId="726B494A" w14:textId="77777777" w:rsidR="001C7AB7" w:rsidRPr="002A677E" w:rsidRDefault="001C7AB7" w:rsidP="006D599B">
      <w:pPr>
        <w:keepNext/>
        <w:autoSpaceDE w:val="0"/>
        <w:autoSpaceDN w:val="0"/>
        <w:adjustRightInd w:val="0"/>
        <w:spacing w:before="0" w:after="0"/>
        <w:ind w:left="709"/>
        <w:jc w:val="left"/>
        <w:rPr>
          <w:rFonts w:ascii="Times New Roman" w:hAnsi="Times New Roman"/>
          <w:sz w:val="24"/>
        </w:rPr>
      </w:pPr>
      <w:r>
        <w:rPr>
          <w:rFonts w:ascii="Times New Roman" w:hAnsi="Times New Roman"/>
          <w:sz w:val="24"/>
        </w:rPr>
        <w:lastRenderedPageBreak/>
        <w:t>5.4)</w:t>
      </w:r>
      <w:r>
        <w:tab/>
      </w:r>
      <w:r>
        <w:rPr>
          <w:rFonts w:ascii="Times New Roman" w:hAnsi="Times New Roman"/>
          <w:sz w:val="24"/>
        </w:rPr>
        <w:t>Al dettaglio — altre PMI</w:t>
      </w:r>
    </w:p>
    <w:p w14:paraId="18E79C76" w14:textId="54A99327"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(Esposizioni al dettaglio di cui all</w:t>
      </w:r>
      <w:r w:rsidR="00A54D2B">
        <w:rPr>
          <w:rFonts w:ascii="Times New Roman" w:hAnsi="Times New Roman"/>
          <w:sz w:val="24"/>
        </w:rPr>
        <w:t>'</w:t>
      </w:r>
      <w:r>
        <w:rPr>
          <w:rFonts w:ascii="Times New Roman" w:hAnsi="Times New Roman"/>
          <w:sz w:val="24"/>
        </w:rPr>
        <w:t xml:space="preserve">articolo 147, paragrafo 2, lettera d), del regolamento (UE) </w:t>
      </w:r>
      <w:r w:rsidR="00E055DE">
        <w:rPr>
          <w:rFonts w:ascii="Times New Roman" w:hAnsi="Times New Roman"/>
          <w:sz w:val="24"/>
        </w:rPr>
        <w:t>n. </w:t>
      </w:r>
      <w:r>
        <w:rPr>
          <w:rFonts w:ascii="Times New Roman" w:hAnsi="Times New Roman"/>
          <w:sz w:val="24"/>
        </w:rPr>
        <w:t>575/2013 non segnalate ai punti 5.1 e 5.3). Ai fini della classificazione in questa sottoclasse di esposizioni, le entità segnalanti utilizzano la loro definizione interna di PMI applicata nei processi interni di gestione del rischio.</w:t>
      </w:r>
    </w:p>
    <w:p w14:paraId="086A2905" w14:textId="77777777" w:rsidR="001C7AB7" w:rsidRPr="002A677E"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Al dettaglio — altre non PMI</w:t>
      </w:r>
    </w:p>
    <w:p w14:paraId="6BB46999" w14:textId="0EF7D304"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(Esposizioni al dettaglio di cui all</w:t>
      </w:r>
      <w:r w:rsidR="00A54D2B">
        <w:rPr>
          <w:rFonts w:ascii="Times New Roman" w:hAnsi="Times New Roman"/>
          <w:sz w:val="24"/>
        </w:rPr>
        <w:t>'</w:t>
      </w:r>
      <w:r>
        <w:rPr>
          <w:rFonts w:ascii="Times New Roman" w:hAnsi="Times New Roman"/>
          <w:sz w:val="24"/>
        </w:rPr>
        <w:t xml:space="preserve">articolo 147, paragrafo 2, lettera d), del regolamento (UE) </w:t>
      </w:r>
      <w:r w:rsidR="00E055DE">
        <w:rPr>
          <w:rFonts w:ascii="Times New Roman" w:hAnsi="Times New Roman"/>
          <w:sz w:val="24"/>
        </w:rPr>
        <w:t>n. </w:t>
      </w:r>
      <w:r>
        <w:rPr>
          <w:rFonts w:ascii="Times New Roman" w:hAnsi="Times New Roman"/>
          <w:sz w:val="24"/>
        </w:rPr>
        <w:t>575/2013 non segnalate ai punti 5.2 e 5.3).</w:t>
      </w:r>
    </w:p>
    <w:p w14:paraId="0344090C" w14:textId="77777777" w:rsidR="001C7AB7" w:rsidRPr="002A677E"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2A677E" w:rsidRDefault="00125707" w:rsidP="004635E0">
      <w:pPr>
        <w:pStyle w:val="Instructionsberschrift2"/>
        <w:numPr>
          <w:ilvl w:val="0"/>
          <w:numId w:val="0"/>
        </w:numPr>
        <w:ind w:left="708" w:hanging="708"/>
        <w:rPr>
          <w:rFonts w:ascii="Times New Roman" w:hAnsi="Times New Roman" w:cs="Times New Roman"/>
          <w:sz w:val="24"/>
        </w:rPr>
      </w:pPr>
      <w:bookmarkStart w:id="226" w:name="_Toc473560909"/>
      <w:bookmarkStart w:id="227" w:name="_Toc239157380"/>
      <w:bookmarkStart w:id="228" w:name="_Toc262568038"/>
      <w:bookmarkStart w:id="229" w:name="_Toc264038436"/>
      <w:bookmarkStart w:id="230" w:name="_Toc295829866"/>
      <w:bookmarkStart w:id="231" w:name="_Toc308155143"/>
      <w:bookmarkStart w:id="232" w:name="_Toc310415030"/>
      <w:bookmarkStart w:id="233" w:name="_Toc360188360"/>
      <w:bookmarkStart w:id="234" w:name="_Toc119072139"/>
      <w:r>
        <w:rPr>
          <w:rFonts w:ascii="Times New Roman" w:hAnsi="Times New Roman"/>
          <w:sz w:val="24"/>
          <w:u w:val="none"/>
        </w:rPr>
        <w:t>3.3.3.</w:t>
      </w:r>
      <w:r w:rsidRPr="004635E0">
        <w:rPr>
          <w:u w:val="none"/>
        </w:rPr>
        <w:tab/>
      </w:r>
      <w:r>
        <w:rPr>
          <w:rFonts w:ascii="Times New Roman" w:hAnsi="Times New Roman"/>
          <w:sz w:val="24"/>
        </w:rPr>
        <w:t>C 08.01 — Rischio di credito e rischio di controparte e operazioni con regolamento non contestuale: metodo IRB applicato ai requisiti patrimoniali (CR IRB 1)</w:t>
      </w:r>
      <w:bookmarkEnd w:id="226"/>
      <w:bookmarkEnd w:id="234"/>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rPr>
      </w:pPr>
      <w:bookmarkStart w:id="235" w:name="_Toc473560910"/>
      <w:bookmarkStart w:id="236" w:name="_Toc119072140"/>
      <w:r>
        <w:rPr>
          <w:rFonts w:ascii="Times New Roman" w:hAnsi="Times New Roman"/>
          <w:sz w:val="24"/>
          <w:u w:val="none"/>
        </w:rPr>
        <w:t>3.3.3.1</w:t>
      </w:r>
      <w:r w:rsidRPr="004635E0">
        <w:rPr>
          <w:u w:val="none"/>
        </w:rPr>
        <w:tab/>
      </w:r>
      <w:r>
        <w:rPr>
          <w:rFonts w:ascii="Times New Roman" w:hAnsi="Times New Roman"/>
          <w:sz w:val="24"/>
        </w:rPr>
        <w:t>Istruzioni relative a posizioni specifiche</w:t>
      </w:r>
      <w:bookmarkEnd w:id="227"/>
      <w:bookmarkEnd w:id="228"/>
      <w:bookmarkEnd w:id="229"/>
      <w:bookmarkEnd w:id="230"/>
      <w:bookmarkEnd w:id="231"/>
      <w:bookmarkEnd w:id="232"/>
      <w:bookmarkEnd w:id="233"/>
      <w:bookmarkEnd w:id="235"/>
      <w:bookmarkEnd w:id="2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00672D2A">
        <w:tc>
          <w:tcPr>
            <w:tcW w:w="1188" w:type="dxa"/>
            <w:shd w:val="clear" w:color="auto" w:fill="CCCCCC"/>
          </w:tcPr>
          <w:p w14:paraId="3E5F680F" w14:textId="77777777" w:rsidR="001C7AB7" w:rsidRPr="002A677E" w:rsidRDefault="001C7AB7" w:rsidP="001C7AB7">
            <w:pPr>
              <w:rPr>
                <w:rFonts w:ascii="Times New Roman" w:hAnsi="Times New Roman"/>
                <w:sz w:val="24"/>
              </w:rPr>
            </w:pPr>
            <w:r>
              <w:rPr>
                <w:rFonts w:ascii="Times New Roman" w:hAnsi="Times New Roman"/>
                <w:sz w:val="24"/>
              </w:rPr>
              <w:t>Colonne</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Pr>
                <w:rFonts w:ascii="Times New Roman" w:hAnsi="Times New Roman"/>
                <w:sz w:val="24"/>
              </w:rPr>
              <w:t>Istruzioni</w:t>
            </w:r>
          </w:p>
        </w:tc>
      </w:tr>
      <w:tr w:rsidR="001C7AB7" w:rsidRPr="002A677E" w14:paraId="0689716F" w14:textId="77777777" w:rsidTr="00672D2A">
        <w:tc>
          <w:tcPr>
            <w:tcW w:w="1188" w:type="dxa"/>
          </w:tcPr>
          <w:p w14:paraId="778A0AF3" w14:textId="77777777" w:rsidR="001C7AB7" w:rsidRPr="002A677E" w:rsidRDefault="001C7AB7" w:rsidP="001C7AB7">
            <w:pPr>
              <w:rPr>
                <w:rFonts w:ascii="Times New Roman" w:hAnsi="Times New Roman"/>
                <w:sz w:val="24"/>
              </w:rPr>
            </w:pPr>
            <w:r>
              <w:rPr>
                <w:rFonts w:ascii="Times New Roman" w:hAnsi="Times New Roman"/>
                <w:sz w:val="24"/>
              </w:rPr>
              <w:t>0010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SCALA DI RATING INTERNI/PROBABILITÀ DI DEFAULT ASSEGNATA ALLA CLASSE O AL POOL DI DEBITORI (%)</w:t>
            </w:r>
          </w:p>
          <w:p w14:paraId="091A6478" w14:textId="0ABD3940" w:rsidR="001C7AB7" w:rsidRPr="002A677E" w:rsidRDefault="001C7AB7" w:rsidP="001C7AB7">
            <w:pPr>
              <w:rPr>
                <w:rFonts w:ascii="Times New Roman" w:hAnsi="Times New Roman"/>
                <w:sz w:val="24"/>
              </w:rPr>
            </w:pPr>
            <w:r>
              <w:rPr>
                <w:rFonts w:ascii="Times New Roman" w:hAnsi="Times New Roman"/>
                <w:sz w:val="24"/>
              </w:rPr>
              <w:t>La PD assegnata alla classe o al pool di debitori da comunicare si basa sulle disposizioni di cui all</w:t>
            </w:r>
            <w:r w:rsidR="00A54D2B">
              <w:rPr>
                <w:rFonts w:ascii="Times New Roman" w:hAnsi="Times New Roman"/>
                <w:sz w:val="24"/>
              </w:rPr>
              <w:t>'</w:t>
            </w:r>
            <w:r>
              <w:rPr>
                <w:rFonts w:ascii="Times New Roman" w:hAnsi="Times New Roman"/>
                <w:sz w:val="24"/>
              </w:rPr>
              <w:t xml:space="preserve">articolo 180 del regolamento (UE) </w:t>
            </w:r>
            <w:r w:rsidR="00E055DE">
              <w:rPr>
                <w:rFonts w:ascii="Times New Roman" w:hAnsi="Times New Roman"/>
                <w:sz w:val="24"/>
              </w:rPr>
              <w:t>n. </w:t>
            </w:r>
            <w:r>
              <w:rPr>
                <w:rFonts w:ascii="Times New Roman" w:hAnsi="Times New Roman"/>
                <w:sz w:val="24"/>
              </w:rPr>
              <w:t>575/2013.</w:t>
            </w:r>
            <w:r>
              <w:rPr>
                <w:rStyle w:val="InstructionsTabelleText"/>
                <w:rFonts w:ascii="Times New Roman" w:hAnsi="Times New Roman"/>
                <w:sz w:val="24"/>
              </w:rPr>
              <w:t xml:space="preserve"> Per ogni singola classe o singolo pool di debitori è indicata la PD ad essa o ad esso attribuita. Per gli importi relativi a un</w:t>
            </w:r>
            <w:r w:rsidR="00A54D2B">
              <w:rPr>
                <w:rStyle w:val="InstructionsTabelleText"/>
                <w:rFonts w:ascii="Times New Roman" w:hAnsi="Times New Roman"/>
                <w:sz w:val="24"/>
              </w:rPr>
              <w:t>'</w:t>
            </w:r>
            <w:r>
              <w:rPr>
                <w:rStyle w:val="InstructionsTabelleText"/>
                <w:rFonts w:ascii="Times New Roman" w:hAnsi="Times New Roman"/>
                <w:sz w:val="24"/>
              </w:rPr>
              <w:t>aggregazione di classi o pool di debitori (ad esempio le esposizioni totali), si riporta la media ponderata per l</w:t>
            </w:r>
            <w:r w:rsidR="00A54D2B">
              <w:rPr>
                <w:rStyle w:val="InstructionsTabelleText"/>
                <w:rFonts w:ascii="Times New Roman" w:hAnsi="Times New Roman"/>
                <w:sz w:val="24"/>
              </w:rPr>
              <w:t>'</w:t>
            </w:r>
            <w:r>
              <w:rPr>
                <w:rStyle w:val="InstructionsTabelleText"/>
                <w:rFonts w:ascii="Times New Roman" w:hAnsi="Times New Roman"/>
                <w:sz w:val="24"/>
              </w:rPr>
              <w:t>esposizione delle PD attribuite alle classi o ai pool di debitori compresi nell</w:t>
            </w:r>
            <w:r w:rsidR="00A54D2B">
              <w:rPr>
                <w:rStyle w:val="InstructionsTabelleText"/>
                <w:rFonts w:ascii="Times New Roman" w:hAnsi="Times New Roman"/>
                <w:sz w:val="24"/>
              </w:rPr>
              <w:t>'</w:t>
            </w:r>
            <w:r>
              <w:rPr>
                <w:rStyle w:val="InstructionsTabelleText"/>
                <w:rFonts w:ascii="Times New Roman" w:hAnsi="Times New Roman"/>
                <w:sz w:val="24"/>
              </w:rPr>
              <w:t>aggregazione considerata. Il valore dell</w:t>
            </w:r>
            <w:r w:rsidR="00A54D2B">
              <w:rPr>
                <w:rStyle w:val="InstructionsTabelleText"/>
                <w:rFonts w:ascii="Times New Roman" w:hAnsi="Times New Roman"/>
                <w:sz w:val="24"/>
              </w:rPr>
              <w:t>'</w:t>
            </w:r>
            <w:r>
              <w:rPr>
                <w:rStyle w:val="InstructionsTabelleText"/>
                <w:rFonts w:ascii="Times New Roman" w:hAnsi="Times New Roman"/>
                <w:sz w:val="24"/>
              </w:rPr>
              <w:t>esposizione (colonna 0110) è utilizzato per il calcolo della media ponderata per l</w:t>
            </w:r>
            <w:r w:rsidR="00A54D2B">
              <w:rPr>
                <w:rStyle w:val="InstructionsTabelleText"/>
                <w:rFonts w:ascii="Times New Roman" w:hAnsi="Times New Roman"/>
                <w:sz w:val="24"/>
              </w:rPr>
              <w:t>'</w:t>
            </w:r>
            <w:r>
              <w:rPr>
                <w:rStyle w:val="InstructionsTabelleText"/>
                <w:rFonts w:ascii="Times New Roman" w:hAnsi="Times New Roman"/>
                <w:sz w:val="24"/>
              </w:rPr>
              <w:t>esposizione della PD</w:t>
            </w:r>
            <w:r>
              <w:rPr>
                <w:rFonts w:ascii="Times New Roman" w:hAnsi="Times New Roman"/>
                <w:sz w:val="24"/>
              </w:rPr>
              <w:t>.</w:t>
            </w:r>
          </w:p>
          <w:p w14:paraId="548D17F9" w14:textId="3A0AA16B"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Per ogni singola classe o singolo pool di debitori è indicata la PD ad essa o ad esso attribuita. Tutti i parametri di rischio segnalati sono ricavati dai parametri di rischio utilizzati nella scala di rating interni approvata dall</w:t>
            </w:r>
            <w:r w:rsidR="00A54D2B">
              <w:rPr>
                <w:rStyle w:val="InstructionsTabelleText"/>
                <w:rFonts w:ascii="Times New Roman" w:hAnsi="Times New Roman"/>
                <w:sz w:val="24"/>
              </w:rPr>
              <w:t>'</w:t>
            </w:r>
            <w:r>
              <w:rPr>
                <w:rStyle w:val="InstructionsTabelleText"/>
                <w:rFonts w:ascii="Times New Roman" w:hAnsi="Times New Roman"/>
                <w:sz w:val="24"/>
              </w:rPr>
              <w:t>autorità competente.</w:t>
            </w:r>
          </w:p>
          <w:p w14:paraId="43DD9721" w14:textId="49984D15"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Non è richiesto né auspicabile disporre di una scala tipo di vigilanza. Se l</w:t>
            </w:r>
            <w:r w:rsidR="00A54D2B">
              <w:rPr>
                <w:rStyle w:val="InstructionsTabelleText"/>
                <w:rFonts w:ascii="Times New Roman" w:hAnsi="Times New Roman"/>
                <w:sz w:val="24"/>
              </w:rPr>
              <w:t>'</w:t>
            </w:r>
            <w:r>
              <w:rPr>
                <w:rStyle w:val="InstructionsTabelleText"/>
                <w:rFonts w:ascii="Times New Roman" w:hAnsi="Times New Roman"/>
                <w:sz w:val="24"/>
              </w:rPr>
              <w:t xml:space="preserve">ente segnalante applica una scala di rating unica o è in grado di effettuare le segnalazioni in conformità di una scala tipo interna, si utilizza tale scala. </w:t>
            </w:r>
          </w:p>
          <w:p w14:paraId="26FBA781" w14:textId="79EB7FA5"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Negli altri casi, le differenti scale di rating sono unificate e classificate secondo i seguenti criteri: le classi di debitori delle differenti scale di rating sono accorpate e ordinate a partire dalla PD più bassa assegnata a ciascuna classe a quella più alta. Se utilizza molte classi o molti pool, l</w:t>
            </w:r>
            <w:r w:rsidR="00A54D2B">
              <w:rPr>
                <w:rStyle w:val="InstructionsTabelleText"/>
                <w:rFonts w:ascii="Times New Roman" w:hAnsi="Times New Roman"/>
                <w:sz w:val="24"/>
              </w:rPr>
              <w:t>'</w:t>
            </w:r>
            <w:r>
              <w:rPr>
                <w:rStyle w:val="InstructionsTabelleText"/>
                <w:rFonts w:ascii="Times New Roman" w:hAnsi="Times New Roman"/>
                <w:sz w:val="24"/>
              </w:rPr>
              <w:t>ente può concordare con le autorità competenti di ridurre il numero delle classi o dei pool da segnalare. Lo stesso vale per le scale di rating continue: un numero ridotto di classi da segnalare è concordato con le autorità competenti.</w:t>
            </w:r>
          </w:p>
          <w:p w14:paraId="1F55C387"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Gli enti contattano preventivamente la rispettiva autorità competente se vogliono segnalare un numero di classi diverso da quello utilizzato al proprio interno.</w:t>
            </w:r>
          </w:p>
          <w:p w14:paraId="383AC658" w14:textId="6882AC65" w:rsidR="006C35BA" w:rsidRPr="002A677E" w:rsidRDefault="006C35BA" w:rsidP="001C7AB7">
            <w:pPr>
              <w:rPr>
                <w:rStyle w:val="InstructionsTabelleTex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ultima o le ultime classi di rating sono dedicate alle esposizioni in stato di default con una PD del 100 %</w:t>
            </w:r>
            <w:r>
              <w:t>.</w:t>
            </w:r>
          </w:p>
          <w:p w14:paraId="140E601A" w14:textId="49F89CE4" w:rsidR="001C7AB7" w:rsidRPr="002A677E" w:rsidRDefault="001C7AB7" w:rsidP="006D599B">
            <w:pPr>
              <w:rPr>
                <w:rFonts w:ascii="Times New Roman" w:hAnsi="Times New Roman"/>
                <w:sz w:val="24"/>
              </w:rPr>
            </w:pPr>
            <w:r>
              <w:rPr>
                <w:rStyle w:val="InstructionsTabelleText"/>
                <w:rFonts w:ascii="Times New Roman" w:hAnsi="Times New Roman"/>
                <w:sz w:val="24"/>
              </w:rPr>
              <w:t>Per la ponderazione della PD media si utilizza il valore dell</w:t>
            </w:r>
            <w:r w:rsidR="00A54D2B">
              <w:rPr>
                <w:rStyle w:val="InstructionsTabelleText"/>
                <w:rFonts w:ascii="Times New Roman" w:hAnsi="Times New Roman"/>
                <w:sz w:val="24"/>
              </w:rPr>
              <w:t>'</w:t>
            </w:r>
            <w:r>
              <w:rPr>
                <w:rStyle w:val="InstructionsTabelleText"/>
                <w:rFonts w:ascii="Times New Roman" w:hAnsi="Times New Roman"/>
                <w:sz w:val="24"/>
              </w:rPr>
              <w:t>esposizione indicato nella colonna 110. La PD media ponderata per l</w:t>
            </w:r>
            <w:r w:rsidR="00A54D2B">
              <w:rPr>
                <w:rStyle w:val="InstructionsTabelleText"/>
                <w:rFonts w:ascii="Times New Roman" w:hAnsi="Times New Roman"/>
                <w:sz w:val="24"/>
              </w:rPr>
              <w:t>'</w:t>
            </w:r>
            <w:r>
              <w:rPr>
                <w:rStyle w:val="InstructionsTabelleText"/>
                <w:rFonts w:ascii="Times New Roman" w:hAnsi="Times New Roman"/>
                <w:sz w:val="24"/>
              </w:rPr>
              <w:t>esposizione è calcolata tenendo conto di tutte le esposizioni segnalate in una data riga. Nella riga in cui sono segnalate solo le esposizioni in stato di default, la PD media è del 100 %.</w:t>
            </w:r>
          </w:p>
        </w:tc>
      </w:tr>
      <w:tr w:rsidR="001C7AB7" w:rsidRPr="002A677E" w14:paraId="3F686075" w14:textId="77777777" w:rsidTr="00672D2A">
        <w:tc>
          <w:tcPr>
            <w:tcW w:w="1188" w:type="dxa"/>
          </w:tcPr>
          <w:p w14:paraId="61D15456" w14:textId="77777777" w:rsidR="001C7AB7" w:rsidRPr="002A677E"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14:paraId="369D5D1B" w14:textId="18F3CA62" w:rsidR="001C7AB7" w:rsidRPr="002A677E" w:rsidRDefault="001C7AB7" w:rsidP="001C7AB7">
            <w:pPr>
              <w:rPr>
                <w:rFonts w:ascii="Times New Roman" w:hAnsi="Times New Roman"/>
                <w:b/>
                <w:sz w:val="24"/>
                <w:u w:val="single"/>
              </w:rPr>
            </w:pPr>
            <w:r>
              <w:rPr>
                <w:rFonts w:ascii="Times New Roman" w:hAnsi="Times New Roman"/>
                <w:b/>
                <w:sz w:val="24"/>
                <w:u w:val="single"/>
              </w:rPr>
              <w:t>ESPOSIZIONE ORIGINARIA PRIMA DELL</w:t>
            </w:r>
            <w:r w:rsidR="00A54D2B">
              <w:rPr>
                <w:rFonts w:ascii="Times New Roman" w:hAnsi="Times New Roman"/>
                <w:b/>
                <w:sz w:val="24"/>
                <w:u w:val="single"/>
              </w:rPr>
              <w:t>'</w:t>
            </w:r>
            <w:r>
              <w:rPr>
                <w:rFonts w:ascii="Times New Roman" w:hAnsi="Times New Roman"/>
                <w:b/>
                <w:sz w:val="24"/>
                <w:u w:val="single"/>
              </w:rPr>
              <w:t>APPLICAZIONE DEI FATTORI DI CONVERSIONE</w:t>
            </w:r>
          </w:p>
          <w:p w14:paraId="4E09A3EF" w14:textId="45410FC2" w:rsidR="001C7AB7" w:rsidRPr="002A677E" w:rsidRDefault="001C7AB7" w:rsidP="001C7AB7">
            <w:pPr>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il valore dell</w:t>
            </w:r>
            <w:r w:rsidR="00A54D2B">
              <w:rPr>
                <w:rFonts w:ascii="Times New Roman" w:hAnsi="Times New Roman"/>
                <w:sz w:val="24"/>
              </w:rPr>
              <w:t>'</w:t>
            </w:r>
            <w:r>
              <w:rPr>
                <w:rFonts w:ascii="Times New Roman" w:hAnsi="Times New Roman"/>
                <w:sz w:val="24"/>
              </w:rPr>
              <w:t xml:space="preserve">esposizione prima di tener conto di qualsiasi rettifica di valore, di accantonamenti, di effetti dovuti a tecniche di attenuazione del rischio di credito o dei fattori di conversione del credito. </w:t>
            </w:r>
          </w:p>
          <w:p w14:paraId="62E2DA78" w14:textId="6BF25C93" w:rsidR="001C7AB7" w:rsidRPr="002A677E" w:rsidRDefault="001C7AB7" w:rsidP="001C7AB7">
            <w:pPr>
              <w:rPr>
                <w:rFonts w:ascii="Times New Roman" w:hAnsi="Times New Roman"/>
                <w:sz w:val="24"/>
              </w:rPr>
            </w:pPr>
            <w:r>
              <w:rPr>
                <w:rFonts w:ascii="Times New Roman" w:hAnsi="Times New Roman"/>
                <w:sz w:val="24"/>
              </w:rPr>
              <w:t>Il valore dell</w:t>
            </w:r>
            <w:r w:rsidR="00A54D2B">
              <w:rPr>
                <w:rFonts w:ascii="Times New Roman" w:hAnsi="Times New Roman"/>
                <w:sz w:val="24"/>
              </w:rPr>
              <w:t>'</w:t>
            </w:r>
            <w:r>
              <w:rPr>
                <w:rFonts w:ascii="Times New Roman" w:hAnsi="Times New Roman"/>
                <w:sz w:val="24"/>
              </w:rPr>
              <w:t>esposizione originaria è segnalato conformemente all</w:t>
            </w:r>
            <w:r w:rsidR="00A54D2B">
              <w:rPr>
                <w:rFonts w:ascii="Times New Roman" w:hAnsi="Times New Roman"/>
                <w:sz w:val="24"/>
              </w:rPr>
              <w:t>'</w:t>
            </w:r>
            <w:r>
              <w:rPr>
                <w:rFonts w:ascii="Times New Roman" w:hAnsi="Times New Roman"/>
                <w:sz w:val="24"/>
              </w:rPr>
              <w:t>articolo 24 e all</w:t>
            </w:r>
            <w:r w:rsidR="00A54D2B">
              <w:rPr>
                <w:rFonts w:ascii="Times New Roman" w:hAnsi="Times New Roman"/>
                <w:sz w:val="24"/>
              </w:rPr>
              <w:t>'</w:t>
            </w:r>
            <w:r>
              <w:rPr>
                <w:rFonts w:ascii="Times New Roman" w:hAnsi="Times New Roman"/>
                <w:sz w:val="24"/>
              </w:rPr>
              <w:t xml:space="preserve">articolo 166, paragrafi 1, 2, 4, 5, 6 e 7, del regolamento (UE) </w:t>
            </w:r>
            <w:r w:rsidR="00E055DE">
              <w:rPr>
                <w:rFonts w:ascii="Times New Roman" w:hAnsi="Times New Roman"/>
                <w:sz w:val="24"/>
              </w:rPr>
              <w:t>n. </w:t>
            </w:r>
            <w:r>
              <w:rPr>
                <w:rFonts w:ascii="Times New Roman" w:hAnsi="Times New Roman"/>
                <w:sz w:val="24"/>
              </w:rPr>
              <w:t>575/2013.</w:t>
            </w:r>
          </w:p>
          <w:p w14:paraId="33E414D9" w14:textId="7943DF56" w:rsidR="001C7AB7" w:rsidRPr="002A677E" w:rsidRDefault="001C7AB7" w:rsidP="001C7AB7">
            <w:pPr>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effetto derivante dall</w:t>
            </w:r>
            <w:r w:rsidR="00A54D2B">
              <w:rPr>
                <w:rFonts w:ascii="Times New Roman" w:hAnsi="Times New Roman"/>
                <w:sz w:val="24"/>
              </w:rPr>
              <w:t>'</w:t>
            </w:r>
            <w:r>
              <w:rPr>
                <w:rFonts w:ascii="Times New Roman" w:hAnsi="Times New Roman"/>
                <w:sz w:val="24"/>
              </w:rPr>
              <w:t xml:space="preserve">articolo 166, paragrafo 3, del regolamento (UE) </w:t>
            </w:r>
            <w:r w:rsidR="00E055DE">
              <w:rPr>
                <w:rFonts w:ascii="Times New Roman" w:hAnsi="Times New Roman"/>
                <w:sz w:val="24"/>
              </w:rPr>
              <w:t>n. </w:t>
            </w:r>
            <w:r>
              <w:rPr>
                <w:rFonts w:ascii="Times New Roman" w:hAnsi="Times New Roman"/>
                <w:sz w:val="24"/>
              </w:rPr>
              <w:t>575/2013 (effetto della compensazione in bilancio dei crediti e dei depositi) è segnalato separatamente come protezione del credito di tipo reale e pertanto non riduce l</w:t>
            </w:r>
            <w:r w:rsidR="00A54D2B">
              <w:rPr>
                <w:rFonts w:ascii="Times New Roman" w:hAnsi="Times New Roman"/>
                <w:sz w:val="24"/>
              </w:rPr>
              <w:t>'</w:t>
            </w:r>
            <w:r>
              <w:rPr>
                <w:rFonts w:ascii="Times New Roman" w:hAnsi="Times New Roman"/>
                <w:sz w:val="24"/>
              </w:rPr>
              <w:t xml:space="preserve">esposizione originaria. </w:t>
            </w:r>
          </w:p>
          <w:p w14:paraId="500087D9" w14:textId="7D30203A" w:rsidR="001C7AB7" w:rsidRPr="002A677E" w:rsidRDefault="006C35BA" w:rsidP="00F34382">
            <w:pPr>
              <w:rPr>
                <w:rFonts w:ascii="Times New Roman" w:hAnsi="Times New Roman"/>
                <w:sz w:val="24"/>
              </w:rPr>
            </w:pPr>
            <w:r>
              <w:rPr>
                <w:rFonts w:ascii="Times New Roman" w:hAnsi="Times New Roman"/>
                <w:sz w:val="24"/>
              </w:rPr>
              <w:t xml:space="preserve">Per gli strumenti derivati, le operazioni di vendita con patto di riacquisto, le operazioni di concessione e assunzione di titoli o merci in prestito, le operazioni con regolamento a lungo termine e i finanziamenti con margini soggetti al rischio di controparte (parte tre, titolo II, capo 4 o capo 6, del regolamento (UE) </w:t>
            </w:r>
            <w:r w:rsidR="00E055DE">
              <w:rPr>
                <w:rFonts w:ascii="Times New Roman" w:hAnsi="Times New Roman"/>
                <w:sz w:val="24"/>
              </w:rPr>
              <w:t>n. </w:t>
            </w:r>
            <w:r>
              <w:rPr>
                <w:rFonts w:ascii="Times New Roman" w:hAnsi="Times New Roman"/>
                <w:sz w:val="24"/>
              </w:rPr>
              <w:t>575/2013), l</w:t>
            </w:r>
            <w:r w:rsidR="00A54D2B">
              <w:rPr>
                <w:rFonts w:ascii="Times New Roman" w:hAnsi="Times New Roman"/>
                <w:sz w:val="24"/>
              </w:rPr>
              <w:t>'</w:t>
            </w:r>
            <w:r>
              <w:rPr>
                <w:rFonts w:ascii="Times New Roman" w:hAnsi="Times New Roman"/>
                <w:sz w:val="24"/>
              </w:rPr>
              <w:t>esposizione originaria corrisponde al valore dell</w:t>
            </w:r>
            <w:r w:rsidR="00A54D2B">
              <w:rPr>
                <w:rFonts w:ascii="Times New Roman" w:hAnsi="Times New Roman"/>
                <w:sz w:val="24"/>
              </w:rPr>
              <w:t>'</w:t>
            </w:r>
            <w:r>
              <w:rPr>
                <w:rFonts w:ascii="Times New Roman" w:hAnsi="Times New Roman"/>
                <w:sz w:val="24"/>
              </w:rPr>
              <w:t>esposizione derivante dal rischio di controparte (cfr. istruzioni relative alla colonna 0130).</w:t>
            </w:r>
          </w:p>
        </w:tc>
      </w:tr>
      <w:tr w:rsidR="001C7AB7" w:rsidRPr="002A677E" w14:paraId="634F4DCE" w14:textId="77777777" w:rsidTr="00672D2A">
        <w:tc>
          <w:tcPr>
            <w:tcW w:w="1188" w:type="dxa"/>
          </w:tcPr>
          <w:p w14:paraId="22492D11" w14:textId="77777777" w:rsidR="001C7AB7" w:rsidRPr="002A677E" w:rsidRDefault="00FF15C6" w:rsidP="001C7AB7">
            <w:pPr>
              <w:rPr>
                <w:rFonts w:ascii="Times New Roman" w:hAnsi="Times New Roman"/>
                <w:sz w:val="24"/>
              </w:rPr>
            </w:pPr>
            <w:r>
              <w:rPr>
                <w:rFonts w:ascii="Times New Roman" w:hAnsi="Times New Roman"/>
                <w:sz w:val="24"/>
              </w:rPr>
              <w:t>0030</w:t>
            </w:r>
          </w:p>
        </w:tc>
        <w:tc>
          <w:tcPr>
            <w:tcW w:w="8843" w:type="dxa"/>
          </w:tcPr>
          <w:p w14:paraId="6C52A05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DI CUI: SOGGETTI DI GRANDI DIMENSIONI DEL SETTORE FINANZIARIO E SOGGETTI FINANZIARI NON REGOLAMENTATI</w:t>
            </w:r>
          </w:p>
          <w:p w14:paraId="38DF2305" w14:textId="59ADFE86" w:rsidR="001C7AB7" w:rsidRPr="002A677E" w:rsidRDefault="001C7AB7" w:rsidP="00F34382">
            <w:pPr>
              <w:rPr>
                <w:rFonts w:ascii="Times New Roman" w:hAnsi="Times New Roman"/>
                <w:b/>
                <w:sz w:val="24"/>
                <w:u w:val="single"/>
              </w:rPr>
            </w:pPr>
            <w:r>
              <w:rPr>
                <w:rFonts w:ascii="Times New Roman" w:hAnsi="Times New Roman"/>
                <w:sz w:val="24"/>
              </w:rPr>
              <w:t>Ripartizione dell</w:t>
            </w:r>
            <w:r w:rsidR="00A54D2B">
              <w:rPr>
                <w:rFonts w:ascii="Times New Roman" w:hAnsi="Times New Roman"/>
                <w:sz w:val="24"/>
              </w:rPr>
              <w:t>'</w:t>
            </w:r>
            <w:r>
              <w:rPr>
                <w:rFonts w:ascii="Times New Roman" w:hAnsi="Times New Roman"/>
                <w:sz w:val="24"/>
              </w:rPr>
              <w:t>esposizione originaria prima dell</w:t>
            </w:r>
            <w:r w:rsidR="00A54D2B">
              <w:rPr>
                <w:rFonts w:ascii="Times New Roman" w:hAnsi="Times New Roman"/>
                <w:sz w:val="24"/>
              </w:rPr>
              <w:t>'</w:t>
            </w:r>
            <w:r>
              <w:rPr>
                <w:rFonts w:ascii="Times New Roman" w:hAnsi="Times New Roman"/>
                <w:sz w:val="24"/>
              </w:rPr>
              <w:t>applicazione del fattore di conversione per tutte le esposizioni dei soggetti di cui all</w:t>
            </w:r>
            <w:r w:rsidR="00A54D2B">
              <w:rPr>
                <w:rFonts w:ascii="Times New Roman" w:hAnsi="Times New Roman"/>
                <w:sz w:val="24"/>
              </w:rPr>
              <w:t>'</w:t>
            </w:r>
            <w:r>
              <w:rPr>
                <w:rFonts w:ascii="Times New Roman" w:hAnsi="Times New Roman"/>
                <w:sz w:val="24"/>
              </w:rPr>
              <w:t xml:space="preserve">articolo 142, paragrafo 1, punti 4 e 5, del regolamento (UE) </w:t>
            </w:r>
            <w:r w:rsidR="00E055DE">
              <w:rPr>
                <w:rFonts w:ascii="Times New Roman" w:hAnsi="Times New Roman"/>
                <w:sz w:val="24"/>
              </w:rPr>
              <w:t>n. </w:t>
            </w:r>
            <w:r>
              <w:rPr>
                <w:rFonts w:ascii="Times New Roman" w:hAnsi="Times New Roman"/>
                <w:sz w:val="24"/>
              </w:rPr>
              <w:t>575/2013, cui si applica il coefficiente di correlazione più elevato determinato conformemente all</w:t>
            </w:r>
            <w:r w:rsidR="00A54D2B">
              <w:rPr>
                <w:rFonts w:ascii="Times New Roman" w:hAnsi="Times New Roman"/>
                <w:sz w:val="24"/>
              </w:rPr>
              <w:t>'</w:t>
            </w:r>
            <w:r>
              <w:rPr>
                <w:rFonts w:ascii="Times New Roman" w:hAnsi="Times New Roman"/>
                <w:sz w:val="24"/>
              </w:rPr>
              <w:t>articolo 153, paragrafo 2, di tale regolamento.</w:t>
            </w:r>
          </w:p>
        </w:tc>
      </w:tr>
      <w:tr w:rsidR="001C7AB7" w:rsidRPr="002A677E" w14:paraId="36505BDA" w14:textId="77777777" w:rsidTr="00672D2A">
        <w:tc>
          <w:tcPr>
            <w:tcW w:w="1188" w:type="dxa"/>
          </w:tcPr>
          <w:p w14:paraId="7468D39D" w14:textId="77777777" w:rsidR="001C7AB7" w:rsidRPr="002A677E" w:rsidRDefault="001C7AB7" w:rsidP="004F2B30">
            <w:pPr>
              <w:rPr>
                <w:rFonts w:ascii="Times New Roman" w:hAnsi="Times New Roman"/>
                <w:sz w:val="24"/>
              </w:rPr>
            </w:pPr>
            <w:r>
              <w:rPr>
                <w:rFonts w:ascii="Times New Roman" w:hAnsi="Times New Roman"/>
                <w:sz w:val="24"/>
              </w:rPr>
              <w:t>0040-0080</w:t>
            </w:r>
          </w:p>
        </w:tc>
        <w:tc>
          <w:tcPr>
            <w:tcW w:w="8843" w:type="dxa"/>
          </w:tcPr>
          <w:p w14:paraId="748B30EF" w14:textId="428D091E" w:rsidR="001C7AB7" w:rsidRPr="002A677E" w:rsidRDefault="001C7AB7" w:rsidP="001C7AB7">
            <w:pPr>
              <w:rPr>
                <w:rFonts w:ascii="Times New Roman" w:hAnsi="Times New Roman"/>
                <w:b/>
                <w:sz w:val="24"/>
                <w:u w:val="single"/>
              </w:rPr>
            </w:pPr>
            <w:r>
              <w:rPr>
                <w:rFonts w:ascii="Times New Roman" w:hAnsi="Times New Roman"/>
                <w:b/>
                <w:sz w:val="24"/>
                <w:u w:val="single"/>
              </w:rPr>
              <w:t>TECNICHE DI ATTENUAZIONE DEL RISCHIO DI CREDITO (CRM) CON EFFETTI DI SOSTITUZIONE SULL</w:t>
            </w:r>
            <w:r w:rsidR="00A54D2B">
              <w:rPr>
                <w:rFonts w:ascii="Times New Roman" w:hAnsi="Times New Roman"/>
                <w:b/>
                <w:sz w:val="24"/>
                <w:u w:val="single"/>
              </w:rPr>
              <w:t>'</w:t>
            </w:r>
            <w:r>
              <w:rPr>
                <w:rFonts w:ascii="Times New Roman" w:hAnsi="Times New Roman"/>
                <w:b/>
                <w:sz w:val="24"/>
                <w:u w:val="single"/>
              </w:rPr>
              <w:t>ESPOSIZIONE</w:t>
            </w:r>
          </w:p>
          <w:p w14:paraId="4AABA7C7" w14:textId="3D7C194C" w:rsidR="001C7AB7" w:rsidRPr="002A677E" w:rsidRDefault="001C7AB7" w:rsidP="006D599B">
            <w:pPr>
              <w:rPr>
                <w:rFonts w:ascii="Times New Roman" w:hAnsi="Times New Roman"/>
                <w:sz w:val="24"/>
              </w:rPr>
            </w:pPr>
            <w:r>
              <w:rPr>
                <w:rFonts w:ascii="Times New Roman" w:hAnsi="Times New Roman"/>
                <w:sz w:val="24"/>
              </w:rPr>
              <w:t>Attenuazione del rischio di credito così come definita nell</w:t>
            </w:r>
            <w:r w:rsidR="00A54D2B">
              <w:rPr>
                <w:rFonts w:ascii="Times New Roman" w:hAnsi="Times New Roman"/>
                <w:sz w:val="24"/>
              </w:rPr>
              <w:t>'</w:t>
            </w:r>
            <w:r>
              <w:rPr>
                <w:rFonts w:ascii="Times New Roman" w:hAnsi="Times New Roman"/>
                <w:sz w:val="24"/>
              </w:rPr>
              <w:t xml:space="preserve">articolo 4, paragrafo 1, punto 57, del regolamento (UE) </w:t>
            </w:r>
            <w:r w:rsidR="00E055DE">
              <w:rPr>
                <w:rFonts w:ascii="Times New Roman" w:hAnsi="Times New Roman"/>
                <w:sz w:val="24"/>
              </w:rPr>
              <w:t>n. </w:t>
            </w:r>
            <w:r>
              <w:rPr>
                <w:rFonts w:ascii="Times New Roman" w:hAnsi="Times New Roman"/>
                <w:sz w:val="24"/>
              </w:rPr>
              <w:t>575/2013 che riduce il rischio di credito di un</w:t>
            </w:r>
            <w:r w:rsidR="00A54D2B">
              <w:rPr>
                <w:rFonts w:ascii="Times New Roman" w:hAnsi="Times New Roman"/>
                <w:sz w:val="24"/>
              </w:rPr>
              <w:t>'</w:t>
            </w:r>
            <w:r>
              <w:rPr>
                <w:rFonts w:ascii="Times New Roman" w:hAnsi="Times New Roman"/>
                <w:sz w:val="24"/>
              </w:rPr>
              <w:t xml:space="preserve">esposizione o di esposizioni mediante la sostituzione delle esposizioni descritta infra alla voce </w:t>
            </w:r>
            <w:r w:rsidR="00A54D2B">
              <w:rPr>
                <w:rFonts w:ascii="Times New Roman" w:hAnsi="Times New Roman"/>
                <w:sz w:val="24"/>
              </w:rPr>
              <w:t>"</w:t>
            </w:r>
            <w:r>
              <w:rPr>
                <w:rFonts w:ascii="Times New Roman" w:hAnsi="Times New Roman"/>
                <w:sz w:val="24"/>
              </w:rPr>
              <w:t>SOSTITUZIONE DELL</w:t>
            </w:r>
            <w:r w:rsidR="00A54D2B">
              <w:rPr>
                <w:rFonts w:ascii="Times New Roman" w:hAnsi="Times New Roman"/>
                <w:sz w:val="24"/>
              </w:rPr>
              <w:t>'</w:t>
            </w:r>
            <w:r>
              <w:rPr>
                <w:rFonts w:ascii="Times New Roman" w:hAnsi="Times New Roman"/>
                <w:sz w:val="24"/>
              </w:rPr>
              <w:t>ESPOSIZIONE DOVUTA ALL</w:t>
            </w:r>
            <w:r w:rsidR="00A54D2B">
              <w:rPr>
                <w:rFonts w:ascii="Times New Roman" w:hAnsi="Times New Roman"/>
                <w:sz w:val="24"/>
              </w:rPr>
              <w:t>'</w:t>
            </w:r>
            <w:r>
              <w:rPr>
                <w:rFonts w:ascii="Times New Roman" w:hAnsi="Times New Roman"/>
                <w:sz w:val="24"/>
              </w:rPr>
              <w:t>ATTENUAZIONE DEL RISCHIO DI CREDITO</w:t>
            </w:r>
            <w:r w:rsidR="00A54D2B">
              <w:rPr>
                <w:rFonts w:ascii="Times New Roman" w:hAnsi="Times New Roman"/>
                <w:sz w:val="24"/>
              </w:rPr>
              <w:t>"</w:t>
            </w:r>
            <w:r>
              <w:rPr>
                <w:rFonts w:ascii="Times New Roman" w:hAnsi="Times New Roman"/>
                <w:sz w:val="24"/>
              </w:rPr>
              <w:t>.</w:t>
            </w:r>
          </w:p>
        </w:tc>
      </w:tr>
      <w:tr w:rsidR="001C7AB7" w:rsidRPr="002A677E" w14:paraId="52000E96" w14:textId="77777777" w:rsidTr="00672D2A">
        <w:tc>
          <w:tcPr>
            <w:tcW w:w="1188" w:type="dxa"/>
          </w:tcPr>
          <w:p w14:paraId="43E09CE0" w14:textId="77777777" w:rsidR="001C7AB7" w:rsidRPr="002A677E" w:rsidRDefault="001C7AB7" w:rsidP="004F2B30">
            <w:pPr>
              <w:rPr>
                <w:rFonts w:ascii="Times New Roman" w:hAnsi="Times New Roman"/>
                <w:sz w:val="24"/>
              </w:rPr>
            </w:pPr>
            <w:r>
              <w:rPr>
                <w:rFonts w:ascii="Times New Roman" w:hAnsi="Times New Roman"/>
                <w:sz w:val="24"/>
              </w:rPr>
              <w:t>0040-0050</w:t>
            </w:r>
          </w:p>
        </w:tc>
        <w:tc>
          <w:tcPr>
            <w:tcW w:w="8843" w:type="dxa"/>
          </w:tcPr>
          <w:p w14:paraId="1AEF1FA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PROTEZIONE DEL CREDITO DI TIPO PERSONALE</w:t>
            </w:r>
          </w:p>
          <w:p w14:paraId="629F3C09" w14:textId="0CBE5FAA" w:rsidR="001C7AB7" w:rsidRPr="002A677E" w:rsidRDefault="001C7AB7" w:rsidP="001C7AB7">
            <w:pPr>
              <w:rPr>
                <w:rStyle w:val="InstructionsTabelleText"/>
                <w:rFonts w:ascii="Times New Roman" w:hAnsi="Times New Roman"/>
                <w:sz w:val="24"/>
              </w:rPr>
            </w:pPr>
            <w:r>
              <w:rPr>
                <w:rFonts w:ascii="Times New Roman" w:hAnsi="Times New Roman"/>
                <w:sz w:val="24"/>
              </w:rPr>
              <w:t>Protezione del credito di tipo personale ai sensi dell</w:t>
            </w:r>
            <w:r w:rsidR="00A54D2B">
              <w:rPr>
                <w:rFonts w:ascii="Times New Roman" w:hAnsi="Times New Roman"/>
                <w:sz w:val="24"/>
              </w:rPr>
              <w:t>'</w:t>
            </w:r>
            <w:r>
              <w:rPr>
                <w:rFonts w:ascii="Times New Roman" w:hAnsi="Times New Roman"/>
                <w:sz w:val="24"/>
              </w:rPr>
              <w:t>articolo 4, paragrafo 1, punto 59, del regolamento (UE) 575/2013.</w:t>
            </w:r>
          </w:p>
          <w:p w14:paraId="11CF1FB5" w14:textId="1E79C99E" w:rsidR="001C7AB7" w:rsidRPr="002A677E" w:rsidRDefault="005474CB" w:rsidP="00BD6DB9">
            <w:pPr>
              <w:rPr>
                <w:rFonts w:ascii="Times New Roman" w:hAnsi="Times New Roman"/>
                <w:sz w:val="24"/>
              </w:rPr>
            </w:pPr>
            <w:r>
              <w:rPr>
                <w:rFonts w:ascii="Times New Roman" w:hAnsi="Times New Roman"/>
                <w:sz w:val="24"/>
              </w:rPr>
              <w:t>Se la protezione del credito di tipo personale influisce sull</w:t>
            </w:r>
            <w:r w:rsidR="00A54D2B">
              <w:rPr>
                <w:rFonts w:ascii="Times New Roman" w:hAnsi="Times New Roman"/>
                <w:sz w:val="24"/>
              </w:rPr>
              <w:t>'</w:t>
            </w:r>
            <w:r>
              <w:rPr>
                <w:rFonts w:ascii="Times New Roman" w:hAnsi="Times New Roman"/>
                <w:sz w:val="24"/>
              </w:rPr>
              <w:t>esposizione (ad esempio quando è utilizzata per le tecniche di attenuazione del rischio di credito con effetti di sostituzione sull</w:t>
            </w:r>
            <w:r w:rsidR="00A54D2B">
              <w:rPr>
                <w:rFonts w:ascii="Times New Roman" w:hAnsi="Times New Roman"/>
                <w:sz w:val="24"/>
              </w:rPr>
              <w:t>'</w:t>
            </w:r>
            <w:r>
              <w:rPr>
                <w:rFonts w:ascii="Times New Roman" w:hAnsi="Times New Roman"/>
                <w:sz w:val="24"/>
              </w:rPr>
              <w:t>esposizione), essa è limitata al valore dell</w:t>
            </w:r>
            <w:r w:rsidR="00A54D2B">
              <w:rPr>
                <w:rFonts w:ascii="Times New Roman" w:hAnsi="Times New Roman"/>
                <w:sz w:val="24"/>
              </w:rPr>
              <w:t>'</w:t>
            </w:r>
            <w:r>
              <w:rPr>
                <w:rFonts w:ascii="Times New Roman" w:hAnsi="Times New Roman"/>
                <w:sz w:val="24"/>
              </w:rPr>
              <w:t>esposizione.</w:t>
            </w:r>
          </w:p>
        </w:tc>
      </w:tr>
      <w:tr w:rsidR="001C7AB7" w:rsidRPr="002A677E" w14:paraId="3D59F827" w14:textId="77777777" w:rsidTr="00672D2A">
        <w:tc>
          <w:tcPr>
            <w:tcW w:w="1188" w:type="dxa"/>
          </w:tcPr>
          <w:p w14:paraId="673C744B" w14:textId="77777777" w:rsidR="001C7AB7" w:rsidRPr="002A677E" w:rsidRDefault="001C7AB7" w:rsidP="001C7AB7">
            <w:pPr>
              <w:rPr>
                <w:rFonts w:ascii="Times New Roman" w:hAnsi="Times New Roman"/>
                <w:sz w:val="24"/>
              </w:rPr>
            </w:pPr>
            <w:r>
              <w:rPr>
                <w:rFonts w:ascii="Times New Roman" w:hAnsi="Times New Roman"/>
                <w:sz w:val="24"/>
              </w:rPr>
              <w:t>0040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GARANZIE</w:t>
            </w:r>
          </w:p>
          <w:p w14:paraId="47C4CE12" w14:textId="314E1E58" w:rsidR="001C7AB7" w:rsidRPr="002A677E" w:rsidRDefault="001C7AB7" w:rsidP="001C7AB7">
            <w:pPr>
              <w:jc w:val="left"/>
              <w:rPr>
                <w:rFonts w:ascii="Times New Roman" w:hAnsi="Times New Roman"/>
                <w:sz w:val="24"/>
              </w:rPr>
            </w:pPr>
            <w:r>
              <w:rPr>
                <w:rFonts w:ascii="Times New Roman" w:hAnsi="Times New Roman"/>
                <w:sz w:val="24"/>
              </w:rPr>
              <w:t>Se non sono utilizzate stime interne della LGD, è indicato il valore corretto (G</w:t>
            </w:r>
            <w:r>
              <w:rPr>
                <w:rFonts w:ascii="Times New Roman" w:hAnsi="Times New Roman"/>
                <w:sz w:val="24"/>
                <w:vertAlign w:val="subscript"/>
              </w:rPr>
              <w:t>A</w:t>
            </w:r>
            <w:r>
              <w:rPr>
                <w:rFonts w:ascii="Times New Roman" w:hAnsi="Times New Roman"/>
                <w:sz w:val="24"/>
              </w:rPr>
              <w:t>) così come definito nell</w:t>
            </w:r>
            <w:r w:rsidR="00A54D2B">
              <w:rPr>
                <w:rFonts w:ascii="Times New Roman" w:hAnsi="Times New Roman"/>
                <w:sz w:val="24"/>
              </w:rPr>
              <w:t>'</w:t>
            </w:r>
            <w:r>
              <w:rPr>
                <w:rFonts w:ascii="Times New Roman" w:hAnsi="Times New Roman"/>
                <w:sz w:val="24"/>
              </w:rPr>
              <w:t xml:space="preserve">articolo 236, paragrafo 3, del regolamento (UE) </w:t>
            </w:r>
            <w:r w:rsidR="00E055DE">
              <w:rPr>
                <w:rFonts w:ascii="Times New Roman" w:hAnsi="Times New Roman"/>
                <w:sz w:val="24"/>
              </w:rPr>
              <w:t>n. </w:t>
            </w:r>
            <w:r>
              <w:rPr>
                <w:rFonts w:ascii="Times New Roman" w:hAnsi="Times New Roman"/>
                <w:sz w:val="24"/>
              </w:rPr>
              <w:t>575/2013.</w:t>
            </w:r>
          </w:p>
          <w:p w14:paraId="6422623A" w14:textId="1516AE03" w:rsidR="001C7AB7" w:rsidRPr="002A677E" w:rsidRDefault="001C7AB7" w:rsidP="001C7AB7">
            <w:pPr>
              <w:jc w:val="left"/>
              <w:rPr>
                <w:rFonts w:ascii="Times New Roman" w:hAnsi="Times New Roman"/>
                <w:sz w:val="24"/>
              </w:rPr>
            </w:pPr>
            <w:r>
              <w:rPr>
                <w:rFonts w:ascii="Times New Roman" w:hAnsi="Times New Roman"/>
                <w:sz w:val="24"/>
              </w:rPr>
              <w:t>Se sono utilizzate stime interne della LGD conformemente all</w:t>
            </w:r>
            <w:r w:rsidR="00A54D2B">
              <w:rPr>
                <w:rFonts w:ascii="Times New Roman" w:hAnsi="Times New Roman"/>
                <w:sz w:val="24"/>
              </w:rPr>
              <w:t>'</w:t>
            </w:r>
            <w:r>
              <w:rPr>
                <w:rFonts w:ascii="Times New Roman" w:hAnsi="Times New Roman"/>
                <w:sz w:val="24"/>
              </w:rPr>
              <w:t xml:space="preserve">articolo 183 del regolamento (UE) </w:t>
            </w:r>
            <w:r w:rsidR="00E055DE">
              <w:rPr>
                <w:rFonts w:ascii="Times New Roman" w:hAnsi="Times New Roman"/>
                <w:sz w:val="24"/>
              </w:rPr>
              <w:t>n. </w:t>
            </w:r>
            <w:r>
              <w:rPr>
                <w:rFonts w:ascii="Times New Roman" w:hAnsi="Times New Roman"/>
                <w:sz w:val="24"/>
              </w:rPr>
              <w:t xml:space="preserve">575/2013 (ad eccezione del paragrafo 3), è segnalato il valore pertinente utilizzato nel modello interno. </w:t>
            </w:r>
          </w:p>
          <w:p w14:paraId="161F352C" w14:textId="110CAD33" w:rsidR="001C7AB7" w:rsidRPr="002A677E" w:rsidRDefault="001C7AB7" w:rsidP="001C7AB7">
            <w:pPr>
              <w:jc w:val="left"/>
              <w:rPr>
                <w:rFonts w:ascii="Times New Roman" w:hAnsi="Times New Roman"/>
                <w:sz w:val="24"/>
              </w:rPr>
            </w:pPr>
            <w:r>
              <w:rPr>
                <w:rFonts w:ascii="Times New Roman" w:hAnsi="Times New Roman"/>
                <w:sz w:val="24"/>
              </w:rPr>
              <w:lastRenderedPageBreak/>
              <w:t>Le garanzie sono segnalate nella colonna 0040 se non è effettuata una rettifica nella LGD. Se è effettuata una rettifica nella LGD, l</w:t>
            </w:r>
            <w:r w:rsidR="00A54D2B">
              <w:rPr>
                <w:rFonts w:ascii="Times New Roman" w:hAnsi="Times New Roman"/>
                <w:sz w:val="24"/>
              </w:rPr>
              <w:t>'</w:t>
            </w:r>
            <w:r>
              <w:rPr>
                <w:rFonts w:ascii="Times New Roman" w:hAnsi="Times New Roman"/>
                <w:sz w:val="24"/>
              </w:rPr>
              <w:t>importo delle garanzie è segnalato nella colonna 0150.</w:t>
            </w:r>
          </w:p>
          <w:p w14:paraId="430F4F17" w14:textId="00621CEB" w:rsidR="001C7AB7" w:rsidRPr="002A677E" w:rsidRDefault="00785F3E" w:rsidP="006D599B">
            <w:pPr>
              <w:jc w:val="left"/>
              <w:rPr>
                <w:rFonts w:ascii="Times New Roman" w:hAnsi="Times New Roman"/>
                <w:sz w:val="24"/>
              </w:rPr>
            </w:pPr>
            <w:r>
              <w:rPr>
                <w:rFonts w:ascii="Times New Roman" w:hAnsi="Times New Roman"/>
                <w:sz w:val="24"/>
              </w:rPr>
              <w:t xml:space="preserve">Per le esposizioni soggette al trattamento del </w:t>
            </w:r>
            <w:r w:rsidR="00A54D2B">
              <w:rPr>
                <w:rFonts w:ascii="Times New Roman" w:hAnsi="Times New Roman"/>
                <w:sz w:val="24"/>
              </w:rPr>
              <w:t>"</w:t>
            </w:r>
            <w:r>
              <w:rPr>
                <w:rFonts w:ascii="Times New Roman" w:hAnsi="Times New Roman"/>
                <w:sz w:val="24"/>
              </w:rPr>
              <w:t>double default</w:t>
            </w:r>
            <w:r w:rsidR="00A54D2B">
              <w:rPr>
                <w:rFonts w:ascii="Times New Roman" w:hAnsi="Times New Roman"/>
                <w:sz w:val="24"/>
              </w:rPr>
              <w:t>"</w:t>
            </w:r>
            <w:r>
              <w:rPr>
                <w:rFonts w:ascii="Times New Roman" w:hAnsi="Times New Roman"/>
                <w:sz w:val="24"/>
              </w:rPr>
              <w:t>, il valore della protezione del credito di tipo personale è segnalato nella colonna 0220.</w:t>
            </w:r>
          </w:p>
        </w:tc>
      </w:tr>
      <w:tr w:rsidR="001C7AB7" w:rsidRPr="002A677E" w14:paraId="33510BBD" w14:textId="77777777" w:rsidTr="00672D2A">
        <w:tc>
          <w:tcPr>
            <w:tcW w:w="1188" w:type="dxa"/>
          </w:tcPr>
          <w:p w14:paraId="3F91BEFE" w14:textId="77777777" w:rsidR="001C7AB7" w:rsidRPr="002A677E" w:rsidRDefault="001C7AB7" w:rsidP="001C7AB7">
            <w:pPr>
              <w:rPr>
                <w:rFonts w:ascii="Times New Roman" w:hAnsi="Times New Roman"/>
                <w:sz w:val="24"/>
              </w:rPr>
            </w:pPr>
            <w:r>
              <w:rPr>
                <w:rFonts w:ascii="Times New Roman" w:hAnsi="Times New Roman"/>
                <w:sz w:val="24"/>
              </w:rPr>
              <w:lastRenderedPageBreak/>
              <w:t>0050</w:t>
            </w:r>
          </w:p>
        </w:tc>
        <w:tc>
          <w:tcPr>
            <w:tcW w:w="8843" w:type="dxa"/>
          </w:tcPr>
          <w:p w14:paraId="5558F369"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DERIVATI SU CREDITI</w:t>
            </w:r>
          </w:p>
          <w:p w14:paraId="507ED484" w14:textId="04449C29" w:rsidR="001C7AB7" w:rsidRPr="002A677E" w:rsidRDefault="001C7AB7" w:rsidP="001C7AB7">
            <w:pPr>
              <w:rPr>
                <w:rFonts w:ascii="Times New Roman" w:hAnsi="Times New Roman"/>
                <w:sz w:val="24"/>
              </w:rPr>
            </w:pPr>
            <w:r>
              <w:rPr>
                <w:rFonts w:ascii="Times New Roman" w:hAnsi="Times New Roman"/>
                <w:sz w:val="24"/>
              </w:rPr>
              <w:t>Se non sono utilizzate stime interne della LGD, è indicato il valore corretto (G</w:t>
            </w:r>
            <w:r>
              <w:rPr>
                <w:rFonts w:ascii="Times New Roman" w:hAnsi="Times New Roman"/>
                <w:sz w:val="24"/>
                <w:vertAlign w:val="subscript"/>
              </w:rPr>
              <w:t>A</w:t>
            </w:r>
            <w:r>
              <w:rPr>
                <w:rFonts w:ascii="Times New Roman" w:hAnsi="Times New Roman"/>
                <w:sz w:val="24"/>
              </w:rPr>
              <w:t>) così come definito nell</w:t>
            </w:r>
            <w:r w:rsidR="00A54D2B">
              <w:rPr>
                <w:rFonts w:ascii="Times New Roman" w:hAnsi="Times New Roman"/>
                <w:sz w:val="24"/>
              </w:rPr>
              <w:t>'</w:t>
            </w:r>
            <w:r>
              <w:rPr>
                <w:rFonts w:ascii="Times New Roman" w:hAnsi="Times New Roman"/>
                <w:sz w:val="24"/>
              </w:rPr>
              <w:t xml:space="preserve">articolo 236, paragrafo 3, del regolamento (UE) </w:t>
            </w:r>
            <w:r w:rsidR="00E055DE">
              <w:rPr>
                <w:rFonts w:ascii="Times New Roman" w:hAnsi="Times New Roman"/>
                <w:sz w:val="24"/>
              </w:rPr>
              <w:t>n. </w:t>
            </w:r>
            <w:r>
              <w:rPr>
                <w:rFonts w:ascii="Times New Roman" w:hAnsi="Times New Roman"/>
                <w:sz w:val="24"/>
              </w:rPr>
              <w:t xml:space="preserve">575/2013. </w:t>
            </w:r>
          </w:p>
          <w:p w14:paraId="2CABAFD6" w14:textId="1F959EA3" w:rsidR="00785F3E" w:rsidRPr="002A677E" w:rsidRDefault="00785F3E" w:rsidP="001C7AB7">
            <w:pPr>
              <w:rPr>
                <w:rFonts w:ascii="Times New Roman" w:hAnsi="Times New Roman"/>
                <w:sz w:val="24"/>
              </w:rPr>
            </w:pPr>
            <w:r>
              <w:rPr>
                <w:rFonts w:ascii="Times New Roman" w:hAnsi="Times New Roman"/>
                <w:sz w:val="24"/>
              </w:rPr>
              <w:t>Se sono utilizzate stime interne della LGD conformemente all</w:t>
            </w:r>
            <w:r w:rsidR="00A54D2B">
              <w:rPr>
                <w:rFonts w:ascii="Times New Roman" w:hAnsi="Times New Roman"/>
                <w:sz w:val="24"/>
              </w:rPr>
              <w:t>'</w:t>
            </w:r>
            <w:r>
              <w:rPr>
                <w:rFonts w:ascii="Times New Roman" w:hAnsi="Times New Roman"/>
                <w:sz w:val="24"/>
              </w:rPr>
              <w:t xml:space="preserve">articolo 183, paragrafo 3, del regolamento (UE) </w:t>
            </w:r>
            <w:r w:rsidR="00E055DE">
              <w:rPr>
                <w:rFonts w:ascii="Times New Roman" w:hAnsi="Times New Roman"/>
                <w:sz w:val="24"/>
              </w:rPr>
              <w:t>n. </w:t>
            </w:r>
            <w:r>
              <w:rPr>
                <w:rFonts w:ascii="Times New Roman" w:hAnsi="Times New Roman"/>
                <w:sz w:val="24"/>
              </w:rPr>
              <w:t>575/2013, è segnalato il valore pertinente utilizzato nella modellizzazione interna.</w:t>
            </w:r>
          </w:p>
          <w:p w14:paraId="51855D16" w14:textId="754E71DD" w:rsidR="001C7AB7" w:rsidRPr="002A677E" w:rsidRDefault="001C7AB7" w:rsidP="001C7AB7">
            <w:pPr>
              <w:rPr>
                <w:rFonts w:ascii="Times New Roman" w:hAnsi="Times New Roman"/>
                <w:sz w:val="24"/>
              </w:rPr>
            </w:pPr>
            <w:r>
              <w:rPr>
                <w:rFonts w:ascii="Times New Roman" w:hAnsi="Times New Roman"/>
                <w:sz w:val="24"/>
              </w:rPr>
              <w:t>Se è effettuata una rettifica nella LGD, l</w:t>
            </w:r>
            <w:r w:rsidR="00A54D2B">
              <w:rPr>
                <w:rFonts w:ascii="Times New Roman" w:hAnsi="Times New Roman"/>
                <w:sz w:val="24"/>
              </w:rPr>
              <w:t>'</w:t>
            </w:r>
            <w:r>
              <w:rPr>
                <w:rFonts w:ascii="Times New Roman" w:hAnsi="Times New Roman"/>
                <w:sz w:val="24"/>
              </w:rPr>
              <w:t>importo dei derivati su crediti è segnalato nella colonna 0160.</w:t>
            </w:r>
          </w:p>
          <w:p w14:paraId="0451059D" w14:textId="2B125276" w:rsidR="001C7AB7" w:rsidRPr="002A677E" w:rsidRDefault="001C7AB7" w:rsidP="00785F3E">
            <w:pPr>
              <w:jc w:val="left"/>
              <w:rPr>
                <w:rFonts w:ascii="Times New Roman" w:hAnsi="Times New Roman"/>
                <w:sz w:val="24"/>
              </w:rPr>
            </w:pPr>
            <w:r>
              <w:rPr>
                <w:rFonts w:ascii="Times New Roman" w:hAnsi="Times New Roman"/>
                <w:sz w:val="24"/>
              </w:rPr>
              <w:t xml:space="preserve">Per le esposizioni soggette al trattamento del </w:t>
            </w:r>
            <w:r w:rsidR="00A54D2B">
              <w:rPr>
                <w:rFonts w:ascii="Times New Roman" w:hAnsi="Times New Roman"/>
                <w:sz w:val="24"/>
              </w:rPr>
              <w:t>"</w:t>
            </w:r>
            <w:r>
              <w:rPr>
                <w:rFonts w:ascii="Times New Roman" w:hAnsi="Times New Roman"/>
                <w:sz w:val="24"/>
              </w:rPr>
              <w:t>double default</w:t>
            </w:r>
            <w:r w:rsidR="00A54D2B">
              <w:rPr>
                <w:rFonts w:ascii="Times New Roman" w:hAnsi="Times New Roman"/>
                <w:sz w:val="24"/>
              </w:rPr>
              <w:t>"</w:t>
            </w:r>
            <w:r>
              <w:rPr>
                <w:rFonts w:ascii="Times New Roman" w:hAnsi="Times New Roman"/>
                <w:sz w:val="24"/>
              </w:rPr>
              <w:t>, il valore della protezione del credito di tipo personale è segnalato nella colonna 0220.</w:t>
            </w:r>
          </w:p>
        </w:tc>
      </w:tr>
      <w:tr w:rsidR="001C7AB7" w:rsidRPr="002A677E" w14:paraId="2FD292EC" w14:textId="77777777" w:rsidTr="00672D2A">
        <w:tc>
          <w:tcPr>
            <w:tcW w:w="1188" w:type="dxa"/>
          </w:tcPr>
          <w:p w14:paraId="473C11E0" w14:textId="77777777" w:rsidR="001C7AB7" w:rsidRPr="002A677E" w:rsidRDefault="001C7AB7" w:rsidP="001C7AB7">
            <w:pPr>
              <w:rPr>
                <w:rFonts w:ascii="Times New Roman" w:hAnsi="Times New Roman"/>
                <w:sz w:val="24"/>
              </w:rPr>
            </w:pPr>
            <w:r>
              <w:rPr>
                <w:rFonts w:ascii="Times New Roman" w:hAnsi="Times New Roman"/>
                <w:sz w:val="24"/>
              </w:rPr>
              <w:t>0060</w:t>
            </w:r>
          </w:p>
        </w:tc>
        <w:tc>
          <w:tcPr>
            <w:tcW w:w="8843" w:type="dxa"/>
          </w:tcPr>
          <w:p w14:paraId="66868B6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ALTRA PROTEZIONE DEL CREDITO DI TIPO REALE</w:t>
            </w:r>
          </w:p>
          <w:p w14:paraId="529EBDC4" w14:textId="2933F590" w:rsidR="00785F3E" w:rsidRPr="002A677E" w:rsidRDefault="00BD6DB9" w:rsidP="001C7AB7">
            <w:pPr>
              <w:rPr>
                <w:rStyle w:val="InstructionsTabelleText"/>
                <w:rFonts w:ascii="Times New Roman" w:hAnsi="Times New Roman"/>
                <w:sz w:val="24"/>
              </w:rPr>
            </w:pPr>
            <w:r>
              <w:rPr>
                <w:rStyle w:val="InstructionsTabelleText"/>
                <w:rFonts w:ascii="Times New Roman" w:hAnsi="Times New Roman"/>
                <w:sz w:val="24"/>
              </w:rPr>
              <w:t>Se influisce sulla PD dell</w:t>
            </w:r>
            <w:r w:rsidR="00A54D2B">
              <w:rPr>
                <w:rStyle w:val="InstructionsTabelleText"/>
                <w:rFonts w:ascii="Times New Roman" w:hAnsi="Times New Roman"/>
                <w:sz w:val="24"/>
              </w:rPr>
              <w:t>'</w:t>
            </w:r>
            <w:r>
              <w:rPr>
                <w:rStyle w:val="InstructionsTabelleText"/>
                <w:rFonts w:ascii="Times New Roman" w:hAnsi="Times New Roman"/>
                <w:sz w:val="24"/>
              </w:rPr>
              <w:t>esposizione, la garanzia reale è limitata al valore dell</w:t>
            </w:r>
            <w:r w:rsidR="00A54D2B">
              <w:rPr>
                <w:rStyle w:val="InstructionsTabelleText"/>
                <w:rFonts w:ascii="Times New Roman" w:hAnsi="Times New Roman"/>
                <w:sz w:val="24"/>
              </w:rPr>
              <w:t>'</w:t>
            </w:r>
            <w:r>
              <w:rPr>
                <w:rStyle w:val="InstructionsTabelleText"/>
                <w:rFonts w:ascii="Times New Roman" w:hAnsi="Times New Roman"/>
                <w:sz w:val="24"/>
              </w:rPr>
              <w:t>esposizione originaria</w:t>
            </w:r>
            <w:r>
              <w:rPr>
                <w:rFonts w:ascii="Times New Roman" w:hAnsi="Times New Roman"/>
                <w:sz w:val="24"/>
              </w:rPr>
              <w:t xml:space="preserve"> prima dell</w:t>
            </w:r>
            <w:r w:rsidR="00A54D2B">
              <w:rPr>
                <w:rFonts w:ascii="Times New Roman" w:hAnsi="Times New Roman"/>
                <w:sz w:val="24"/>
              </w:rPr>
              <w:t>'</w:t>
            </w:r>
            <w:r>
              <w:rPr>
                <w:rFonts w:ascii="Times New Roman" w:hAnsi="Times New Roman"/>
                <w:sz w:val="24"/>
              </w:rPr>
              <w:t>applicazione dei fattori di conversione</w:t>
            </w:r>
            <w:r>
              <w:rPr>
                <w:rStyle w:val="InstructionsTabelleText"/>
                <w:rFonts w:ascii="Times New Roman" w:hAnsi="Times New Roman"/>
                <w:sz w:val="24"/>
              </w:rPr>
              <w:t>.</w:t>
            </w:r>
          </w:p>
          <w:p w14:paraId="2EE2EFC1" w14:textId="22151CD9" w:rsidR="001C7AB7" w:rsidRPr="002A677E" w:rsidRDefault="001C7AB7" w:rsidP="001C7AB7">
            <w:pPr>
              <w:rPr>
                <w:rStyle w:val="InstructionsTabelleText"/>
                <w:rFonts w:ascii="Times New Roman" w:hAnsi="Times New Roman"/>
                <w:sz w:val="24"/>
              </w:rPr>
            </w:pPr>
            <w:r>
              <w:rPr>
                <w:rFonts w:ascii="Times New Roman" w:hAnsi="Times New Roman"/>
                <w:sz w:val="24"/>
              </w:rPr>
              <w:t>Se non sono utilizzate stime interne della LGD, si applica l</w:t>
            </w:r>
            <w:r w:rsidR="00A54D2B">
              <w:rPr>
                <w:rFonts w:ascii="Times New Roman" w:hAnsi="Times New Roman"/>
                <w:sz w:val="24"/>
              </w:rPr>
              <w:t>'</w:t>
            </w:r>
            <w:r>
              <w:rPr>
                <w:rFonts w:ascii="Times New Roman" w:hAnsi="Times New Roman"/>
                <w:sz w:val="24"/>
              </w:rPr>
              <w:t xml:space="preserve">articolo 232, paragrafo 1, del regolamento (UE) </w:t>
            </w:r>
            <w:r w:rsidR="00E055DE">
              <w:rPr>
                <w:rFonts w:ascii="Times New Roman" w:hAnsi="Times New Roman"/>
                <w:sz w:val="24"/>
              </w:rPr>
              <w:t>n. </w:t>
            </w:r>
            <w:r>
              <w:rPr>
                <w:rFonts w:ascii="Times New Roman" w:hAnsi="Times New Roman"/>
                <w:sz w:val="24"/>
              </w:rPr>
              <w:t>575/2013.</w:t>
            </w:r>
          </w:p>
          <w:p w14:paraId="53149A00"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Se sono utilizzate stime interne della LGD, sono segnalate le tecniche di attenuazione del rischio di credito che influiscono sulla PD. Indicare il valore nominale o di mercato pertinente.</w:t>
            </w:r>
          </w:p>
          <w:p w14:paraId="5864D880" w14:textId="091E5741" w:rsidR="001C7AB7" w:rsidRPr="002A677E" w:rsidRDefault="001C7AB7" w:rsidP="00A94F5F">
            <w:pPr>
              <w:rPr>
                <w:rFonts w:ascii="Times New Roman" w:hAnsi="Times New Roman"/>
                <w:sz w:val="24"/>
              </w:rPr>
            </w:pPr>
            <w:r>
              <w:rPr>
                <w:rStyle w:val="InstructionsTabelleText"/>
                <w:rFonts w:ascii="Times New Roman" w:hAnsi="Times New Roman"/>
                <w:sz w:val="24"/>
              </w:rPr>
              <w:t>Se è effettuata una rettifica nella LGD, l</w:t>
            </w:r>
            <w:r w:rsidR="00A54D2B">
              <w:rPr>
                <w:rStyle w:val="InstructionsTabelleText"/>
                <w:rFonts w:ascii="Times New Roman" w:hAnsi="Times New Roman"/>
                <w:sz w:val="24"/>
              </w:rPr>
              <w:t>'</w:t>
            </w:r>
            <w:r>
              <w:rPr>
                <w:rStyle w:val="InstructionsTabelleText"/>
                <w:rFonts w:ascii="Times New Roman" w:hAnsi="Times New Roman"/>
                <w:sz w:val="24"/>
              </w:rPr>
              <w:t>importo è segnalato nella colonna 170.</w:t>
            </w:r>
          </w:p>
        </w:tc>
      </w:tr>
      <w:tr w:rsidR="001C7AB7" w:rsidRPr="002A677E" w14:paraId="0D7F127A" w14:textId="77777777" w:rsidTr="00672D2A">
        <w:tc>
          <w:tcPr>
            <w:tcW w:w="1188" w:type="dxa"/>
          </w:tcPr>
          <w:p w14:paraId="3C5B3B34" w14:textId="77777777" w:rsidR="001C7AB7" w:rsidRPr="002A677E" w:rsidRDefault="001C7AB7" w:rsidP="001C7AB7">
            <w:pPr>
              <w:rPr>
                <w:rFonts w:ascii="Times New Roman" w:hAnsi="Times New Roman"/>
                <w:sz w:val="24"/>
              </w:rPr>
            </w:pPr>
            <w:r>
              <w:rPr>
                <w:rFonts w:ascii="Times New Roman" w:hAnsi="Times New Roman"/>
                <w:sz w:val="24"/>
              </w:rPr>
              <w:t>0070-0080</w:t>
            </w:r>
          </w:p>
        </w:tc>
        <w:tc>
          <w:tcPr>
            <w:tcW w:w="8843" w:type="dxa"/>
          </w:tcPr>
          <w:p w14:paraId="12FB2112" w14:textId="39390F6C" w:rsidR="001C7AB7" w:rsidRPr="002A677E" w:rsidRDefault="001C7AB7" w:rsidP="001C7AB7">
            <w:pPr>
              <w:rPr>
                <w:rFonts w:ascii="Times New Roman" w:hAnsi="Times New Roman"/>
                <w:b/>
                <w:sz w:val="24"/>
                <w:u w:val="single"/>
              </w:rPr>
            </w:pPr>
            <w:r>
              <w:rPr>
                <w:rFonts w:ascii="Times New Roman" w:hAnsi="Times New Roman"/>
                <w:b/>
                <w:sz w:val="24"/>
                <w:u w:val="single"/>
              </w:rPr>
              <w:t>SOSTITUZIONE DELL</w:t>
            </w:r>
            <w:r w:rsidR="00A54D2B">
              <w:rPr>
                <w:rFonts w:ascii="Times New Roman" w:hAnsi="Times New Roman"/>
                <w:b/>
                <w:sz w:val="24"/>
                <w:u w:val="single"/>
              </w:rPr>
              <w:t>'</w:t>
            </w:r>
            <w:r>
              <w:rPr>
                <w:rFonts w:ascii="Times New Roman" w:hAnsi="Times New Roman"/>
                <w:b/>
                <w:sz w:val="24"/>
                <w:u w:val="single"/>
              </w:rPr>
              <w:t>ESPOSIZIONE DOVUTA ALL</w:t>
            </w:r>
            <w:r w:rsidR="00A54D2B">
              <w:rPr>
                <w:rFonts w:ascii="Times New Roman" w:hAnsi="Times New Roman"/>
                <w:b/>
                <w:sz w:val="24"/>
                <w:u w:val="single"/>
              </w:rPr>
              <w:t>'</w:t>
            </w:r>
            <w:r>
              <w:rPr>
                <w:rFonts w:ascii="Times New Roman" w:hAnsi="Times New Roman"/>
                <w:b/>
                <w:sz w:val="24"/>
                <w:u w:val="single"/>
              </w:rPr>
              <w:t>ATTENUAZIONE DEL RISCHIO DI CREDITO</w:t>
            </w:r>
          </w:p>
          <w:p w14:paraId="47306796" w14:textId="1D042A1D" w:rsidR="001C7AB7" w:rsidRPr="002A677E" w:rsidRDefault="001C7AB7" w:rsidP="001C7AB7">
            <w:pPr>
              <w:rPr>
                <w:rFonts w:ascii="Times New Roman" w:hAnsi="Times New Roman"/>
                <w:sz w:val="24"/>
              </w:rPr>
            </w:pPr>
            <w:r>
              <w:rPr>
                <w:rFonts w:ascii="Times New Roman" w:hAnsi="Times New Roman"/>
                <w:sz w:val="24"/>
              </w:rPr>
              <w:t>I deflussi corrispondono alla parte garantita dell</w:t>
            </w:r>
            <w:r w:rsidR="00A54D2B">
              <w:rPr>
                <w:rFonts w:ascii="Times New Roman" w:hAnsi="Times New Roman"/>
                <w:sz w:val="24"/>
              </w:rPr>
              <w:t>'</w:t>
            </w:r>
            <w:r>
              <w:rPr>
                <w:rFonts w:ascii="Times New Roman" w:hAnsi="Times New Roman"/>
                <w:sz w:val="24"/>
              </w:rPr>
              <w:t>esposizione originaria prima dell</w:t>
            </w:r>
            <w:r w:rsidR="00A54D2B">
              <w:rPr>
                <w:rFonts w:ascii="Times New Roman" w:hAnsi="Times New Roman"/>
                <w:sz w:val="24"/>
              </w:rPr>
              <w:t>'</w:t>
            </w:r>
            <w:r>
              <w:rPr>
                <w:rFonts w:ascii="Times New Roman" w:hAnsi="Times New Roman"/>
                <w:sz w:val="24"/>
              </w:rPr>
              <w:t>applicazione dei fattori di conversione che è dedotta dalla classe di esposizioni del debitore e, ove rilevante, dalla classe o dal pool di debitori e successivamente assegnata alla classe di esposizioni del garante e, ove rilevante, alla classe o al pool di debitori. Tale importo è considerato un afflusso nella classe di esposizioni del garante e, ove rilevante, nelle classi o nei pool di debitori.</w:t>
            </w:r>
          </w:p>
          <w:p w14:paraId="2702BA3D" w14:textId="298CD7EB" w:rsidR="001C7AB7" w:rsidRPr="002A677E" w:rsidRDefault="001C7AB7" w:rsidP="001C7AB7">
            <w:pPr>
              <w:rPr>
                <w:rFonts w:ascii="Times New Roman" w:hAnsi="Times New Roman"/>
                <w:b/>
                <w:sz w:val="24"/>
              </w:rPr>
            </w:pPr>
            <w:r>
              <w:rPr>
                <w:rFonts w:ascii="Times New Roman" w:hAnsi="Times New Roman"/>
                <w:sz w:val="24"/>
              </w:rPr>
              <w:t>Si considerano anche gli afflussi e i deflussi all</w:t>
            </w:r>
            <w:r w:rsidR="00A54D2B">
              <w:rPr>
                <w:rFonts w:ascii="Times New Roman" w:hAnsi="Times New Roman"/>
                <w:sz w:val="24"/>
              </w:rPr>
              <w:t>'</w:t>
            </w:r>
            <w:r>
              <w:rPr>
                <w:rFonts w:ascii="Times New Roman" w:hAnsi="Times New Roman"/>
                <w:sz w:val="24"/>
              </w:rPr>
              <w:t>interno delle medesime classi di esposizioni e, ove rilevante, delle medesime classi o pool di debitori.</w:t>
            </w:r>
          </w:p>
          <w:p w14:paraId="2EAF7A59" w14:textId="77777777" w:rsidR="001C7AB7" w:rsidRPr="002A677E" w:rsidRDefault="001C7AB7" w:rsidP="001C7AB7">
            <w:pPr>
              <w:rPr>
                <w:rFonts w:ascii="Times New Roman" w:hAnsi="Times New Roman"/>
                <w:sz w:val="24"/>
              </w:rPr>
            </w:pPr>
            <w:r>
              <w:rPr>
                <w:rFonts w:ascii="Times New Roman" w:hAnsi="Times New Roman"/>
                <w:sz w:val="24"/>
              </w:rPr>
              <w:t>Si tiene conto delle esposizioni derivanti da eventuali afflussi e deflussi da e verso altri modelli.</w:t>
            </w:r>
          </w:p>
          <w:p w14:paraId="1CF5670D" w14:textId="71D7C589" w:rsidR="006C35BA" w:rsidRPr="002A677E" w:rsidRDefault="006C35BA" w:rsidP="00AF5A2A">
            <w:pPr>
              <w:rPr>
                <w:rFonts w:ascii="Times New Roman" w:hAnsi="Times New Roman"/>
                <w:sz w:val="24"/>
              </w:rPr>
            </w:pPr>
            <w:r>
              <w:rPr>
                <w:rFonts w:ascii="Times New Roman" w:hAnsi="Times New Roman"/>
                <w:sz w:val="24"/>
              </w:rPr>
              <w:t>Queste colonne sono utilizzate solo se gli enti hanno ottenuto dalla loro autorità competente l</w:t>
            </w:r>
            <w:r w:rsidR="00A54D2B">
              <w:rPr>
                <w:rFonts w:ascii="Times New Roman" w:hAnsi="Times New Roman"/>
                <w:sz w:val="24"/>
              </w:rPr>
              <w:t>'</w:t>
            </w:r>
            <w:r>
              <w:rPr>
                <w:rFonts w:ascii="Times New Roman" w:hAnsi="Times New Roman"/>
                <w:sz w:val="24"/>
              </w:rPr>
              <w:t>autorizzazione a trattare tali esposizioni garantite nel quadro dell</w:t>
            </w:r>
            <w:r w:rsidR="00A54D2B">
              <w:rPr>
                <w:rFonts w:ascii="Times New Roman" w:hAnsi="Times New Roman"/>
                <w:sz w:val="24"/>
              </w:rPr>
              <w:t>'</w:t>
            </w:r>
            <w:r>
              <w:rPr>
                <w:rFonts w:ascii="Times New Roman" w:hAnsi="Times New Roman"/>
                <w:sz w:val="24"/>
              </w:rPr>
              <w:t>uso parziale permanente del metodo standardizzato conformemente all</w:t>
            </w:r>
            <w:r w:rsidR="00A54D2B">
              <w:rPr>
                <w:rFonts w:ascii="Times New Roman" w:hAnsi="Times New Roman"/>
                <w:sz w:val="24"/>
              </w:rPr>
              <w:t>'</w:t>
            </w:r>
            <w:r>
              <w:rPr>
                <w:rFonts w:ascii="Times New Roman" w:hAnsi="Times New Roman"/>
                <w:sz w:val="24"/>
              </w:rPr>
              <w:t xml:space="preserve">articolo 150 del regolamento (UE) </w:t>
            </w:r>
            <w:r w:rsidR="00E055DE">
              <w:rPr>
                <w:rFonts w:ascii="Times New Roman" w:hAnsi="Times New Roman"/>
                <w:sz w:val="24"/>
              </w:rPr>
              <w:t>n. </w:t>
            </w:r>
            <w:r>
              <w:rPr>
                <w:rFonts w:ascii="Times New Roman" w:hAnsi="Times New Roman"/>
                <w:sz w:val="24"/>
              </w:rPr>
              <w:t>575/2013 o a classificare le esposizioni in classi di esposizioni secondo le caratteristiche del garante.</w:t>
            </w:r>
          </w:p>
        </w:tc>
      </w:tr>
      <w:tr w:rsidR="001C7AB7" w:rsidRPr="002A677E" w14:paraId="3D8B2B9C" w14:textId="77777777" w:rsidTr="00672D2A">
        <w:tc>
          <w:tcPr>
            <w:tcW w:w="1188" w:type="dxa"/>
          </w:tcPr>
          <w:p w14:paraId="5EF48100" w14:textId="77777777" w:rsidR="001C7AB7" w:rsidRPr="002A677E" w:rsidRDefault="001C7AB7" w:rsidP="001C7AB7">
            <w:pPr>
              <w:rPr>
                <w:rFonts w:ascii="Times New Roman" w:hAnsi="Times New Roman"/>
                <w:sz w:val="24"/>
              </w:rPr>
            </w:pPr>
            <w:r>
              <w:rPr>
                <w:rFonts w:ascii="Times New Roman" w:hAnsi="Times New Roman"/>
                <w:sz w:val="24"/>
              </w:rPr>
              <w:lastRenderedPageBreak/>
              <w:t>0090</w:t>
            </w:r>
          </w:p>
        </w:tc>
        <w:tc>
          <w:tcPr>
            <w:tcW w:w="8843" w:type="dxa"/>
          </w:tcPr>
          <w:p w14:paraId="6505BD0E" w14:textId="28A09FC4" w:rsidR="001C7AB7" w:rsidRPr="002A677E" w:rsidRDefault="001C7AB7" w:rsidP="001C7AB7">
            <w:pPr>
              <w:rPr>
                <w:rFonts w:ascii="Times New Roman" w:hAnsi="Times New Roman"/>
                <w:b/>
                <w:sz w:val="24"/>
                <w:u w:val="single"/>
              </w:rPr>
            </w:pPr>
            <w:r>
              <w:rPr>
                <w:rFonts w:ascii="Times New Roman" w:hAnsi="Times New Roman"/>
                <w:b/>
                <w:sz w:val="24"/>
                <w:u w:val="single"/>
              </w:rPr>
              <w:t>ESPOSIZIONE DOPO GLI EFFETTI DI SOSTITUZIONE DELL</w:t>
            </w:r>
            <w:r w:rsidR="00A54D2B">
              <w:rPr>
                <w:rFonts w:ascii="Times New Roman" w:hAnsi="Times New Roman"/>
                <w:b/>
                <w:sz w:val="24"/>
                <w:u w:val="single"/>
              </w:rPr>
              <w:t>'</w:t>
            </w:r>
            <w:r>
              <w:rPr>
                <w:rFonts w:ascii="Times New Roman" w:hAnsi="Times New Roman"/>
                <w:b/>
                <w:sz w:val="24"/>
                <w:u w:val="single"/>
              </w:rPr>
              <w:t>ATTENUAZIONE DEL RISCHIO DI CREDITO PRIMA DELL</w:t>
            </w:r>
            <w:r w:rsidR="00A54D2B">
              <w:rPr>
                <w:rFonts w:ascii="Times New Roman" w:hAnsi="Times New Roman"/>
                <w:b/>
                <w:sz w:val="24"/>
                <w:u w:val="single"/>
              </w:rPr>
              <w:t>'</w:t>
            </w:r>
            <w:r>
              <w:rPr>
                <w:rFonts w:ascii="Times New Roman" w:hAnsi="Times New Roman"/>
                <w:b/>
                <w:sz w:val="24"/>
                <w:u w:val="single"/>
              </w:rPr>
              <w:t>APPLICAZIONE DEI FATTORI DI CONVERSIONE</w:t>
            </w:r>
          </w:p>
          <w:p w14:paraId="2832BD0C" w14:textId="5838DC3D" w:rsidR="001C7AB7" w:rsidRPr="002A677E" w:rsidRDefault="001C7AB7" w:rsidP="001C7AB7">
            <w:pPr>
              <w:rPr>
                <w:rFonts w:ascii="Times New Roman" w:hAnsi="Times New Roman"/>
                <w:sz w:val="24"/>
              </w:rPr>
            </w:pPr>
            <w:r>
              <w:rPr>
                <w:rFonts w:ascii="Times New Roman" w:hAnsi="Times New Roman"/>
                <w:sz w:val="24"/>
              </w:rPr>
              <w:t>Esposizioni assegnate alla classe o al pool di debitori corrispondente e alla corrispondente classe di esposizioni dopo aver tenuto conto degli afflussi e dei deflussi dovuti a tecniche di attenuazione del rischio di credito con effetti di sostituzione sull</w:t>
            </w:r>
            <w:r w:rsidR="00A54D2B">
              <w:rPr>
                <w:rFonts w:ascii="Times New Roman" w:hAnsi="Times New Roman"/>
                <w:sz w:val="24"/>
              </w:rPr>
              <w:t>'</w:t>
            </w:r>
            <w:r>
              <w:rPr>
                <w:rFonts w:ascii="Times New Roman" w:hAnsi="Times New Roman"/>
                <w:sz w:val="24"/>
              </w:rPr>
              <w:t>esposizione.</w:t>
            </w:r>
          </w:p>
        </w:tc>
      </w:tr>
      <w:tr w:rsidR="001C7AB7" w:rsidRPr="002A677E" w14:paraId="675DE022" w14:textId="77777777" w:rsidTr="00672D2A">
        <w:tc>
          <w:tcPr>
            <w:tcW w:w="1188" w:type="dxa"/>
          </w:tcPr>
          <w:p w14:paraId="1F14C6A2" w14:textId="77777777" w:rsidR="001C7AB7" w:rsidRPr="002A677E" w:rsidRDefault="00FF15C6" w:rsidP="001C7AB7">
            <w:pPr>
              <w:rPr>
                <w:rFonts w:ascii="Times New Roman" w:hAnsi="Times New Roman"/>
                <w:sz w:val="24"/>
              </w:rPr>
            </w:pPr>
            <w:r>
              <w:rPr>
                <w:rFonts w:ascii="Times New Roman" w:hAnsi="Times New Roman"/>
                <w:sz w:val="24"/>
              </w:rPr>
              <w:t>0100, 0120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di cui: elementi fuori bilancio </w:t>
            </w:r>
          </w:p>
          <w:p w14:paraId="6C35CF48" w14:textId="77777777" w:rsidR="001C7AB7" w:rsidRPr="002A677E" w:rsidRDefault="001C7AB7" w:rsidP="001C7AB7">
            <w:pPr>
              <w:rPr>
                <w:rFonts w:ascii="Times New Roman" w:hAnsi="Times New Roman"/>
                <w:sz w:val="24"/>
              </w:rPr>
            </w:pPr>
            <w:r>
              <w:rPr>
                <w:rFonts w:ascii="Times New Roman" w:hAnsi="Times New Roman"/>
                <w:sz w:val="24"/>
              </w:rPr>
              <w:t>Cfr. le istruzioni relative al modello CR-SA.</w:t>
            </w:r>
          </w:p>
        </w:tc>
      </w:tr>
      <w:tr w:rsidR="001C7AB7" w:rsidRPr="002A677E" w14:paraId="59710CE6" w14:textId="77777777" w:rsidTr="00672D2A">
        <w:tc>
          <w:tcPr>
            <w:tcW w:w="1188" w:type="dxa"/>
          </w:tcPr>
          <w:p w14:paraId="176C769C" w14:textId="77777777" w:rsidR="001C7AB7" w:rsidRPr="002A677E" w:rsidRDefault="00FF15C6" w:rsidP="001C7AB7">
            <w:pPr>
              <w:rPr>
                <w:rFonts w:ascii="Times New Roman" w:hAnsi="Times New Roman"/>
                <w:sz w:val="24"/>
              </w:rPr>
            </w:pPr>
            <w:r>
              <w:rPr>
                <w:rFonts w:ascii="Times New Roman" w:hAnsi="Times New Roman"/>
                <w:sz w:val="24"/>
              </w:rPr>
              <w:t>0110</w:t>
            </w:r>
          </w:p>
        </w:tc>
        <w:tc>
          <w:tcPr>
            <w:tcW w:w="8843" w:type="dxa"/>
          </w:tcPr>
          <w:p w14:paraId="370EF49F" w14:textId="1B19394B" w:rsidR="001C7AB7" w:rsidRPr="002A677E" w:rsidRDefault="001C7AB7" w:rsidP="001C7AB7">
            <w:pPr>
              <w:rPr>
                <w:rFonts w:ascii="Times New Roman" w:hAnsi="Times New Roman"/>
                <w:b/>
                <w:sz w:val="24"/>
                <w:u w:val="single"/>
              </w:rPr>
            </w:pPr>
            <w:r>
              <w:rPr>
                <w:rFonts w:ascii="Times New Roman" w:hAnsi="Times New Roman"/>
                <w:b/>
                <w:sz w:val="24"/>
                <w:u w:val="single"/>
              </w:rPr>
              <w:t>VALORE DELL</w:t>
            </w:r>
            <w:r w:rsidR="00A54D2B">
              <w:rPr>
                <w:rFonts w:ascii="Times New Roman" w:hAnsi="Times New Roman"/>
                <w:b/>
                <w:sz w:val="24"/>
                <w:u w:val="single"/>
              </w:rPr>
              <w:t>'</w:t>
            </w:r>
            <w:r>
              <w:rPr>
                <w:rFonts w:ascii="Times New Roman" w:hAnsi="Times New Roman"/>
                <w:b/>
                <w:sz w:val="24"/>
                <w:u w:val="single"/>
              </w:rPr>
              <w:t>ESPOSIZIONE</w:t>
            </w:r>
          </w:p>
          <w:p w14:paraId="53CB4935" w14:textId="170EBF32" w:rsidR="001C7AB7" w:rsidRPr="002A677E" w:rsidRDefault="001C7AB7" w:rsidP="001C7AB7">
            <w:pPr>
              <w:rPr>
                <w:rFonts w:ascii="Times New Roman" w:hAnsi="Times New Roman"/>
                <w:sz w:val="24"/>
              </w:rPr>
            </w:pPr>
            <w:r>
              <w:rPr>
                <w:rFonts w:ascii="Times New Roman" w:hAnsi="Times New Roman"/>
                <w:sz w:val="24"/>
              </w:rPr>
              <w:t>Sono segnalati i valori delle esposizioni determinati conformemente all</w:t>
            </w:r>
            <w:r w:rsidR="00A54D2B">
              <w:rPr>
                <w:rFonts w:ascii="Times New Roman" w:hAnsi="Times New Roman"/>
                <w:sz w:val="24"/>
              </w:rPr>
              <w:t>'</w:t>
            </w:r>
            <w:r>
              <w:rPr>
                <w:rFonts w:ascii="Times New Roman" w:hAnsi="Times New Roman"/>
                <w:sz w:val="24"/>
              </w:rPr>
              <w:t>articolo 166 e all</w:t>
            </w:r>
            <w:r w:rsidR="00A54D2B">
              <w:rPr>
                <w:rFonts w:ascii="Times New Roman" w:hAnsi="Times New Roman"/>
                <w:sz w:val="24"/>
              </w:rPr>
              <w:t>'</w:t>
            </w:r>
            <w:r>
              <w:rPr>
                <w:rFonts w:ascii="Times New Roman" w:hAnsi="Times New Roman"/>
                <w:sz w:val="24"/>
              </w:rPr>
              <w:t xml:space="preserve">articolo 230, paragrafo 1, seconda frase, del regolamento (UE) </w:t>
            </w:r>
            <w:r w:rsidR="00E055DE">
              <w:rPr>
                <w:rFonts w:ascii="Times New Roman" w:hAnsi="Times New Roman"/>
                <w:sz w:val="24"/>
              </w:rPr>
              <w:t>n. </w:t>
            </w:r>
            <w:r>
              <w:rPr>
                <w:rFonts w:ascii="Times New Roman" w:hAnsi="Times New Roman"/>
                <w:sz w:val="24"/>
              </w:rPr>
              <w:t>575/2013.</w:t>
            </w:r>
          </w:p>
          <w:p w14:paraId="38C4611A" w14:textId="6EBCF03B" w:rsidR="001C7AB7" w:rsidRPr="002A677E" w:rsidRDefault="001C7AB7" w:rsidP="001C7AB7">
            <w:pPr>
              <w:rPr>
                <w:rFonts w:ascii="Times New Roman" w:hAnsi="Times New Roman"/>
                <w:sz w:val="24"/>
              </w:rPr>
            </w:pPr>
            <w:r>
              <w:rPr>
                <w:rFonts w:ascii="Times New Roman" w:hAnsi="Times New Roman"/>
                <w:sz w:val="24"/>
              </w:rPr>
              <w:t>Agli strumenti di cui all</w:t>
            </w:r>
            <w:r w:rsidR="00A54D2B">
              <w:rPr>
                <w:rFonts w:ascii="Times New Roman" w:hAnsi="Times New Roman"/>
                <w:sz w:val="24"/>
              </w:rPr>
              <w:t>'</w:t>
            </w:r>
            <w:r>
              <w:rPr>
                <w:rFonts w:ascii="Times New Roman" w:hAnsi="Times New Roman"/>
                <w:sz w:val="24"/>
              </w:rPr>
              <w:t>allegato I si applicano i fattori di conversione del credito e le percentuali di cui all</w:t>
            </w:r>
            <w:r w:rsidR="00A54D2B">
              <w:rPr>
                <w:rFonts w:ascii="Times New Roman" w:hAnsi="Times New Roman"/>
                <w:sz w:val="24"/>
              </w:rPr>
              <w:t>'</w:t>
            </w:r>
            <w:r>
              <w:rPr>
                <w:rFonts w:ascii="Times New Roman" w:hAnsi="Times New Roman"/>
                <w:sz w:val="24"/>
              </w:rPr>
              <w:t xml:space="preserve">articolo 166, paragrafi 8, 9 e 10, del regolamento (UE) </w:t>
            </w:r>
            <w:r w:rsidR="00E055DE">
              <w:rPr>
                <w:rFonts w:ascii="Times New Roman" w:hAnsi="Times New Roman"/>
                <w:sz w:val="24"/>
              </w:rPr>
              <w:t>n. </w:t>
            </w:r>
            <w:r>
              <w:rPr>
                <w:rFonts w:ascii="Times New Roman" w:hAnsi="Times New Roman"/>
                <w:sz w:val="24"/>
              </w:rPr>
              <w:t>575/2013, a prescindere dal metodo scelto dall</w:t>
            </w:r>
            <w:r w:rsidR="00A54D2B">
              <w:rPr>
                <w:rFonts w:ascii="Times New Roman" w:hAnsi="Times New Roman"/>
                <w:sz w:val="24"/>
              </w:rPr>
              <w:t>'</w:t>
            </w:r>
            <w:r>
              <w:rPr>
                <w:rFonts w:ascii="Times New Roman" w:hAnsi="Times New Roman"/>
                <w:sz w:val="24"/>
              </w:rPr>
              <w:t>ente.</w:t>
            </w:r>
          </w:p>
          <w:p w14:paraId="60CDFD08" w14:textId="77777777" w:rsidR="001C7AB7" w:rsidRPr="002A677E" w:rsidRDefault="008D24A6" w:rsidP="00BD6DB9">
            <w:pPr>
              <w:rPr>
                <w:rFonts w:ascii="Times New Roman" w:hAnsi="Times New Roman"/>
                <w:sz w:val="24"/>
              </w:rPr>
            </w:pPr>
            <w:r>
              <w:rPr>
                <w:rFonts w:ascii="Times New Roman" w:hAnsi="Times New Roman"/>
                <w:sz w:val="24"/>
              </w:rPr>
              <w:t>I valori delle esposizioni soggette al rischio di controparte sono gli stessi indicati nella colonna 0130.</w:t>
            </w:r>
          </w:p>
        </w:tc>
      </w:tr>
      <w:tr w:rsidR="001C7AB7" w:rsidRPr="002A677E" w14:paraId="17F0BDA7" w14:textId="77777777" w:rsidTr="00672D2A">
        <w:tc>
          <w:tcPr>
            <w:tcW w:w="1188" w:type="dxa"/>
          </w:tcPr>
          <w:p w14:paraId="6108AA18" w14:textId="77777777" w:rsidR="001C7AB7" w:rsidRPr="002A677E" w:rsidRDefault="00FF15C6" w:rsidP="001C7AB7">
            <w:pPr>
              <w:rPr>
                <w:rFonts w:ascii="Times New Roman" w:hAnsi="Times New Roman"/>
                <w:sz w:val="24"/>
              </w:rPr>
            </w:pPr>
            <w:r>
              <w:rPr>
                <w:rFonts w:ascii="Times New Roman" w:hAnsi="Times New Roman"/>
                <w:sz w:val="24"/>
              </w:rPr>
              <w:t>0130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di cui: derivante dal rischio di controparte </w:t>
            </w:r>
          </w:p>
          <w:p w14:paraId="50E90EFC" w14:textId="77777777" w:rsidR="001C7AB7" w:rsidRPr="002A677E" w:rsidRDefault="001C7AB7" w:rsidP="00FD6CCB">
            <w:pPr>
              <w:rPr>
                <w:rFonts w:ascii="Times New Roman" w:hAnsi="Times New Roman"/>
                <w:sz w:val="24"/>
              </w:rPr>
            </w:pPr>
            <w:r>
              <w:rPr>
                <w:rFonts w:ascii="Times New Roman" w:hAnsi="Times New Roman"/>
                <w:sz w:val="24"/>
              </w:rPr>
              <w:t>Cfr. le corrispondenti istruzioni per il modello CR SA nella colonna 0210.</w:t>
            </w:r>
            <w:r>
              <w:rPr>
                <w:rStyle w:val="InstructionsTabelleText"/>
                <w:rFonts w:ascii="Times New Roman" w:hAnsi="Times New Roman"/>
                <w:sz w:val="24"/>
              </w:rPr>
              <w:t xml:space="preserve"> </w:t>
            </w:r>
          </w:p>
        </w:tc>
      </w:tr>
      <w:tr w:rsidR="001C7AB7" w:rsidRPr="002A677E" w14:paraId="75F6D912" w14:textId="77777777" w:rsidTr="00672D2A">
        <w:tc>
          <w:tcPr>
            <w:tcW w:w="1188" w:type="dxa"/>
          </w:tcPr>
          <w:p w14:paraId="09A87CEC" w14:textId="77777777" w:rsidR="001C7AB7" w:rsidRPr="002A677E" w:rsidRDefault="00FF15C6" w:rsidP="001C7AB7">
            <w:pPr>
              <w:rPr>
                <w:rFonts w:ascii="Times New Roman" w:hAnsi="Times New Roman"/>
                <w:sz w:val="24"/>
              </w:rPr>
            </w:pPr>
            <w:r>
              <w:rPr>
                <w:rFonts w:ascii="Times New Roman" w:hAnsi="Times New Roman"/>
                <w:sz w:val="24"/>
              </w:rPr>
              <w:t>0140</w:t>
            </w:r>
          </w:p>
        </w:tc>
        <w:tc>
          <w:tcPr>
            <w:tcW w:w="8843" w:type="dxa"/>
          </w:tcPr>
          <w:p w14:paraId="1FCD27A1"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DI CUI: SOGGETTI DI GRANDI DIMENSIONI DEL SETTORE FINANZIARIO E SOGGETTI FINANZIARI NON REGOLAMENTATI</w:t>
            </w:r>
          </w:p>
          <w:p w14:paraId="1C760051" w14:textId="2E5057EE" w:rsidR="001C7AB7" w:rsidRPr="002A677E" w:rsidRDefault="001C7AB7" w:rsidP="00F34382">
            <w:pPr>
              <w:rPr>
                <w:rFonts w:ascii="Times New Roman" w:hAnsi="Times New Roman"/>
                <w:b/>
                <w:sz w:val="24"/>
                <w:u w:val="single"/>
              </w:rPr>
            </w:pPr>
            <w:r>
              <w:rPr>
                <w:rFonts w:ascii="Times New Roman" w:hAnsi="Times New Roman"/>
                <w:sz w:val="24"/>
              </w:rPr>
              <w:t>Ripartizione del valore dell</w:t>
            </w:r>
            <w:r w:rsidR="00A54D2B">
              <w:rPr>
                <w:rFonts w:ascii="Times New Roman" w:hAnsi="Times New Roman"/>
                <w:sz w:val="24"/>
              </w:rPr>
              <w:t>'</w:t>
            </w:r>
            <w:r>
              <w:rPr>
                <w:rFonts w:ascii="Times New Roman" w:hAnsi="Times New Roman"/>
                <w:sz w:val="24"/>
              </w:rPr>
              <w:t>esposizione per tutte le esposizioni verso i soggetti di cui all</w:t>
            </w:r>
            <w:r w:rsidR="00A54D2B">
              <w:rPr>
                <w:rFonts w:ascii="Times New Roman" w:hAnsi="Times New Roman"/>
                <w:sz w:val="24"/>
              </w:rPr>
              <w:t>'</w:t>
            </w:r>
            <w:r>
              <w:rPr>
                <w:rFonts w:ascii="Times New Roman" w:hAnsi="Times New Roman"/>
                <w:sz w:val="24"/>
              </w:rPr>
              <w:t xml:space="preserve">articolo 142, paragrafo 1, punti 4 e 5, del regolamento (UE) </w:t>
            </w:r>
            <w:r w:rsidR="00E055DE">
              <w:rPr>
                <w:rFonts w:ascii="Times New Roman" w:hAnsi="Times New Roman"/>
                <w:sz w:val="24"/>
              </w:rPr>
              <w:t>n. </w:t>
            </w:r>
            <w:r>
              <w:rPr>
                <w:rFonts w:ascii="Times New Roman" w:hAnsi="Times New Roman"/>
                <w:sz w:val="24"/>
              </w:rPr>
              <w:t>575/2013, cui si applica il coefficiente di correlazione più elevato determinato conformemente all</w:t>
            </w:r>
            <w:r w:rsidR="00A54D2B">
              <w:rPr>
                <w:rFonts w:ascii="Times New Roman" w:hAnsi="Times New Roman"/>
                <w:sz w:val="24"/>
              </w:rPr>
              <w:t>'</w:t>
            </w:r>
            <w:r>
              <w:rPr>
                <w:rFonts w:ascii="Times New Roman" w:hAnsi="Times New Roman"/>
                <w:sz w:val="24"/>
              </w:rPr>
              <w:t>articolo 153, paragrafo 2, di tale regolamento.</w:t>
            </w:r>
          </w:p>
        </w:tc>
      </w:tr>
      <w:tr w:rsidR="001C7AB7" w:rsidRPr="002A677E" w14:paraId="50849C24" w14:textId="77777777" w:rsidTr="006D599B">
        <w:trPr>
          <w:trHeight w:val="983"/>
        </w:trPr>
        <w:tc>
          <w:tcPr>
            <w:tcW w:w="1188" w:type="dxa"/>
          </w:tcPr>
          <w:p w14:paraId="19F289D8" w14:textId="77777777" w:rsidR="001C7AB7" w:rsidRPr="002A677E" w:rsidDel="001D4BE0" w:rsidRDefault="00FF15C6" w:rsidP="001C7AB7">
            <w:pPr>
              <w:rPr>
                <w:rFonts w:ascii="Times New Roman" w:hAnsi="Times New Roman"/>
                <w:sz w:val="24"/>
              </w:rPr>
            </w:pPr>
            <w:r>
              <w:rPr>
                <w:rFonts w:ascii="Times New Roman" w:hAnsi="Times New Roman"/>
                <w:sz w:val="24"/>
              </w:rPr>
              <w:t>0150-0210</w:t>
            </w:r>
          </w:p>
        </w:tc>
        <w:tc>
          <w:tcPr>
            <w:tcW w:w="8843" w:type="dxa"/>
          </w:tcPr>
          <w:p w14:paraId="089ED227" w14:textId="07DC5743"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TECNICHE DI ATTENUAZIONE DEL RISCHIO DI CREDITO PRESE IN CONSIDERAZIONE NELLE STIME DELLA LGD ESCLUSO IL TRATTAMENTO DEL </w:t>
            </w:r>
            <w:r w:rsidR="00A54D2B">
              <w:rPr>
                <w:rFonts w:ascii="Times New Roman" w:hAnsi="Times New Roman"/>
                <w:b/>
                <w:sz w:val="24"/>
                <w:u w:val="single"/>
              </w:rPr>
              <w:t>"</w:t>
            </w:r>
            <w:r>
              <w:rPr>
                <w:rFonts w:ascii="Times New Roman" w:hAnsi="Times New Roman"/>
                <w:b/>
                <w:sz w:val="24"/>
                <w:u w:val="single"/>
              </w:rPr>
              <w:t>DOUBLE DEFAULT</w:t>
            </w:r>
            <w:r w:rsidR="00A54D2B">
              <w:rPr>
                <w:rFonts w:ascii="Times New Roman" w:hAnsi="Times New Roman"/>
                <w:b/>
                <w:sz w:val="24"/>
                <w:u w:val="single"/>
              </w:rPr>
              <w:t>"</w:t>
            </w:r>
          </w:p>
          <w:p w14:paraId="4FF0DBDD" w14:textId="73B0F89B" w:rsidR="001C7AB7" w:rsidRDefault="001C7AB7" w:rsidP="001C7AB7">
            <w:pPr>
              <w:rPr>
                <w:rFonts w:ascii="Times New Roman" w:hAnsi="Times New Roman"/>
                <w:sz w:val="24"/>
              </w:rPr>
            </w:pPr>
            <w:r>
              <w:rPr>
                <w:rFonts w:ascii="Times New Roman" w:hAnsi="Times New Roman"/>
                <w:sz w:val="24"/>
              </w:rPr>
              <w:t>Non sono comprese in queste colonne le tecniche di attenuazione del rischio di credito che hanno un impatto sulle stime della LGD in conseguenza dell</w:t>
            </w:r>
            <w:r w:rsidR="00A54D2B">
              <w:rPr>
                <w:rFonts w:ascii="Times New Roman" w:hAnsi="Times New Roman"/>
                <w:sz w:val="24"/>
              </w:rPr>
              <w:t>'</w:t>
            </w:r>
            <w:r>
              <w:rPr>
                <w:rFonts w:ascii="Times New Roman" w:hAnsi="Times New Roman"/>
                <w:sz w:val="24"/>
              </w:rPr>
              <w:t>applicazione del loro effetto di sostituzione.</w:t>
            </w:r>
          </w:p>
          <w:p w14:paraId="7EBC4781" w14:textId="1CF04A4B" w:rsidR="004D4BDB" w:rsidRPr="002A677E" w:rsidRDefault="004D4BDB" w:rsidP="001C7AB7">
            <w:pPr>
              <w:rPr>
                <w:rFonts w:ascii="Times New Roman" w:hAnsi="Times New Roman"/>
                <w:sz w:val="24"/>
              </w:rPr>
            </w:pPr>
            <w:r>
              <w:rPr>
                <w:rFonts w:ascii="Times New Roman" w:hAnsi="Times New Roman"/>
                <w:sz w:val="24"/>
              </w:rPr>
              <w:t>I valori delle garanzie reali segnalati sono soggetti ad un limite massimo pari al valore delle esposizioni.</w:t>
            </w:r>
          </w:p>
          <w:p w14:paraId="662F81E1" w14:textId="444F4DC7" w:rsidR="001C7AB7" w:rsidRPr="002A677E" w:rsidRDefault="00C61FF5" w:rsidP="001C7AB7">
            <w:pPr>
              <w:rPr>
                <w:rFonts w:ascii="Times New Roman" w:hAnsi="Times New Roman"/>
                <w:sz w:val="24"/>
              </w:rPr>
            </w:pPr>
            <w:r>
              <w:rPr>
                <w:rFonts w:ascii="Times New Roman" w:hAnsi="Times New Roman"/>
                <w:sz w:val="24"/>
              </w:rPr>
              <w:t>Se non sono utilizzate stime interne della LGD, si tiene conto dell</w:t>
            </w:r>
            <w:r w:rsidR="00A54D2B">
              <w:rPr>
                <w:rFonts w:ascii="Times New Roman" w:hAnsi="Times New Roman"/>
                <w:sz w:val="24"/>
              </w:rPr>
              <w:t>'</w:t>
            </w:r>
            <w:r>
              <w:rPr>
                <w:rFonts w:ascii="Times New Roman" w:hAnsi="Times New Roman"/>
                <w:sz w:val="24"/>
              </w:rPr>
              <w:t>articolo 228, paragrafo 2, dell</w:t>
            </w:r>
            <w:r w:rsidR="00A54D2B">
              <w:rPr>
                <w:rFonts w:ascii="Times New Roman" w:hAnsi="Times New Roman"/>
                <w:sz w:val="24"/>
              </w:rPr>
              <w:t>'</w:t>
            </w:r>
            <w:r>
              <w:rPr>
                <w:rFonts w:ascii="Times New Roman" w:hAnsi="Times New Roman"/>
                <w:sz w:val="24"/>
              </w:rPr>
              <w:t>articolo 230, paragrafi 1 e 2, e dell</w:t>
            </w:r>
            <w:r w:rsidR="00A54D2B">
              <w:rPr>
                <w:rFonts w:ascii="Times New Roman" w:hAnsi="Times New Roman"/>
                <w:sz w:val="24"/>
              </w:rPr>
              <w:t>'</w:t>
            </w:r>
            <w:r>
              <w:rPr>
                <w:rFonts w:ascii="Times New Roman" w:hAnsi="Times New Roman"/>
                <w:sz w:val="24"/>
              </w:rPr>
              <w:t xml:space="preserve">articolo 231 del regolamento (UE) </w:t>
            </w:r>
            <w:r w:rsidR="00E055DE">
              <w:rPr>
                <w:rFonts w:ascii="Times New Roman" w:hAnsi="Times New Roman"/>
                <w:sz w:val="24"/>
              </w:rPr>
              <w:t>n. </w:t>
            </w:r>
            <w:r>
              <w:rPr>
                <w:rFonts w:ascii="Times New Roman" w:hAnsi="Times New Roman"/>
                <w:sz w:val="24"/>
              </w:rPr>
              <w:t>575/2013.</w:t>
            </w:r>
          </w:p>
          <w:p w14:paraId="47967159" w14:textId="77777777" w:rsidR="001C7AB7" w:rsidRPr="002A677E" w:rsidRDefault="00C61FF5" w:rsidP="001C7AB7">
            <w:pPr>
              <w:rPr>
                <w:rFonts w:ascii="Times New Roman" w:hAnsi="Times New Roman"/>
                <w:sz w:val="24"/>
              </w:rPr>
            </w:pPr>
            <w:r>
              <w:rPr>
                <w:rFonts w:ascii="Times New Roman" w:hAnsi="Times New Roman"/>
                <w:sz w:val="24"/>
              </w:rPr>
              <w:t xml:space="preserve">Se sono utilizzate stime interne della LGD: </w:t>
            </w:r>
          </w:p>
          <w:p w14:paraId="718750A6" w14:textId="0C90E764" w:rsidR="001C7AB7" w:rsidRPr="002A677E" w:rsidRDefault="001C7AB7" w:rsidP="001C7AB7">
            <w:pPr>
              <w:rPr>
                <w:rFonts w:ascii="Times New Roman" w:hAnsi="Times New Roman"/>
                <w:sz w:val="24"/>
              </w:rPr>
            </w:pPr>
            <w:r>
              <w:rPr>
                <w:rFonts w:ascii="Times New Roman" w:hAnsi="Times New Roman"/>
                <w:sz w:val="24"/>
              </w:rPr>
              <w:t>- nel caso di protezione del credito di tipo personale, per le esposizioni verso amministrazioni centrali, banche centrali, enti e imprese si tiene conto dell</w:t>
            </w:r>
            <w:r w:rsidR="00A54D2B">
              <w:rPr>
                <w:rFonts w:ascii="Times New Roman" w:hAnsi="Times New Roman"/>
                <w:sz w:val="24"/>
              </w:rPr>
              <w:t>'</w:t>
            </w:r>
            <w:r>
              <w:rPr>
                <w:rFonts w:ascii="Times New Roman" w:hAnsi="Times New Roman"/>
                <w:sz w:val="24"/>
              </w:rPr>
              <w:t xml:space="preserve">articolo 161, paragrafo 3, del regolamento (UE) </w:t>
            </w:r>
            <w:r w:rsidR="00E055DE">
              <w:rPr>
                <w:rFonts w:ascii="Times New Roman" w:hAnsi="Times New Roman"/>
                <w:sz w:val="24"/>
              </w:rPr>
              <w:t>n. </w:t>
            </w:r>
            <w:r>
              <w:rPr>
                <w:rFonts w:ascii="Times New Roman" w:hAnsi="Times New Roman"/>
                <w:sz w:val="24"/>
              </w:rPr>
              <w:t>575/2013; per le esposizioni al dettaglio si tiene conto dell</w:t>
            </w:r>
            <w:r w:rsidR="00A54D2B">
              <w:rPr>
                <w:rFonts w:ascii="Times New Roman" w:hAnsi="Times New Roman"/>
                <w:sz w:val="24"/>
              </w:rPr>
              <w:t>'</w:t>
            </w:r>
            <w:r>
              <w:rPr>
                <w:rFonts w:ascii="Times New Roman" w:hAnsi="Times New Roman"/>
                <w:sz w:val="24"/>
              </w:rPr>
              <w:t xml:space="preserve">articolo 164, paragrafo 2, del regolamento (UE) </w:t>
            </w:r>
            <w:r w:rsidR="00E055DE">
              <w:rPr>
                <w:rFonts w:ascii="Times New Roman" w:hAnsi="Times New Roman"/>
                <w:sz w:val="24"/>
              </w:rPr>
              <w:t>n. </w:t>
            </w:r>
            <w:r>
              <w:rPr>
                <w:rFonts w:ascii="Times New Roman" w:hAnsi="Times New Roman"/>
                <w:sz w:val="24"/>
              </w:rPr>
              <w:t>575/2013;</w:t>
            </w:r>
          </w:p>
          <w:p w14:paraId="6F2DF107" w14:textId="40904D80" w:rsidR="001C7AB7" w:rsidRPr="002A677E" w:rsidRDefault="001C7AB7" w:rsidP="007968EE">
            <w:pPr>
              <w:rPr>
                <w:rFonts w:ascii="Times New Roman" w:hAnsi="Times New Roman"/>
                <w:b/>
                <w:sz w:val="24"/>
                <w:u w:val="single"/>
              </w:rPr>
            </w:pPr>
            <w:r>
              <w:rPr>
                <w:rFonts w:ascii="Times New Roman" w:hAnsi="Times New Roman"/>
                <w:sz w:val="24"/>
              </w:rPr>
              <w:lastRenderedPageBreak/>
              <w:t>- nel caso di protezione del credito di tipo reale, le garanzie reali sono prese in considerazione nelle stime della LGD conformemente all</w:t>
            </w:r>
            <w:r w:rsidR="00A54D2B">
              <w:rPr>
                <w:rFonts w:ascii="Times New Roman" w:hAnsi="Times New Roman"/>
                <w:sz w:val="24"/>
              </w:rPr>
              <w:t>'</w:t>
            </w:r>
            <w:r>
              <w:rPr>
                <w:rFonts w:ascii="Times New Roman" w:hAnsi="Times New Roman"/>
                <w:sz w:val="24"/>
              </w:rPr>
              <w:t xml:space="preserve">articolo 181, paragrafo 1, lettere e) ed f), del regolamento (UE) </w:t>
            </w:r>
            <w:r w:rsidR="00E055DE">
              <w:rPr>
                <w:rFonts w:ascii="Times New Roman" w:hAnsi="Times New Roman"/>
                <w:sz w:val="24"/>
              </w:rPr>
              <w:t>n. </w:t>
            </w:r>
            <w:r>
              <w:rPr>
                <w:rFonts w:ascii="Times New Roman" w:hAnsi="Times New Roman"/>
                <w:sz w:val="24"/>
              </w:rPr>
              <w:t>575/2013.</w:t>
            </w:r>
          </w:p>
        </w:tc>
      </w:tr>
      <w:tr w:rsidR="001C7AB7" w:rsidRPr="002A677E" w14:paraId="0D38E8A5" w14:textId="77777777" w:rsidTr="00672D2A">
        <w:trPr>
          <w:trHeight w:val="957"/>
        </w:trPr>
        <w:tc>
          <w:tcPr>
            <w:tcW w:w="1188" w:type="dxa"/>
          </w:tcPr>
          <w:p w14:paraId="0A670200" w14:textId="77777777" w:rsidR="001C7AB7" w:rsidRPr="002A677E" w:rsidRDefault="00FF15C6" w:rsidP="001C7AB7">
            <w:pPr>
              <w:rPr>
                <w:rFonts w:ascii="Times New Roman" w:hAnsi="Times New Roman"/>
                <w:sz w:val="24"/>
              </w:rPr>
            </w:pPr>
            <w:r>
              <w:rPr>
                <w:rFonts w:ascii="Times New Roman" w:hAnsi="Times New Roman"/>
                <w:sz w:val="24"/>
              </w:rPr>
              <w:lastRenderedPageBreak/>
              <w:t>0150</w:t>
            </w:r>
          </w:p>
        </w:tc>
        <w:tc>
          <w:tcPr>
            <w:tcW w:w="8843" w:type="dxa"/>
          </w:tcPr>
          <w:p w14:paraId="2CC4633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GARANZIE </w:t>
            </w:r>
          </w:p>
          <w:p w14:paraId="051EE4B7" w14:textId="77777777" w:rsidR="001C7AB7" w:rsidRPr="002A677E" w:rsidRDefault="001C7AB7" w:rsidP="001C7AB7">
            <w:pPr>
              <w:jc w:val="left"/>
              <w:rPr>
                <w:rFonts w:ascii="Times New Roman" w:hAnsi="Times New Roman"/>
                <w:b/>
                <w:sz w:val="24"/>
                <w:u w:val="single"/>
              </w:rPr>
            </w:pPr>
            <w:r>
              <w:rPr>
                <w:rFonts w:ascii="Times New Roman" w:hAnsi="Times New Roman"/>
                <w:sz w:val="24"/>
              </w:rPr>
              <w:t>Cfr. le istruzioni relative alla colonna 0040.</w:t>
            </w:r>
          </w:p>
        </w:tc>
      </w:tr>
      <w:tr w:rsidR="001C7AB7" w:rsidRPr="002A677E" w14:paraId="5E3C03FF" w14:textId="77777777" w:rsidTr="00672D2A">
        <w:tc>
          <w:tcPr>
            <w:tcW w:w="1188" w:type="dxa"/>
          </w:tcPr>
          <w:p w14:paraId="5B41C334" w14:textId="77777777" w:rsidR="001C7AB7" w:rsidRPr="002A677E" w:rsidRDefault="00FF15C6" w:rsidP="001C7AB7">
            <w:pPr>
              <w:rPr>
                <w:rFonts w:ascii="Times New Roman" w:hAnsi="Times New Roman"/>
                <w:sz w:val="24"/>
              </w:rPr>
            </w:pPr>
            <w:r>
              <w:rPr>
                <w:rFonts w:ascii="Times New Roman" w:hAnsi="Times New Roman"/>
                <w:sz w:val="24"/>
              </w:rPr>
              <w:t>0160</w:t>
            </w:r>
          </w:p>
        </w:tc>
        <w:tc>
          <w:tcPr>
            <w:tcW w:w="8843" w:type="dxa"/>
          </w:tcPr>
          <w:p w14:paraId="04EA83C0"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DERIVATI SU CREDITI </w:t>
            </w:r>
          </w:p>
          <w:p w14:paraId="33CD18C5" w14:textId="77777777" w:rsidR="001C7AB7" w:rsidRPr="002A677E" w:rsidRDefault="001C7AB7" w:rsidP="001C7AB7">
            <w:pPr>
              <w:rPr>
                <w:rFonts w:ascii="Times New Roman" w:hAnsi="Times New Roman"/>
                <w:sz w:val="24"/>
              </w:rPr>
            </w:pPr>
            <w:r>
              <w:rPr>
                <w:rFonts w:ascii="Times New Roman" w:hAnsi="Times New Roman"/>
                <w:sz w:val="24"/>
              </w:rPr>
              <w:t>Cfr. le istruzioni relative alla colonna 0050.</w:t>
            </w:r>
          </w:p>
        </w:tc>
      </w:tr>
      <w:tr w:rsidR="001C7AB7" w:rsidRPr="002A677E" w14:paraId="4D684F84" w14:textId="77777777" w:rsidTr="00672D2A">
        <w:tc>
          <w:tcPr>
            <w:tcW w:w="1188" w:type="dxa"/>
          </w:tcPr>
          <w:p w14:paraId="3F7243F3" w14:textId="77777777" w:rsidR="001C7AB7" w:rsidRPr="002A677E" w:rsidRDefault="00FF15C6" w:rsidP="001C7AB7">
            <w:pPr>
              <w:rPr>
                <w:rFonts w:ascii="Times New Roman" w:hAnsi="Times New Roman"/>
                <w:sz w:val="24"/>
              </w:rPr>
            </w:pPr>
            <w:r>
              <w:rPr>
                <w:rFonts w:ascii="Times New Roman" w:hAnsi="Times New Roman"/>
                <w:sz w:val="24"/>
              </w:rPr>
              <w:t>0170</w:t>
            </w:r>
          </w:p>
        </w:tc>
        <w:tc>
          <w:tcPr>
            <w:tcW w:w="8843" w:type="dxa"/>
          </w:tcPr>
          <w:p w14:paraId="1DA593DA"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UTILIZZO DI STIME INTERNE DELLA LGD: ALTRA PROTEZIONE DEL CREDITO DI TIPO REALE </w:t>
            </w:r>
          </w:p>
          <w:p w14:paraId="7425CC1D" w14:textId="53B3434A"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Valore pertinente utilizzato nella modellizzazione interna dell</w:t>
            </w:r>
            <w:r w:rsidR="00A54D2B">
              <w:rPr>
                <w:rStyle w:val="InstructionsTabelleText"/>
                <w:rFonts w:ascii="Times New Roman" w:hAnsi="Times New Roman"/>
                <w:sz w:val="24"/>
              </w:rPr>
              <w:t>'</w:t>
            </w:r>
            <w:r>
              <w:rPr>
                <w:rStyle w:val="InstructionsTabelleText"/>
                <w:rFonts w:ascii="Times New Roman" w:hAnsi="Times New Roman"/>
                <w:sz w:val="24"/>
              </w:rPr>
              <w:t>ente.</w:t>
            </w:r>
          </w:p>
          <w:p w14:paraId="69145E08" w14:textId="64C19063" w:rsidR="001C7AB7" w:rsidRPr="002A677E" w:rsidRDefault="001C7AB7" w:rsidP="00255BA9">
            <w:pPr>
              <w:rPr>
                <w:rFonts w:ascii="Times New Roman" w:hAnsi="Times New Roman"/>
                <w:sz w:val="24"/>
              </w:rPr>
            </w:pPr>
            <w:r>
              <w:rPr>
                <w:rFonts w:ascii="Times New Roman" w:hAnsi="Times New Roman"/>
                <w:sz w:val="24"/>
              </w:rPr>
              <w:t>Fattori di attenuazione del rischio di credito conformi ai criteri di cui all</w:t>
            </w:r>
            <w:r w:rsidR="00A54D2B">
              <w:rPr>
                <w:rFonts w:ascii="Times New Roman" w:hAnsi="Times New Roman"/>
                <w:sz w:val="24"/>
              </w:rPr>
              <w:t>'</w:t>
            </w:r>
            <w:r>
              <w:rPr>
                <w:rFonts w:ascii="Times New Roman" w:hAnsi="Times New Roman"/>
                <w:sz w:val="24"/>
              </w:rPr>
              <w:t xml:space="preserve">articolo 212 del regolamento (UE) </w:t>
            </w:r>
            <w:r w:rsidR="00E055DE">
              <w:rPr>
                <w:rFonts w:ascii="Times New Roman" w:hAnsi="Times New Roman"/>
                <w:sz w:val="24"/>
              </w:rPr>
              <w:t>n. </w:t>
            </w:r>
            <w:r>
              <w:rPr>
                <w:rFonts w:ascii="Times New Roman" w:hAnsi="Times New Roman"/>
                <w:sz w:val="24"/>
              </w:rPr>
              <w:t xml:space="preserve">575/2013. </w:t>
            </w:r>
          </w:p>
        </w:tc>
      </w:tr>
      <w:tr w:rsidR="008D24A6" w:rsidRPr="002A677E" w14:paraId="224D8FFB" w14:textId="77777777" w:rsidTr="00672D2A">
        <w:tc>
          <w:tcPr>
            <w:tcW w:w="1188" w:type="dxa"/>
          </w:tcPr>
          <w:p w14:paraId="35BF6966" w14:textId="77777777" w:rsidR="008D24A6" w:rsidRPr="002A677E" w:rsidRDefault="00FF15C6" w:rsidP="008D24A6">
            <w:pPr>
              <w:rPr>
                <w:rFonts w:ascii="Times New Roman" w:hAnsi="Times New Roman"/>
                <w:sz w:val="24"/>
              </w:rPr>
            </w:pPr>
            <w:r>
              <w:rPr>
                <w:rFonts w:ascii="Times New Roman" w:hAnsi="Times New Roman"/>
                <w:sz w:val="24"/>
              </w:rPr>
              <w:t>0171</w:t>
            </w:r>
          </w:p>
        </w:tc>
        <w:tc>
          <w:tcPr>
            <w:tcW w:w="8843" w:type="dxa"/>
          </w:tcPr>
          <w:p w14:paraId="0B3B3DD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DEPOSITI IN CONTANTE</w:t>
            </w:r>
          </w:p>
          <w:p w14:paraId="7AC0BF31" w14:textId="0602368B" w:rsidR="00B85B8C" w:rsidRPr="002A677E" w:rsidRDefault="008D24A6" w:rsidP="008D24A6">
            <w:pPr>
              <w:rPr>
                <w:rFonts w:ascii="Times New Roman" w:hAnsi="Times New Roman"/>
                <w:sz w:val="24"/>
              </w:rPr>
            </w:pPr>
            <w:r>
              <w:rPr>
                <w:rFonts w:ascii="Times New Roman" w:hAnsi="Times New Roman"/>
                <w:sz w:val="24"/>
              </w:rPr>
              <w:t xml:space="preserve">Articolo 200, lettera a), del regolamento (UE) </w:t>
            </w:r>
            <w:r w:rsidR="00E055DE">
              <w:rPr>
                <w:rFonts w:ascii="Times New Roman" w:hAnsi="Times New Roman"/>
                <w:sz w:val="24"/>
              </w:rPr>
              <w:t>n. </w:t>
            </w:r>
            <w:r>
              <w:rPr>
                <w:rFonts w:ascii="Times New Roman" w:hAnsi="Times New Roman"/>
                <w:sz w:val="24"/>
              </w:rPr>
              <w:t xml:space="preserve">575/2013 </w:t>
            </w:r>
          </w:p>
          <w:p w14:paraId="4F73A353" w14:textId="35DCA24B" w:rsidR="008D24A6" w:rsidRPr="002A677E" w:rsidRDefault="008D24A6" w:rsidP="008D24A6">
            <w:pPr>
              <w:rPr>
                <w:rFonts w:ascii="Times New Roman" w:hAnsi="Times New Roman"/>
                <w:b/>
                <w:sz w:val="24"/>
                <w:u w:val="single"/>
              </w:rPr>
            </w:pPr>
            <w:r>
              <w:rPr>
                <w:rFonts w:ascii="Times New Roman" w:hAnsi="Times New Roman"/>
                <w:sz w:val="24"/>
              </w:rPr>
              <w:t>I depositi in contante presso un ente terzo o gli strumenti assimilati detenuti da tale ente non nel quadro di un servizio di custodia e costituiti in garanzia a favore dell</w:t>
            </w:r>
            <w:r w:rsidR="00A54D2B">
              <w:rPr>
                <w:rFonts w:ascii="Times New Roman" w:hAnsi="Times New Roman"/>
                <w:sz w:val="24"/>
              </w:rPr>
              <w:t>'</w:t>
            </w:r>
            <w:r>
              <w:rPr>
                <w:rFonts w:ascii="Times New Roman" w:hAnsi="Times New Roman"/>
                <w:sz w:val="24"/>
              </w:rPr>
              <w:t>ente prestatore. Il valore delle garanzie reali segnalate è limitato al valore dell</w:t>
            </w:r>
            <w:r w:rsidR="00A54D2B">
              <w:rPr>
                <w:rFonts w:ascii="Times New Roman" w:hAnsi="Times New Roman"/>
                <w:sz w:val="24"/>
              </w:rPr>
              <w:t>'</w:t>
            </w:r>
            <w:r>
              <w:rPr>
                <w:rFonts w:ascii="Times New Roman" w:hAnsi="Times New Roman"/>
                <w:sz w:val="24"/>
              </w:rPr>
              <w:t>esposizione a livello di singola esposizione.</w:t>
            </w:r>
          </w:p>
        </w:tc>
      </w:tr>
      <w:tr w:rsidR="008D24A6" w:rsidRPr="002A677E" w14:paraId="445F2D71" w14:textId="77777777" w:rsidTr="00672D2A">
        <w:tc>
          <w:tcPr>
            <w:tcW w:w="1188" w:type="dxa"/>
          </w:tcPr>
          <w:p w14:paraId="14994815" w14:textId="77777777" w:rsidR="008D24A6" w:rsidRPr="002A677E" w:rsidRDefault="00FF15C6" w:rsidP="008D24A6">
            <w:pPr>
              <w:rPr>
                <w:rFonts w:ascii="Times New Roman" w:hAnsi="Times New Roman"/>
                <w:sz w:val="24"/>
              </w:rPr>
            </w:pPr>
            <w:r>
              <w:rPr>
                <w:rFonts w:ascii="Times New Roman" w:hAnsi="Times New Roman"/>
                <w:sz w:val="24"/>
              </w:rPr>
              <w:t>0172</w:t>
            </w:r>
          </w:p>
        </w:tc>
        <w:tc>
          <w:tcPr>
            <w:tcW w:w="8843" w:type="dxa"/>
          </w:tcPr>
          <w:p w14:paraId="576F146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POLIZZE DI ASSICURAZIONE VITA</w:t>
            </w:r>
          </w:p>
          <w:p w14:paraId="5B6FD91D" w14:textId="139D17CA" w:rsidR="00B85B8C" w:rsidRPr="002A677E" w:rsidRDefault="007968EE" w:rsidP="008D24A6">
            <w:pPr>
              <w:rPr>
                <w:rFonts w:ascii="Times New Roman" w:hAnsi="Times New Roman"/>
                <w:sz w:val="24"/>
              </w:rPr>
            </w:pPr>
            <w:r>
              <w:rPr>
                <w:rFonts w:ascii="Times New Roman" w:hAnsi="Times New Roman"/>
                <w:sz w:val="24"/>
              </w:rPr>
              <w:t xml:space="preserve">Articolo 200, lettera b), del regolamento (UE) </w:t>
            </w:r>
            <w:r w:rsidR="00E055DE">
              <w:rPr>
                <w:rFonts w:ascii="Times New Roman" w:hAnsi="Times New Roman"/>
                <w:sz w:val="24"/>
              </w:rPr>
              <w:t>n. </w:t>
            </w:r>
            <w:r>
              <w:rPr>
                <w:rFonts w:ascii="Times New Roman" w:hAnsi="Times New Roman"/>
                <w:sz w:val="24"/>
              </w:rPr>
              <w:t xml:space="preserve">575/2013 </w:t>
            </w:r>
          </w:p>
          <w:p w14:paraId="6CE911DD" w14:textId="0DCB5BD0" w:rsidR="008D24A6" w:rsidRPr="002A677E" w:rsidRDefault="008D24A6" w:rsidP="008D24A6">
            <w:pPr>
              <w:rPr>
                <w:rFonts w:ascii="Times New Roman" w:hAnsi="Times New Roman"/>
                <w:b/>
                <w:sz w:val="24"/>
                <w:u w:val="single"/>
              </w:rPr>
            </w:pPr>
            <w:r>
              <w:rPr>
                <w:rFonts w:ascii="Times New Roman" w:hAnsi="Times New Roman"/>
                <w:sz w:val="24"/>
              </w:rPr>
              <w:t>Il valore delle garanzie reali segnalate è limitato al valore dell</w:t>
            </w:r>
            <w:r w:rsidR="00A54D2B">
              <w:rPr>
                <w:rFonts w:ascii="Times New Roman" w:hAnsi="Times New Roman"/>
                <w:sz w:val="24"/>
              </w:rPr>
              <w:t>'</w:t>
            </w:r>
            <w:r>
              <w:rPr>
                <w:rFonts w:ascii="Times New Roman" w:hAnsi="Times New Roman"/>
                <w:sz w:val="24"/>
              </w:rPr>
              <w:t>esposizione a livello di singola esposizione.</w:t>
            </w:r>
          </w:p>
        </w:tc>
      </w:tr>
      <w:tr w:rsidR="008D24A6" w:rsidRPr="002A677E" w14:paraId="560D84FB" w14:textId="77777777" w:rsidTr="00672D2A">
        <w:tc>
          <w:tcPr>
            <w:tcW w:w="1188" w:type="dxa"/>
          </w:tcPr>
          <w:p w14:paraId="125F2018" w14:textId="77777777" w:rsidR="008D24A6" w:rsidRPr="002A677E" w:rsidRDefault="00FF15C6" w:rsidP="008D24A6">
            <w:pPr>
              <w:rPr>
                <w:rFonts w:ascii="Times New Roman" w:hAnsi="Times New Roman"/>
                <w:sz w:val="24"/>
              </w:rPr>
            </w:pPr>
            <w:r>
              <w:rPr>
                <w:rFonts w:ascii="Times New Roman" w:hAnsi="Times New Roman"/>
                <w:sz w:val="24"/>
              </w:rPr>
              <w:t>0173</w:t>
            </w:r>
          </w:p>
        </w:tc>
        <w:tc>
          <w:tcPr>
            <w:tcW w:w="8843" w:type="dxa"/>
          </w:tcPr>
          <w:p w14:paraId="665EFC9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STRUMENTI DETENUTI DA TERZI</w:t>
            </w:r>
          </w:p>
          <w:p w14:paraId="650D8F83" w14:textId="63173A29" w:rsidR="00B85B8C" w:rsidRPr="002A677E" w:rsidRDefault="007968EE" w:rsidP="00F66371">
            <w:pPr>
              <w:rPr>
                <w:rFonts w:ascii="Times New Roman" w:hAnsi="Times New Roman"/>
                <w:sz w:val="24"/>
              </w:rPr>
            </w:pPr>
            <w:r>
              <w:rPr>
                <w:rFonts w:ascii="Times New Roman" w:hAnsi="Times New Roman"/>
                <w:sz w:val="24"/>
              </w:rPr>
              <w:t xml:space="preserve">Articolo 200, lettera c), del regolamento (UE) </w:t>
            </w:r>
            <w:r w:rsidR="00E055DE">
              <w:rPr>
                <w:rFonts w:ascii="Times New Roman" w:hAnsi="Times New Roman"/>
                <w:sz w:val="24"/>
              </w:rPr>
              <w:t>n. </w:t>
            </w:r>
            <w:r>
              <w:rPr>
                <w:rFonts w:ascii="Times New Roman" w:hAnsi="Times New Roman"/>
                <w:sz w:val="24"/>
              </w:rPr>
              <w:t xml:space="preserve">575/2013 </w:t>
            </w:r>
          </w:p>
          <w:p w14:paraId="54478030" w14:textId="01358FE5" w:rsidR="008D24A6" w:rsidRPr="002A677E" w:rsidRDefault="008D24A6" w:rsidP="00F34382">
            <w:pPr>
              <w:rPr>
                <w:rFonts w:ascii="Times New Roman" w:hAnsi="Times New Roman"/>
                <w:b/>
                <w:sz w:val="24"/>
                <w:u w:val="single"/>
              </w:rPr>
            </w:pPr>
            <w:r>
              <w:rPr>
                <w:rFonts w:ascii="Times New Roman" w:hAnsi="Times New Roman"/>
                <w:sz w:val="24"/>
              </w:rPr>
              <w:t>Riguarda gli strumenti emessi da enti terzi che saranno riacquistati da tali enti su richiesta. Il valore delle garanzie reali segnalate è limitato al valore dell</w:t>
            </w:r>
            <w:r w:rsidR="00A54D2B">
              <w:rPr>
                <w:rFonts w:ascii="Times New Roman" w:hAnsi="Times New Roman"/>
                <w:sz w:val="24"/>
              </w:rPr>
              <w:t>'</w:t>
            </w:r>
            <w:r>
              <w:rPr>
                <w:rFonts w:ascii="Times New Roman" w:hAnsi="Times New Roman"/>
                <w:sz w:val="24"/>
              </w:rPr>
              <w:t>esposizione a livello di singola esposizione. In questa colonna sono escluse le esposizioni coperte da strumenti detenuti da terzi quando, conformemente all</w:t>
            </w:r>
            <w:r w:rsidR="00A54D2B">
              <w:rPr>
                <w:rFonts w:ascii="Times New Roman" w:hAnsi="Times New Roman"/>
                <w:sz w:val="24"/>
              </w:rPr>
              <w:t>'</w:t>
            </w:r>
            <w:r>
              <w:rPr>
                <w:rFonts w:ascii="Times New Roman" w:hAnsi="Times New Roman"/>
                <w:sz w:val="24"/>
              </w:rPr>
              <w:t xml:space="preserve">articolo 232, paragrafo 4, </w:t>
            </w:r>
            <w:r w:rsidR="00AF5A2A">
              <w:rPr>
                <w:rFonts w:ascii="Times New Roman" w:hAnsi="Times New Roman"/>
                <w:sz w:val="24"/>
              </w:rPr>
              <w:t xml:space="preserve">del regolamento (UE) </w:t>
            </w:r>
            <w:r w:rsidR="00E055DE">
              <w:rPr>
                <w:rFonts w:ascii="Times New Roman" w:hAnsi="Times New Roman"/>
                <w:sz w:val="24"/>
              </w:rPr>
              <w:t>n. </w:t>
            </w:r>
            <w:r>
              <w:rPr>
                <w:rFonts w:ascii="Times New Roman" w:hAnsi="Times New Roman"/>
                <w:sz w:val="24"/>
              </w:rPr>
              <w:t>575/2013, gli enti trattano gli strumenti riacquistati su richiesta che sono ammissibili ai sensi dell</w:t>
            </w:r>
            <w:r w:rsidR="00A54D2B">
              <w:rPr>
                <w:rFonts w:ascii="Times New Roman" w:hAnsi="Times New Roman"/>
                <w:sz w:val="24"/>
              </w:rPr>
              <w:t>'</w:t>
            </w:r>
            <w:r>
              <w:rPr>
                <w:rFonts w:ascii="Times New Roman" w:hAnsi="Times New Roman"/>
                <w:sz w:val="24"/>
              </w:rPr>
              <w:t>articolo 200, lettera c), di tale regolamento come garanzia dell</w:t>
            </w:r>
            <w:r w:rsidR="00A54D2B">
              <w:rPr>
                <w:rFonts w:ascii="Times New Roman" w:hAnsi="Times New Roman"/>
                <w:sz w:val="24"/>
              </w:rPr>
              <w:t>'</w:t>
            </w:r>
            <w:r>
              <w:rPr>
                <w:rFonts w:ascii="Times New Roman" w:hAnsi="Times New Roman"/>
                <w:sz w:val="24"/>
              </w:rPr>
              <w:t>ente emittente.</w:t>
            </w:r>
          </w:p>
        </w:tc>
      </w:tr>
      <w:tr w:rsidR="008D24A6" w:rsidRPr="002A677E" w14:paraId="21634535" w14:textId="77777777" w:rsidTr="00672D2A">
        <w:tc>
          <w:tcPr>
            <w:tcW w:w="1188" w:type="dxa"/>
          </w:tcPr>
          <w:p w14:paraId="5FB37F54" w14:textId="77777777" w:rsidR="008D24A6" w:rsidRPr="002A677E" w:rsidRDefault="001452FC" w:rsidP="008D24A6">
            <w:pPr>
              <w:rPr>
                <w:rFonts w:ascii="Times New Roman" w:hAnsi="Times New Roman"/>
                <w:sz w:val="24"/>
              </w:rPr>
            </w:pPr>
            <w:r>
              <w:rPr>
                <w:rFonts w:ascii="Times New Roman" w:hAnsi="Times New Roman"/>
                <w:sz w:val="24"/>
              </w:rPr>
              <w:t>0180</w:t>
            </w:r>
          </w:p>
        </w:tc>
        <w:tc>
          <w:tcPr>
            <w:tcW w:w="8843" w:type="dxa"/>
          </w:tcPr>
          <w:p w14:paraId="042893C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GARANZIE REALI FINANZIARIE AMMISSIBILI</w:t>
            </w:r>
          </w:p>
          <w:p w14:paraId="23BB1AF5" w14:textId="30A8A23A" w:rsidR="008D24A6" w:rsidRPr="002A677E" w:rsidRDefault="008D24A6" w:rsidP="008D24A6">
            <w:pPr>
              <w:rPr>
                <w:rFonts w:ascii="Times New Roman" w:hAnsi="Times New Roman"/>
                <w:sz w:val="24"/>
              </w:rPr>
            </w:pPr>
            <w:r>
              <w:rPr>
                <w:rFonts w:ascii="Times New Roman" w:hAnsi="Times New Roman"/>
                <w:sz w:val="24"/>
              </w:rPr>
              <w:t>Nel caso delle operazioni interne al portafoglio di negoziazione, sono compresi gli strumenti finanziari e le merci ammissibili come esposizioni nel portafoglio di negoziazione conformemente all</w:t>
            </w:r>
            <w:r w:rsidR="00A54D2B">
              <w:rPr>
                <w:rFonts w:ascii="Times New Roman" w:hAnsi="Times New Roman"/>
                <w:sz w:val="24"/>
              </w:rPr>
              <w:t>'</w:t>
            </w:r>
            <w:r>
              <w:rPr>
                <w:rFonts w:ascii="Times New Roman" w:hAnsi="Times New Roman"/>
                <w:sz w:val="24"/>
              </w:rPr>
              <w:t xml:space="preserve">articolo 299, paragrafo 2, lettere da c) a f), del regolamento (UE) </w:t>
            </w:r>
            <w:r w:rsidR="00E055DE">
              <w:rPr>
                <w:rFonts w:ascii="Times New Roman" w:hAnsi="Times New Roman"/>
                <w:sz w:val="24"/>
              </w:rPr>
              <w:t>n. </w:t>
            </w:r>
            <w:r>
              <w:rPr>
                <w:rFonts w:ascii="Times New Roman" w:hAnsi="Times New Roman"/>
                <w:sz w:val="24"/>
              </w:rPr>
              <w:t xml:space="preserve">575/2013. Conformemente alla parte tre, titolo II, capo 4, sezione 4, del regolamento (UE) </w:t>
            </w:r>
            <w:r w:rsidR="00E055DE">
              <w:rPr>
                <w:rFonts w:ascii="Times New Roman" w:hAnsi="Times New Roman"/>
                <w:sz w:val="24"/>
              </w:rPr>
              <w:t>n. </w:t>
            </w:r>
            <w:r>
              <w:rPr>
                <w:rFonts w:ascii="Times New Roman" w:hAnsi="Times New Roman"/>
                <w:sz w:val="24"/>
              </w:rPr>
              <w:t>575/2013, le credit linked note e la compensazione in bilancio sono trattate come garanzie in contante.</w:t>
            </w:r>
          </w:p>
          <w:p w14:paraId="5C05E9AA" w14:textId="36F30B25" w:rsidR="008D24A6" w:rsidRPr="002A677E" w:rsidRDefault="008D24A6" w:rsidP="008D24A6">
            <w:pPr>
              <w:rPr>
                <w:rFonts w:ascii="Times New Roman" w:hAnsi="Times New Roman"/>
                <w:sz w:val="24"/>
              </w:rPr>
            </w:pPr>
            <w:r>
              <w:rPr>
                <w:rFonts w:ascii="Times New Roman" w:hAnsi="Times New Roman"/>
                <w:sz w:val="24"/>
              </w:rPr>
              <w:lastRenderedPageBreak/>
              <w:t>Se non sono utilizzate stime interne della LGD, per le garanzie reali finanziarie ammissibili ai sensi dell</w:t>
            </w:r>
            <w:r w:rsidR="00A54D2B">
              <w:rPr>
                <w:rFonts w:ascii="Times New Roman" w:hAnsi="Times New Roman"/>
                <w:sz w:val="24"/>
              </w:rPr>
              <w:t>'</w:t>
            </w:r>
            <w:r>
              <w:rPr>
                <w:rFonts w:ascii="Times New Roman" w:hAnsi="Times New Roman"/>
                <w:sz w:val="24"/>
              </w:rPr>
              <w:t xml:space="preserve">articolo 197 del regolamento (UE) </w:t>
            </w:r>
            <w:r w:rsidR="00E055DE">
              <w:rPr>
                <w:rFonts w:ascii="Times New Roman" w:hAnsi="Times New Roman"/>
                <w:sz w:val="24"/>
              </w:rPr>
              <w:t>n. </w:t>
            </w:r>
            <w:r>
              <w:rPr>
                <w:rFonts w:ascii="Times New Roman" w:hAnsi="Times New Roman"/>
                <w:sz w:val="24"/>
              </w:rPr>
              <w:t>575/2013 è segnalato il valore corretto (Cvam) di cui all</w:t>
            </w:r>
            <w:r w:rsidR="00A54D2B">
              <w:rPr>
                <w:rFonts w:ascii="Times New Roman" w:hAnsi="Times New Roman"/>
                <w:sz w:val="24"/>
              </w:rPr>
              <w:t>'</w:t>
            </w:r>
            <w:r>
              <w:rPr>
                <w:rFonts w:ascii="Times New Roman" w:hAnsi="Times New Roman"/>
                <w:sz w:val="24"/>
              </w:rPr>
              <w:t>articolo 223, paragrafo 2, di tale regolamento.</w:t>
            </w:r>
          </w:p>
          <w:p w14:paraId="69E21598" w14:textId="72F0C442" w:rsidR="008D24A6" w:rsidRPr="002A677E" w:rsidRDefault="008D24A6" w:rsidP="007968EE">
            <w:pPr>
              <w:rPr>
                <w:rFonts w:ascii="Times New Roman" w:hAnsi="Times New Roman"/>
                <w:b/>
                <w:sz w:val="24"/>
                <w:u w:val="single"/>
              </w:rPr>
            </w:pPr>
            <w:r>
              <w:rPr>
                <w:rFonts w:ascii="Times New Roman" w:hAnsi="Times New Roman"/>
                <w:sz w:val="24"/>
              </w:rPr>
              <w:t>Se sono utilizzate stime interne della LGD, le garanzie reali finanziarie sono prese in considerazione nelle stime della LGD conformemente all</w:t>
            </w:r>
            <w:r w:rsidR="00A54D2B">
              <w:rPr>
                <w:rFonts w:ascii="Times New Roman" w:hAnsi="Times New Roman"/>
                <w:sz w:val="24"/>
              </w:rPr>
              <w:t>'</w:t>
            </w:r>
            <w:r>
              <w:rPr>
                <w:rFonts w:ascii="Times New Roman" w:hAnsi="Times New Roman"/>
                <w:sz w:val="24"/>
              </w:rPr>
              <w:t xml:space="preserve">articolo 181, paragrafo 1, lettere e) ed f), del regolamento (UE) </w:t>
            </w:r>
            <w:r w:rsidR="00E055DE">
              <w:rPr>
                <w:rFonts w:ascii="Times New Roman" w:hAnsi="Times New Roman"/>
                <w:sz w:val="24"/>
              </w:rPr>
              <w:t>n. </w:t>
            </w:r>
            <w:r>
              <w:rPr>
                <w:rFonts w:ascii="Times New Roman" w:hAnsi="Times New Roman"/>
                <w:sz w:val="24"/>
              </w:rPr>
              <w:t>575/2013. L</w:t>
            </w:r>
            <w:r w:rsidR="00A54D2B">
              <w:rPr>
                <w:rFonts w:ascii="Times New Roman" w:hAnsi="Times New Roman"/>
                <w:sz w:val="24"/>
              </w:rPr>
              <w:t>'</w:t>
            </w:r>
            <w:r>
              <w:rPr>
                <w:rFonts w:ascii="Times New Roman" w:hAnsi="Times New Roman"/>
                <w:sz w:val="24"/>
              </w:rPr>
              <w:t>importo da segnalare è la stima del valore di mercato della garanzia.</w:t>
            </w:r>
          </w:p>
        </w:tc>
      </w:tr>
      <w:tr w:rsidR="008D24A6" w:rsidRPr="002A677E" w14:paraId="2F02933D" w14:textId="77777777" w:rsidTr="00672D2A">
        <w:tc>
          <w:tcPr>
            <w:tcW w:w="1188" w:type="dxa"/>
          </w:tcPr>
          <w:p w14:paraId="7862C5B0" w14:textId="77777777" w:rsidR="008D24A6" w:rsidRPr="002A677E" w:rsidDel="001D4BE0" w:rsidRDefault="001452FC" w:rsidP="008D24A6">
            <w:pPr>
              <w:rPr>
                <w:rFonts w:ascii="Times New Roman" w:hAnsi="Times New Roman"/>
                <w:sz w:val="24"/>
              </w:rPr>
            </w:pPr>
            <w:r>
              <w:rPr>
                <w:rFonts w:ascii="Times New Roman" w:hAnsi="Times New Roman"/>
                <w:sz w:val="24"/>
              </w:rPr>
              <w:lastRenderedPageBreak/>
              <w:t>0190-0210</w:t>
            </w:r>
          </w:p>
        </w:tc>
        <w:tc>
          <w:tcPr>
            <w:tcW w:w="8843" w:type="dxa"/>
          </w:tcPr>
          <w:p w14:paraId="0046DD10"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ALTRE GARANZIE REALI AMMISSIBILI</w:t>
            </w:r>
          </w:p>
          <w:p w14:paraId="399B667C" w14:textId="13C0F10C" w:rsidR="008D24A6" w:rsidRPr="002A677E" w:rsidRDefault="008D24A6" w:rsidP="008D24A6">
            <w:pPr>
              <w:rPr>
                <w:rFonts w:ascii="Times New Roman" w:hAnsi="Times New Roman"/>
                <w:sz w:val="24"/>
              </w:rPr>
            </w:pPr>
            <w:r>
              <w:rPr>
                <w:rFonts w:ascii="Times New Roman" w:hAnsi="Times New Roman"/>
                <w:sz w:val="24"/>
              </w:rPr>
              <w:t>Se non sono utilizzate stime interne della LGD, i valori sono determinati conformemente all</w:t>
            </w:r>
            <w:r w:rsidR="00A54D2B">
              <w:rPr>
                <w:rFonts w:ascii="Times New Roman" w:hAnsi="Times New Roman"/>
                <w:sz w:val="24"/>
              </w:rPr>
              <w:t>'</w:t>
            </w:r>
            <w:r>
              <w:rPr>
                <w:rFonts w:ascii="Times New Roman" w:hAnsi="Times New Roman"/>
                <w:sz w:val="24"/>
              </w:rPr>
              <w:t>articolo 199, paragrafi da 1 a 8, e all</w:t>
            </w:r>
            <w:r w:rsidR="00A54D2B">
              <w:rPr>
                <w:rFonts w:ascii="Times New Roman" w:hAnsi="Times New Roman"/>
                <w:sz w:val="24"/>
              </w:rPr>
              <w:t>'</w:t>
            </w:r>
            <w:r>
              <w:rPr>
                <w:rFonts w:ascii="Times New Roman" w:hAnsi="Times New Roman"/>
                <w:sz w:val="24"/>
              </w:rPr>
              <w:t xml:space="preserve">articolo 229 del regolamento (UE) </w:t>
            </w:r>
            <w:r w:rsidR="00E055DE">
              <w:rPr>
                <w:rFonts w:ascii="Times New Roman" w:hAnsi="Times New Roman"/>
                <w:sz w:val="24"/>
              </w:rPr>
              <w:t>n. </w:t>
            </w:r>
            <w:r>
              <w:rPr>
                <w:rFonts w:ascii="Times New Roman" w:hAnsi="Times New Roman"/>
                <w:sz w:val="24"/>
              </w:rPr>
              <w:t>575/2013.</w:t>
            </w:r>
          </w:p>
          <w:p w14:paraId="19B77B51" w14:textId="5B89CA55" w:rsidR="008D24A6" w:rsidRPr="002A677E" w:rsidRDefault="008D24A6" w:rsidP="007968EE">
            <w:pPr>
              <w:rPr>
                <w:rFonts w:ascii="Times New Roman" w:hAnsi="Times New Roman"/>
                <w:b/>
                <w:sz w:val="24"/>
                <w:u w:val="single"/>
              </w:rPr>
            </w:pPr>
            <w:r>
              <w:rPr>
                <w:rFonts w:ascii="Times New Roman" w:hAnsi="Times New Roman"/>
                <w:sz w:val="24"/>
              </w:rPr>
              <w:t>Se sono utilizzate stime interne della LGD, le altre garanzie reali sono prese in considerazione nelle stime della LGD conformemente all</w:t>
            </w:r>
            <w:r w:rsidR="00A54D2B">
              <w:rPr>
                <w:rFonts w:ascii="Times New Roman" w:hAnsi="Times New Roman"/>
                <w:sz w:val="24"/>
              </w:rPr>
              <w:t>'</w:t>
            </w:r>
            <w:r>
              <w:rPr>
                <w:rFonts w:ascii="Times New Roman" w:hAnsi="Times New Roman"/>
                <w:sz w:val="24"/>
              </w:rPr>
              <w:t xml:space="preserve">articolo 181, paragrafo 1, lettere e) ed f), del regolamento (UE) </w:t>
            </w:r>
            <w:r w:rsidR="00E055DE">
              <w:rPr>
                <w:rFonts w:ascii="Times New Roman" w:hAnsi="Times New Roman"/>
                <w:sz w:val="24"/>
              </w:rPr>
              <w:t>n. </w:t>
            </w:r>
            <w:r>
              <w:rPr>
                <w:rFonts w:ascii="Times New Roman" w:hAnsi="Times New Roman"/>
                <w:sz w:val="24"/>
              </w:rPr>
              <w:t>575/2013.</w:t>
            </w:r>
          </w:p>
        </w:tc>
      </w:tr>
      <w:tr w:rsidR="008D24A6" w:rsidRPr="002A677E" w14:paraId="3E241535" w14:textId="77777777" w:rsidTr="00672D2A">
        <w:tc>
          <w:tcPr>
            <w:tcW w:w="1188" w:type="dxa"/>
          </w:tcPr>
          <w:p w14:paraId="10D76993" w14:textId="77777777" w:rsidR="008D24A6" w:rsidRPr="002A677E"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Pr>
                <w:rFonts w:ascii="Times New Roman" w:hAnsi="Times New Roman"/>
                <w:b/>
                <w:sz w:val="24"/>
                <w:u w:val="single"/>
              </w:rPr>
              <w:t>IMMOBILI</w:t>
            </w:r>
          </w:p>
          <w:p w14:paraId="364B1535" w14:textId="50AA6213" w:rsidR="008D24A6" w:rsidRPr="002A677E" w:rsidRDefault="008D24A6" w:rsidP="008D24A6">
            <w:pPr>
              <w:spacing w:line="240" w:lineRule="exact"/>
              <w:rPr>
                <w:rFonts w:ascii="Times New Roman" w:hAnsi="Times New Roman"/>
                <w:sz w:val="24"/>
              </w:rPr>
            </w:pPr>
            <w:r>
              <w:rPr>
                <w:rFonts w:ascii="Times New Roman" w:hAnsi="Times New Roman"/>
                <w:sz w:val="24"/>
              </w:rPr>
              <w:t>Se non sono utilizzate stime interne della LGD, i valori sono determinati conformemente all</w:t>
            </w:r>
            <w:r w:rsidR="00A54D2B">
              <w:rPr>
                <w:rFonts w:ascii="Times New Roman" w:hAnsi="Times New Roman"/>
                <w:sz w:val="24"/>
              </w:rPr>
              <w:t>'</w:t>
            </w:r>
            <w:r>
              <w:rPr>
                <w:rFonts w:ascii="Times New Roman" w:hAnsi="Times New Roman"/>
                <w:sz w:val="24"/>
              </w:rPr>
              <w:t xml:space="preserve">articolo 199, paragrafi 2, 3 e 4, del regolamento (UE) </w:t>
            </w:r>
            <w:r w:rsidR="00E055DE">
              <w:rPr>
                <w:rFonts w:ascii="Times New Roman" w:hAnsi="Times New Roman"/>
                <w:sz w:val="24"/>
              </w:rPr>
              <w:t>n. </w:t>
            </w:r>
            <w:r>
              <w:rPr>
                <w:rFonts w:ascii="Times New Roman" w:hAnsi="Times New Roman"/>
                <w:sz w:val="24"/>
              </w:rPr>
              <w:t>575/2013 e sono segnalati in questa colonna. Sono compresi anche gli immobili dati in leasing (cfr. l</w:t>
            </w:r>
            <w:r w:rsidR="00A54D2B">
              <w:rPr>
                <w:rFonts w:ascii="Times New Roman" w:hAnsi="Times New Roman"/>
                <w:sz w:val="24"/>
              </w:rPr>
              <w:t>'</w:t>
            </w:r>
            <w:r>
              <w:rPr>
                <w:rFonts w:ascii="Times New Roman" w:hAnsi="Times New Roman"/>
                <w:sz w:val="24"/>
              </w:rPr>
              <w:t xml:space="preserve">articolo 199, paragrafo 7, del regolamento (UE) </w:t>
            </w:r>
            <w:r w:rsidR="00E055DE">
              <w:rPr>
                <w:rFonts w:ascii="Times New Roman" w:hAnsi="Times New Roman"/>
                <w:sz w:val="24"/>
              </w:rPr>
              <w:t>n. </w:t>
            </w:r>
            <w:r>
              <w:rPr>
                <w:rFonts w:ascii="Times New Roman" w:hAnsi="Times New Roman"/>
                <w:sz w:val="24"/>
              </w:rPr>
              <w:t xml:space="preserve">575/2013). Cfr. anche articolo 229 del regolamento (UE) </w:t>
            </w:r>
            <w:r w:rsidR="00E055DE">
              <w:rPr>
                <w:rFonts w:ascii="Times New Roman" w:hAnsi="Times New Roman"/>
                <w:sz w:val="24"/>
              </w:rPr>
              <w:t>n. </w:t>
            </w:r>
            <w:r>
              <w:rPr>
                <w:rFonts w:ascii="Times New Roman" w:hAnsi="Times New Roman"/>
                <w:sz w:val="24"/>
              </w:rPr>
              <w:t>575/2013.</w:t>
            </w:r>
          </w:p>
          <w:p w14:paraId="797950F7" w14:textId="41622754" w:rsidR="008D24A6" w:rsidRPr="002A677E" w:rsidRDefault="008D24A6" w:rsidP="008D24A6">
            <w:pPr>
              <w:spacing w:line="240" w:lineRule="exact"/>
              <w:rPr>
                <w:rFonts w:ascii="Times New Roman" w:hAnsi="Times New Roman"/>
                <w:sz w:val="24"/>
              </w:rPr>
            </w:pPr>
            <w:r>
              <w:rPr>
                <w:rFonts w:ascii="Times New Roman" w:hAnsi="Times New Roman"/>
                <w:sz w:val="24"/>
              </w:rPr>
              <w:t>Se sono utilizzate stime interne della LGD, l</w:t>
            </w:r>
            <w:r w:rsidR="00A54D2B">
              <w:rPr>
                <w:rFonts w:ascii="Times New Roman" w:hAnsi="Times New Roman"/>
                <w:sz w:val="24"/>
              </w:rPr>
              <w:t>'</w:t>
            </w:r>
            <w:r>
              <w:rPr>
                <w:rFonts w:ascii="Times New Roman" w:hAnsi="Times New Roman"/>
                <w:sz w:val="24"/>
              </w:rPr>
              <w:t>importo da segnalare è la stima del valore di mercato.</w:t>
            </w:r>
          </w:p>
        </w:tc>
      </w:tr>
      <w:tr w:rsidR="008D24A6" w:rsidRPr="002A677E" w14:paraId="6DA25EAC" w14:textId="77777777" w:rsidTr="00672D2A">
        <w:tc>
          <w:tcPr>
            <w:tcW w:w="1188" w:type="dxa"/>
          </w:tcPr>
          <w:p w14:paraId="094E674D" w14:textId="77777777" w:rsidR="008D24A6" w:rsidRPr="002A677E" w:rsidRDefault="001452FC" w:rsidP="008D24A6">
            <w:pPr>
              <w:rPr>
                <w:rFonts w:ascii="Times New Roman" w:hAnsi="Times New Roman"/>
                <w:sz w:val="24"/>
              </w:rPr>
            </w:pPr>
            <w:r>
              <w:rPr>
                <w:rFonts w:ascii="Times New Roman" w:hAnsi="Times New Roman"/>
                <w:sz w:val="24"/>
              </w:rPr>
              <w:t>0200</w:t>
            </w:r>
          </w:p>
        </w:tc>
        <w:tc>
          <w:tcPr>
            <w:tcW w:w="8843" w:type="dxa"/>
          </w:tcPr>
          <w:p w14:paraId="1FDDAEA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ALTRE GARANZIE REALI MATERIALI</w:t>
            </w:r>
          </w:p>
          <w:p w14:paraId="1682AAB8" w14:textId="17036423" w:rsidR="008D24A6" w:rsidRPr="002A677E" w:rsidRDefault="008D24A6" w:rsidP="008D24A6">
            <w:pPr>
              <w:rPr>
                <w:rFonts w:ascii="Times New Roman" w:hAnsi="Times New Roman"/>
                <w:sz w:val="24"/>
              </w:rPr>
            </w:pPr>
            <w:r>
              <w:rPr>
                <w:rFonts w:ascii="Times New Roman" w:hAnsi="Times New Roman"/>
                <w:sz w:val="24"/>
              </w:rPr>
              <w:t>Se non sono utilizzate stime interne della LGD, i valori sono determinati conformemente all</w:t>
            </w:r>
            <w:r w:rsidR="00A54D2B">
              <w:rPr>
                <w:rFonts w:ascii="Times New Roman" w:hAnsi="Times New Roman"/>
                <w:sz w:val="24"/>
              </w:rPr>
              <w:t>'</w:t>
            </w:r>
            <w:r>
              <w:rPr>
                <w:rFonts w:ascii="Times New Roman" w:hAnsi="Times New Roman"/>
                <w:sz w:val="24"/>
              </w:rPr>
              <w:t xml:space="preserve">articolo 199, paragrafi 6 e 8, del regolamento (UE) </w:t>
            </w:r>
            <w:r w:rsidR="00E055DE">
              <w:rPr>
                <w:rFonts w:ascii="Times New Roman" w:hAnsi="Times New Roman"/>
                <w:sz w:val="24"/>
              </w:rPr>
              <w:t>n. </w:t>
            </w:r>
            <w:r>
              <w:rPr>
                <w:rFonts w:ascii="Times New Roman" w:hAnsi="Times New Roman"/>
                <w:sz w:val="24"/>
              </w:rPr>
              <w:t>575/2013 e sono segnalati in questa colonna. Sono compresi anche i beni dati in leasing diversi dagli immobili (cfr. l</w:t>
            </w:r>
            <w:r w:rsidR="00A54D2B">
              <w:rPr>
                <w:rFonts w:ascii="Times New Roman" w:hAnsi="Times New Roman"/>
                <w:sz w:val="24"/>
              </w:rPr>
              <w:t>'</w:t>
            </w:r>
            <w:r>
              <w:rPr>
                <w:rFonts w:ascii="Times New Roman" w:hAnsi="Times New Roman"/>
                <w:sz w:val="24"/>
              </w:rPr>
              <w:t xml:space="preserve">articolo 199, paragrafo 7, del regolamento (UE) </w:t>
            </w:r>
            <w:r w:rsidR="00E055DE">
              <w:rPr>
                <w:rFonts w:ascii="Times New Roman" w:hAnsi="Times New Roman"/>
                <w:sz w:val="24"/>
              </w:rPr>
              <w:t>n. </w:t>
            </w:r>
            <w:r>
              <w:rPr>
                <w:rFonts w:ascii="Times New Roman" w:hAnsi="Times New Roman"/>
                <w:sz w:val="24"/>
              </w:rPr>
              <w:t>575/2013). Cfr. anche l</w:t>
            </w:r>
            <w:r w:rsidR="00A54D2B">
              <w:rPr>
                <w:rFonts w:ascii="Times New Roman" w:hAnsi="Times New Roman"/>
                <w:sz w:val="24"/>
              </w:rPr>
              <w:t>'</w:t>
            </w:r>
            <w:r>
              <w:rPr>
                <w:rFonts w:ascii="Times New Roman" w:hAnsi="Times New Roman"/>
                <w:sz w:val="24"/>
              </w:rPr>
              <w:t xml:space="preserve">articolo 229, paragrafo 3, del regolamento (UE) </w:t>
            </w:r>
            <w:r w:rsidR="00E055DE">
              <w:rPr>
                <w:rFonts w:ascii="Times New Roman" w:hAnsi="Times New Roman"/>
                <w:sz w:val="24"/>
              </w:rPr>
              <w:t>n. </w:t>
            </w:r>
            <w:r>
              <w:rPr>
                <w:rFonts w:ascii="Times New Roman" w:hAnsi="Times New Roman"/>
                <w:sz w:val="24"/>
              </w:rPr>
              <w:t xml:space="preserve">575/2013. </w:t>
            </w:r>
          </w:p>
          <w:p w14:paraId="2DDC0B18" w14:textId="1BD49D17" w:rsidR="008D24A6" w:rsidRPr="002A677E" w:rsidRDefault="008D24A6" w:rsidP="008D24A6">
            <w:pPr>
              <w:rPr>
                <w:rFonts w:ascii="Times New Roman" w:hAnsi="Times New Roman"/>
                <w:b/>
                <w:sz w:val="24"/>
                <w:u w:val="single"/>
              </w:rPr>
            </w:pPr>
            <w:r>
              <w:rPr>
                <w:rFonts w:ascii="Times New Roman" w:hAnsi="Times New Roman"/>
                <w:sz w:val="24"/>
              </w:rPr>
              <w:t>Se sono utilizzate stime interne della LGD, l</w:t>
            </w:r>
            <w:r w:rsidR="00A54D2B">
              <w:rPr>
                <w:rFonts w:ascii="Times New Roman" w:hAnsi="Times New Roman"/>
                <w:sz w:val="24"/>
              </w:rPr>
              <w:t>'</w:t>
            </w:r>
            <w:r>
              <w:rPr>
                <w:rFonts w:ascii="Times New Roman" w:hAnsi="Times New Roman"/>
                <w:sz w:val="24"/>
              </w:rPr>
              <w:t>importo da segnalare è la stima del valore di mercato della garanzia reale.</w:t>
            </w:r>
          </w:p>
        </w:tc>
      </w:tr>
      <w:tr w:rsidR="008D24A6" w:rsidRPr="002A677E" w14:paraId="6844DE72" w14:textId="77777777" w:rsidTr="00672D2A">
        <w:tc>
          <w:tcPr>
            <w:tcW w:w="1188" w:type="dxa"/>
          </w:tcPr>
          <w:p w14:paraId="0916ED37" w14:textId="77777777" w:rsidR="008D24A6" w:rsidRPr="002A677E" w:rsidRDefault="001452FC" w:rsidP="008D24A6">
            <w:pPr>
              <w:rPr>
                <w:rFonts w:ascii="Times New Roman" w:hAnsi="Times New Roman"/>
                <w:sz w:val="24"/>
              </w:rPr>
            </w:pPr>
            <w:r>
              <w:rPr>
                <w:rFonts w:ascii="Times New Roman" w:hAnsi="Times New Roman"/>
                <w:sz w:val="24"/>
              </w:rPr>
              <w:t>0210</w:t>
            </w:r>
          </w:p>
        </w:tc>
        <w:tc>
          <w:tcPr>
            <w:tcW w:w="8843" w:type="dxa"/>
          </w:tcPr>
          <w:p w14:paraId="4F970CD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CREDITI COMMERCIALI</w:t>
            </w:r>
          </w:p>
          <w:p w14:paraId="70D4F809" w14:textId="4D218802" w:rsidR="008D24A6" w:rsidRPr="002A677E" w:rsidRDefault="008D24A6" w:rsidP="008D24A6">
            <w:pPr>
              <w:rPr>
                <w:rFonts w:ascii="Times New Roman" w:hAnsi="Times New Roman"/>
                <w:sz w:val="24"/>
              </w:rPr>
            </w:pPr>
            <w:r>
              <w:rPr>
                <w:rFonts w:ascii="Times New Roman" w:hAnsi="Times New Roman"/>
                <w:sz w:val="24"/>
              </w:rPr>
              <w:t>Se non sono utilizzate stime interne della LGD, i valori sono determinati conformemente all</w:t>
            </w:r>
            <w:r w:rsidR="00A54D2B">
              <w:rPr>
                <w:rFonts w:ascii="Times New Roman" w:hAnsi="Times New Roman"/>
                <w:sz w:val="24"/>
              </w:rPr>
              <w:t>'</w:t>
            </w:r>
            <w:r>
              <w:rPr>
                <w:rFonts w:ascii="Times New Roman" w:hAnsi="Times New Roman"/>
                <w:sz w:val="24"/>
              </w:rPr>
              <w:t>articolo 199, paragrafo 5, e all</w:t>
            </w:r>
            <w:r w:rsidR="00A54D2B">
              <w:rPr>
                <w:rFonts w:ascii="Times New Roman" w:hAnsi="Times New Roman"/>
                <w:sz w:val="24"/>
              </w:rPr>
              <w:t>'</w:t>
            </w:r>
            <w:r>
              <w:rPr>
                <w:rFonts w:ascii="Times New Roman" w:hAnsi="Times New Roman"/>
                <w:sz w:val="24"/>
              </w:rPr>
              <w:t xml:space="preserve">articolo 229, paragrafo 2, del regolamento (UE) </w:t>
            </w:r>
            <w:r w:rsidR="00E055DE">
              <w:rPr>
                <w:rFonts w:ascii="Times New Roman" w:hAnsi="Times New Roman"/>
                <w:sz w:val="24"/>
              </w:rPr>
              <w:t>n. </w:t>
            </w:r>
            <w:r>
              <w:rPr>
                <w:rFonts w:ascii="Times New Roman" w:hAnsi="Times New Roman"/>
                <w:sz w:val="24"/>
              </w:rPr>
              <w:t>575/2013 e sono segnalati in questa colonna.</w:t>
            </w:r>
          </w:p>
          <w:p w14:paraId="353C603D" w14:textId="198C9917" w:rsidR="008D24A6" w:rsidRPr="002A677E" w:rsidRDefault="008D24A6" w:rsidP="008D24A6">
            <w:pPr>
              <w:rPr>
                <w:rFonts w:ascii="Times New Roman" w:hAnsi="Times New Roman"/>
                <w:b/>
                <w:sz w:val="24"/>
                <w:u w:val="single"/>
              </w:rPr>
            </w:pPr>
            <w:r>
              <w:rPr>
                <w:rFonts w:ascii="Times New Roman" w:hAnsi="Times New Roman"/>
                <w:sz w:val="24"/>
              </w:rPr>
              <w:t>Se sono utilizzate stime interne della LGD, l</w:t>
            </w:r>
            <w:r w:rsidR="00A54D2B">
              <w:rPr>
                <w:rFonts w:ascii="Times New Roman" w:hAnsi="Times New Roman"/>
                <w:sz w:val="24"/>
              </w:rPr>
              <w:t>'</w:t>
            </w:r>
            <w:r>
              <w:rPr>
                <w:rFonts w:ascii="Times New Roman" w:hAnsi="Times New Roman"/>
                <w:sz w:val="24"/>
              </w:rPr>
              <w:t>importo da segnalare è la stima del valore di mercato della garanzia reale.</w:t>
            </w:r>
          </w:p>
        </w:tc>
      </w:tr>
      <w:tr w:rsidR="008D24A6" w:rsidRPr="002A677E" w14:paraId="0E8B0C72" w14:textId="77777777" w:rsidTr="00672D2A">
        <w:tc>
          <w:tcPr>
            <w:tcW w:w="1188" w:type="dxa"/>
          </w:tcPr>
          <w:p w14:paraId="3516B6E6" w14:textId="77777777" w:rsidR="008D24A6" w:rsidRPr="002A677E" w:rsidRDefault="001452FC" w:rsidP="008D24A6">
            <w:pPr>
              <w:rPr>
                <w:rFonts w:ascii="Times New Roman" w:hAnsi="Times New Roman"/>
                <w:sz w:val="24"/>
              </w:rPr>
            </w:pPr>
            <w:r>
              <w:rPr>
                <w:rFonts w:ascii="Times New Roman" w:hAnsi="Times New Roman"/>
                <w:sz w:val="24"/>
              </w:rPr>
              <w:t>0220</w:t>
            </w:r>
          </w:p>
        </w:tc>
        <w:tc>
          <w:tcPr>
            <w:tcW w:w="8843" w:type="dxa"/>
          </w:tcPr>
          <w:p w14:paraId="43735638" w14:textId="64FA792C" w:rsidR="008D24A6" w:rsidRPr="002A677E" w:rsidRDefault="008D24A6" w:rsidP="008D24A6">
            <w:pPr>
              <w:rPr>
                <w:rFonts w:ascii="Times New Roman" w:hAnsi="Times New Roman"/>
                <w:b/>
                <w:sz w:val="24"/>
                <w:u w:val="single"/>
              </w:rPr>
            </w:pPr>
            <w:r>
              <w:rPr>
                <w:rFonts w:ascii="Times New Roman" w:hAnsi="Times New Roman"/>
                <w:b/>
                <w:sz w:val="24"/>
                <w:u w:val="single"/>
              </w:rPr>
              <w:t xml:space="preserve">SOGGETTE AL TRATTAMENTO DEL </w:t>
            </w:r>
            <w:r w:rsidR="00A54D2B">
              <w:rPr>
                <w:rFonts w:ascii="Times New Roman" w:hAnsi="Times New Roman"/>
                <w:b/>
                <w:sz w:val="24"/>
                <w:u w:val="single"/>
              </w:rPr>
              <w:t>"</w:t>
            </w:r>
            <w:r>
              <w:rPr>
                <w:rFonts w:ascii="Times New Roman" w:hAnsi="Times New Roman"/>
                <w:b/>
                <w:sz w:val="24"/>
                <w:u w:val="single"/>
              </w:rPr>
              <w:t>DOUBLE DEFAULT</w:t>
            </w:r>
            <w:r w:rsidR="00A54D2B">
              <w:rPr>
                <w:rFonts w:ascii="Times New Roman" w:hAnsi="Times New Roman"/>
                <w:b/>
                <w:sz w:val="24"/>
                <w:u w:val="single"/>
              </w:rPr>
              <w:t>"</w:t>
            </w:r>
            <w:r>
              <w:rPr>
                <w:rFonts w:ascii="Times New Roman" w:hAnsi="Times New Roman"/>
                <w:b/>
                <w:sz w:val="24"/>
                <w:u w:val="single"/>
              </w:rPr>
              <w:t>: PROTEZIONE DEL CREDITO DI TIPO PERSONALE</w:t>
            </w:r>
          </w:p>
          <w:p w14:paraId="3ABF72D1" w14:textId="2E8ABCD8" w:rsidR="008D24A6" w:rsidRPr="002A677E" w:rsidRDefault="008D24A6" w:rsidP="008D24A6">
            <w:pPr>
              <w:rPr>
                <w:rFonts w:ascii="Times New Roman" w:hAnsi="Times New Roman"/>
                <w:sz w:val="24"/>
              </w:rPr>
            </w:pPr>
            <w:r>
              <w:rPr>
                <w:rFonts w:ascii="Times New Roman" w:hAnsi="Times New Roman"/>
                <w:sz w:val="24"/>
              </w:rPr>
              <w:t xml:space="preserve">Garanzie e derivati su crediti a copertura di esposizioni soggette al trattamento del </w:t>
            </w:r>
            <w:r w:rsidR="00A54D2B">
              <w:rPr>
                <w:rFonts w:ascii="Times New Roman" w:hAnsi="Times New Roman"/>
                <w:sz w:val="24"/>
              </w:rPr>
              <w:t>"</w:t>
            </w:r>
            <w:r>
              <w:rPr>
                <w:rFonts w:ascii="Times New Roman" w:hAnsi="Times New Roman"/>
                <w:sz w:val="24"/>
              </w:rPr>
              <w:t>double default</w:t>
            </w:r>
            <w:r w:rsidR="00A54D2B">
              <w:rPr>
                <w:rFonts w:ascii="Times New Roman" w:hAnsi="Times New Roman"/>
                <w:sz w:val="24"/>
              </w:rPr>
              <w:t>"</w:t>
            </w:r>
            <w:r>
              <w:rPr>
                <w:rFonts w:ascii="Times New Roman" w:hAnsi="Times New Roman"/>
                <w:sz w:val="24"/>
              </w:rPr>
              <w:t xml:space="preserve"> a norma dell</w:t>
            </w:r>
            <w:r w:rsidR="00A54D2B">
              <w:rPr>
                <w:rFonts w:ascii="Times New Roman" w:hAnsi="Times New Roman"/>
                <w:sz w:val="24"/>
              </w:rPr>
              <w:t>'</w:t>
            </w:r>
            <w:r>
              <w:rPr>
                <w:rFonts w:ascii="Times New Roman" w:hAnsi="Times New Roman"/>
                <w:sz w:val="24"/>
              </w:rPr>
              <w:t xml:space="preserve">articolo 153, paragrafo 3, del regolamento (UE) </w:t>
            </w:r>
            <w:r w:rsidR="00E055DE">
              <w:rPr>
                <w:rFonts w:ascii="Times New Roman" w:hAnsi="Times New Roman"/>
                <w:sz w:val="24"/>
              </w:rPr>
              <w:t>n. </w:t>
            </w:r>
            <w:r>
              <w:rPr>
                <w:rFonts w:ascii="Times New Roman" w:hAnsi="Times New Roman"/>
                <w:sz w:val="24"/>
              </w:rPr>
              <w:t>575/2013, tenuto conto dell</w:t>
            </w:r>
            <w:r w:rsidR="00A54D2B">
              <w:rPr>
                <w:rFonts w:ascii="Times New Roman" w:hAnsi="Times New Roman"/>
                <w:sz w:val="24"/>
              </w:rPr>
              <w:t>'</w:t>
            </w:r>
            <w:r>
              <w:rPr>
                <w:rFonts w:ascii="Times New Roman" w:hAnsi="Times New Roman"/>
                <w:sz w:val="24"/>
              </w:rPr>
              <w:t>articolo 202 e dell</w:t>
            </w:r>
            <w:r w:rsidR="00A54D2B">
              <w:rPr>
                <w:rFonts w:ascii="Times New Roman" w:hAnsi="Times New Roman"/>
                <w:sz w:val="24"/>
              </w:rPr>
              <w:t>'</w:t>
            </w:r>
            <w:r>
              <w:rPr>
                <w:rFonts w:ascii="Times New Roman" w:hAnsi="Times New Roman"/>
                <w:sz w:val="24"/>
              </w:rPr>
              <w:t xml:space="preserve">articolo 217, paragrafo 1, di tale regolamento. </w:t>
            </w:r>
          </w:p>
          <w:p w14:paraId="5DA498E9" w14:textId="48AA38D9" w:rsidR="008D24A6" w:rsidRPr="002A677E" w:rsidRDefault="008D24A6" w:rsidP="008D24A6">
            <w:pPr>
              <w:rPr>
                <w:rFonts w:ascii="Times New Roman" w:hAnsi="Times New Roman"/>
                <w:b/>
                <w:sz w:val="24"/>
                <w:u w:val="single"/>
              </w:rPr>
            </w:pPr>
            <w:r>
              <w:rPr>
                <w:rFonts w:ascii="Times New Roman" w:hAnsi="Times New Roman"/>
                <w:sz w:val="24"/>
              </w:rPr>
              <w:t>I valori da segnalare non superano il valore dell</w:t>
            </w:r>
            <w:r w:rsidR="00A54D2B">
              <w:rPr>
                <w:rFonts w:ascii="Times New Roman" w:hAnsi="Times New Roman"/>
                <w:sz w:val="24"/>
              </w:rPr>
              <w:t>e esposizioni corrispondenti.</w:t>
            </w:r>
          </w:p>
        </w:tc>
      </w:tr>
      <w:tr w:rsidR="008D24A6" w:rsidRPr="002A677E" w14:paraId="027E073F" w14:textId="77777777" w:rsidTr="00672D2A">
        <w:tc>
          <w:tcPr>
            <w:tcW w:w="1188" w:type="dxa"/>
          </w:tcPr>
          <w:p w14:paraId="0769372D" w14:textId="77777777" w:rsidR="008D24A6" w:rsidRPr="002A677E" w:rsidRDefault="001452FC" w:rsidP="008D24A6">
            <w:pPr>
              <w:rPr>
                <w:rFonts w:ascii="Times New Roman" w:hAnsi="Times New Roman"/>
                <w:sz w:val="24"/>
              </w:rPr>
            </w:pPr>
            <w:r>
              <w:rPr>
                <w:rFonts w:ascii="Times New Roman" w:hAnsi="Times New Roman"/>
                <w:sz w:val="24"/>
              </w:rPr>
              <w:lastRenderedPageBreak/>
              <w:t>0230</w:t>
            </w:r>
          </w:p>
        </w:tc>
        <w:tc>
          <w:tcPr>
            <w:tcW w:w="8843" w:type="dxa"/>
          </w:tcPr>
          <w:p w14:paraId="6A7670F1" w14:textId="255D8E3F" w:rsidR="008D24A6" w:rsidRPr="002A677E" w:rsidRDefault="008D24A6" w:rsidP="008D24A6">
            <w:pPr>
              <w:rPr>
                <w:rFonts w:ascii="Times New Roman" w:hAnsi="Times New Roman"/>
                <w:b/>
                <w:sz w:val="24"/>
                <w:u w:val="single"/>
              </w:rPr>
            </w:pPr>
            <w:r>
              <w:rPr>
                <w:rFonts w:ascii="Times New Roman" w:hAnsi="Times New Roman"/>
                <w:b/>
                <w:sz w:val="24"/>
                <w:u w:val="single"/>
              </w:rPr>
              <w:t>LGD MEDIA PONDERATA PER L</w:t>
            </w:r>
            <w:r w:rsidR="00A54D2B">
              <w:rPr>
                <w:rFonts w:ascii="Times New Roman" w:hAnsi="Times New Roman"/>
                <w:b/>
                <w:sz w:val="24"/>
                <w:u w:val="single"/>
              </w:rPr>
              <w:t>'</w:t>
            </w:r>
            <w:r>
              <w:rPr>
                <w:rFonts w:ascii="Times New Roman" w:hAnsi="Times New Roman"/>
                <w:b/>
                <w:sz w:val="24"/>
                <w:u w:val="single"/>
              </w:rPr>
              <w:t>ESPOSIZIONE (%)</w:t>
            </w:r>
          </w:p>
          <w:p w14:paraId="5CD7C536" w14:textId="0B073830" w:rsidR="008D24A6" w:rsidRPr="002A677E" w:rsidRDefault="008D24A6" w:rsidP="008D24A6">
            <w:pPr>
              <w:rPr>
                <w:rFonts w:ascii="Times New Roman" w:hAnsi="Times New Roman"/>
                <w:sz w:val="24"/>
              </w:rPr>
            </w:pPr>
            <w:r>
              <w:rPr>
                <w:rFonts w:ascii="Times New Roman" w:hAnsi="Times New Roman"/>
                <w:sz w:val="24"/>
              </w:rPr>
              <w:t xml:space="preserve">Sono presi in considerazione tutti gli impatti delle tecniche di attenuazione del rischio di credito sui valori della LGD specificati nella parte tre, titolo II, capi 3 e 4, del regolamento (UE) </w:t>
            </w:r>
            <w:r w:rsidR="00E055DE">
              <w:rPr>
                <w:rFonts w:ascii="Times New Roman" w:hAnsi="Times New Roman"/>
                <w:sz w:val="24"/>
              </w:rPr>
              <w:t>n. </w:t>
            </w:r>
            <w:r>
              <w:rPr>
                <w:rFonts w:ascii="Times New Roman" w:hAnsi="Times New Roman"/>
                <w:sz w:val="24"/>
              </w:rPr>
              <w:t xml:space="preserve">575/2013. In caso di esposizioni soggette al trattamento del </w:t>
            </w:r>
            <w:r w:rsidR="00A54D2B">
              <w:rPr>
                <w:rFonts w:ascii="Times New Roman" w:hAnsi="Times New Roman"/>
                <w:sz w:val="24"/>
              </w:rPr>
              <w:t>"</w:t>
            </w:r>
            <w:r>
              <w:rPr>
                <w:rFonts w:ascii="Times New Roman" w:hAnsi="Times New Roman"/>
                <w:sz w:val="24"/>
              </w:rPr>
              <w:t>double default</w:t>
            </w:r>
            <w:r w:rsidR="00A54D2B">
              <w:rPr>
                <w:rFonts w:ascii="Times New Roman" w:hAnsi="Times New Roman"/>
                <w:sz w:val="24"/>
              </w:rPr>
              <w:t>"</w:t>
            </w:r>
            <w:r>
              <w:rPr>
                <w:rFonts w:ascii="Times New Roman" w:hAnsi="Times New Roman"/>
                <w:sz w:val="24"/>
              </w:rPr>
              <w:t>, la LGD da segnalare è la LGD selezionata conformemente all</w:t>
            </w:r>
            <w:r w:rsidR="00A54D2B">
              <w:rPr>
                <w:rFonts w:ascii="Times New Roman" w:hAnsi="Times New Roman"/>
                <w:sz w:val="24"/>
              </w:rPr>
              <w:t>'</w:t>
            </w:r>
            <w:r>
              <w:rPr>
                <w:rFonts w:ascii="Times New Roman" w:hAnsi="Times New Roman"/>
                <w:sz w:val="24"/>
              </w:rPr>
              <w:t xml:space="preserve">articolo 161, paragrafo 4, del regolamento (UE) </w:t>
            </w:r>
            <w:r w:rsidR="00E055DE">
              <w:rPr>
                <w:rFonts w:ascii="Times New Roman" w:hAnsi="Times New Roman"/>
                <w:sz w:val="24"/>
              </w:rPr>
              <w:t>n. </w:t>
            </w:r>
            <w:r>
              <w:rPr>
                <w:rFonts w:ascii="Times New Roman" w:hAnsi="Times New Roman"/>
                <w:sz w:val="24"/>
              </w:rPr>
              <w:t>575/2013.</w:t>
            </w:r>
          </w:p>
          <w:p w14:paraId="5CB58587" w14:textId="2D49EBE4" w:rsidR="008D24A6" w:rsidRPr="002A677E" w:rsidRDefault="008D24A6" w:rsidP="008D24A6">
            <w:pPr>
              <w:rPr>
                <w:rFonts w:ascii="Times New Roman" w:hAnsi="Times New Roman"/>
                <w:sz w:val="24"/>
              </w:rPr>
            </w:pPr>
            <w:r>
              <w:rPr>
                <w:rFonts w:ascii="Times New Roman" w:hAnsi="Times New Roman"/>
                <w:sz w:val="24"/>
              </w:rPr>
              <w:t>Per le esposizioni in stato di default si tiene conto dell</w:t>
            </w:r>
            <w:r w:rsidR="00A54D2B">
              <w:rPr>
                <w:rFonts w:ascii="Times New Roman" w:hAnsi="Times New Roman"/>
                <w:sz w:val="24"/>
              </w:rPr>
              <w:t>'</w:t>
            </w:r>
            <w:r>
              <w:rPr>
                <w:rFonts w:ascii="Times New Roman" w:hAnsi="Times New Roman"/>
                <w:sz w:val="24"/>
              </w:rPr>
              <w:t xml:space="preserve">articolo 181, paragrafo 1, lettera h), del regolamento (UE) </w:t>
            </w:r>
            <w:r w:rsidR="00E055DE">
              <w:rPr>
                <w:rFonts w:ascii="Times New Roman" w:hAnsi="Times New Roman"/>
                <w:sz w:val="24"/>
              </w:rPr>
              <w:t>n. </w:t>
            </w:r>
            <w:r>
              <w:rPr>
                <w:rFonts w:ascii="Times New Roman" w:hAnsi="Times New Roman"/>
                <w:sz w:val="24"/>
              </w:rPr>
              <w:t>575/2013.</w:t>
            </w:r>
          </w:p>
          <w:p w14:paraId="3AD06EE0" w14:textId="0C4D9E8E" w:rsidR="008D24A6" w:rsidRPr="002A677E" w:rsidRDefault="008D24A6" w:rsidP="008D24A6">
            <w:pPr>
              <w:rPr>
                <w:rFonts w:ascii="Times New Roman" w:hAnsi="Times New Roman"/>
                <w:sz w:val="24"/>
              </w:rPr>
            </w:pPr>
            <w:r>
              <w:rPr>
                <w:rFonts w:ascii="Times New Roman" w:hAnsi="Times New Roman"/>
                <w:sz w:val="24"/>
              </w:rPr>
              <w:t>Per il calcolo delle medie ponderate per l</w:t>
            </w:r>
            <w:r w:rsidR="00A54D2B">
              <w:rPr>
                <w:rFonts w:ascii="Times New Roman" w:hAnsi="Times New Roman"/>
                <w:sz w:val="24"/>
              </w:rPr>
              <w:t>'</w:t>
            </w:r>
            <w:r>
              <w:rPr>
                <w:rFonts w:ascii="Times New Roman" w:hAnsi="Times New Roman"/>
                <w:sz w:val="24"/>
              </w:rPr>
              <w:t>esposizione è utilizzato il valore dell</w:t>
            </w:r>
            <w:r w:rsidR="00A54D2B">
              <w:rPr>
                <w:rFonts w:ascii="Times New Roman" w:hAnsi="Times New Roman"/>
                <w:sz w:val="24"/>
              </w:rPr>
              <w:t>'</w:t>
            </w:r>
            <w:r>
              <w:rPr>
                <w:rFonts w:ascii="Times New Roman" w:hAnsi="Times New Roman"/>
                <w:sz w:val="24"/>
              </w:rPr>
              <w:t>esposizione di cui alla colonna 0110.</w:t>
            </w:r>
          </w:p>
          <w:p w14:paraId="693A5141" w14:textId="6CE282B6" w:rsidR="008D24A6" w:rsidRPr="002A677E" w:rsidRDefault="008D24A6" w:rsidP="008D24A6">
            <w:pPr>
              <w:rPr>
                <w:rFonts w:ascii="Times New Roman" w:hAnsi="Times New Roman"/>
                <w:sz w:val="24"/>
              </w:rPr>
            </w:pPr>
            <w:r>
              <w:rPr>
                <w:rFonts w:ascii="Times New Roman" w:hAnsi="Times New Roman"/>
                <w:sz w:val="24"/>
              </w:rPr>
              <w:t>Sono presi in considerazione tutti gli effetti (pertanto sono inclusi nella segnalazione gli effetti della soglia minima applicabile alle esposizioni garantite da immobili a norma dell</w:t>
            </w:r>
            <w:r w:rsidR="00A54D2B">
              <w:rPr>
                <w:rFonts w:ascii="Times New Roman" w:hAnsi="Times New Roman"/>
                <w:sz w:val="24"/>
              </w:rPr>
              <w:t>'</w:t>
            </w:r>
            <w:r>
              <w:rPr>
                <w:rFonts w:ascii="Times New Roman" w:hAnsi="Times New Roman"/>
                <w:sz w:val="24"/>
              </w:rPr>
              <w:t xml:space="preserve">articolo 164, paragrafo 4, del regolamento (UE) </w:t>
            </w:r>
            <w:r w:rsidR="00E055DE">
              <w:rPr>
                <w:rFonts w:ascii="Times New Roman" w:hAnsi="Times New Roman"/>
                <w:sz w:val="24"/>
              </w:rPr>
              <w:t>n. </w:t>
            </w:r>
            <w:r>
              <w:rPr>
                <w:rFonts w:ascii="Times New Roman" w:hAnsi="Times New Roman"/>
                <w:sz w:val="24"/>
              </w:rPr>
              <w:t>575/2013).</w:t>
            </w:r>
          </w:p>
          <w:p w14:paraId="7D4C0832" w14:textId="28977F79" w:rsidR="008D24A6" w:rsidRPr="002A677E" w:rsidRDefault="008D24A6" w:rsidP="008D24A6">
            <w:pPr>
              <w:rPr>
                <w:rFonts w:ascii="Times New Roman" w:hAnsi="Times New Roman"/>
                <w:sz w:val="24"/>
              </w:rPr>
            </w:pPr>
            <w:r>
              <w:rPr>
                <w:rFonts w:ascii="Times New Roman" w:hAnsi="Times New Roman"/>
                <w:sz w:val="24"/>
              </w:rPr>
              <w:t>Per gli enti che applicano il metodo IRB ma non utilizzano stime interne della LGD, gli effetti di attenuazione del rischio delle garanzie reali finanziarie sono considerati in E*, il valore corretto integralmente dell</w:t>
            </w:r>
            <w:r w:rsidR="00A54D2B">
              <w:rPr>
                <w:rFonts w:ascii="Times New Roman" w:hAnsi="Times New Roman"/>
                <w:sz w:val="24"/>
              </w:rPr>
              <w:t>'</w:t>
            </w:r>
            <w:r>
              <w:rPr>
                <w:rFonts w:ascii="Times New Roman" w:hAnsi="Times New Roman"/>
                <w:sz w:val="24"/>
              </w:rPr>
              <w:t>esposizione, e poi ripresi nella LGD* di cui all</w:t>
            </w:r>
            <w:r w:rsidR="00A54D2B">
              <w:rPr>
                <w:rFonts w:ascii="Times New Roman" w:hAnsi="Times New Roman"/>
                <w:sz w:val="24"/>
              </w:rPr>
              <w:t>'</w:t>
            </w:r>
            <w:r>
              <w:rPr>
                <w:rFonts w:ascii="Times New Roman" w:hAnsi="Times New Roman"/>
                <w:sz w:val="24"/>
              </w:rPr>
              <w:t xml:space="preserve">articolo 228, paragrafo 2, del regolamento (UE) </w:t>
            </w:r>
            <w:r w:rsidR="00E055DE">
              <w:rPr>
                <w:rFonts w:ascii="Times New Roman" w:hAnsi="Times New Roman"/>
                <w:sz w:val="24"/>
              </w:rPr>
              <w:t>n. </w:t>
            </w:r>
            <w:r>
              <w:rPr>
                <w:rFonts w:ascii="Times New Roman" w:hAnsi="Times New Roman"/>
                <w:sz w:val="24"/>
              </w:rPr>
              <w:t>575/2013.</w:t>
            </w:r>
          </w:p>
          <w:p w14:paraId="68E36158" w14:textId="540C2CB0" w:rsidR="008D24A6" w:rsidRPr="002A677E" w:rsidRDefault="008D24A6" w:rsidP="008D24A6">
            <w:pPr>
              <w:rPr>
                <w:rFonts w:ascii="Times New Roman" w:hAnsi="Times New Roman"/>
                <w:sz w:val="24"/>
              </w:rPr>
            </w:pPr>
            <w:r>
              <w:rPr>
                <w:rFonts w:ascii="Times New Roman" w:hAnsi="Times New Roman"/>
                <w:sz w:val="24"/>
              </w:rPr>
              <w:t>La LGD media ponderata per l</w:t>
            </w:r>
            <w:r w:rsidR="00A54D2B">
              <w:rPr>
                <w:rFonts w:ascii="Times New Roman" w:hAnsi="Times New Roman"/>
                <w:sz w:val="24"/>
              </w:rPr>
              <w:t>'</w:t>
            </w:r>
            <w:r>
              <w:rPr>
                <w:rFonts w:ascii="Times New Roman" w:hAnsi="Times New Roman"/>
                <w:sz w:val="24"/>
              </w:rPr>
              <w:t xml:space="preserve">esposizione associata a ciascuna </w:t>
            </w:r>
            <w:r w:rsidR="00A54D2B">
              <w:rPr>
                <w:rFonts w:ascii="Times New Roman" w:hAnsi="Times New Roman"/>
                <w:sz w:val="24"/>
              </w:rPr>
              <w:t>"</w:t>
            </w:r>
            <w:r>
              <w:rPr>
                <w:rFonts w:ascii="Times New Roman" w:hAnsi="Times New Roman"/>
                <w:sz w:val="24"/>
              </w:rPr>
              <w:t>classe o pool di debitori</w:t>
            </w:r>
            <w:r w:rsidR="00A54D2B">
              <w:rPr>
                <w:rFonts w:ascii="Times New Roman" w:hAnsi="Times New Roman"/>
                <w:sz w:val="24"/>
              </w:rPr>
              <w:t>"</w:t>
            </w:r>
            <w:r>
              <w:rPr>
                <w:rFonts w:ascii="Times New Roman" w:hAnsi="Times New Roman"/>
                <w:sz w:val="24"/>
              </w:rPr>
              <w:t xml:space="preserve"> che presenta una PD deriva dalla media delle LGD prudenziali assegnate alle esposizioni relative alla classe/al pool con la PD in questione, ponderate per il rispettivo valore dell</w:t>
            </w:r>
            <w:r w:rsidR="00A54D2B">
              <w:rPr>
                <w:rFonts w:ascii="Times New Roman" w:hAnsi="Times New Roman"/>
                <w:sz w:val="24"/>
              </w:rPr>
              <w:t>'</w:t>
            </w:r>
            <w:r>
              <w:rPr>
                <w:rFonts w:ascii="Times New Roman" w:hAnsi="Times New Roman"/>
                <w:sz w:val="24"/>
              </w:rPr>
              <w:t>esposizione di cui alla colonna 0110.</w:t>
            </w:r>
          </w:p>
          <w:p w14:paraId="761A5E7B" w14:textId="037916EC" w:rsidR="008D24A6" w:rsidRPr="002A677E" w:rsidRDefault="008D24A6" w:rsidP="008D24A6">
            <w:pPr>
              <w:rPr>
                <w:rFonts w:ascii="Times New Roman" w:hAnsi="Times New Roman"/>
                <w:sz w:val="24"/>
              </w:rPr>
            </w:pPr>
            <w:r>
              <w:rPr>
                <w:rFonts w:ascii="Times New Roman" w:hAnsi="Times New Roman"/>
                <w:sz w:val="24"/>
              </w:rPr>
              <w:t>Se sono applicate stime interne della LGD, si tiene conto dell</w:t>
            </w:r>
            <w:r w:rsidR="00A54D2B">
              <w:rPr>
                <w:rFonts w:ascii="Times New Roman" w:hAnsi="Times New Roman"/>
                <w:sz w:val="24"/>
              </w:rPr>
              <w:t>'</w:t>
            </w:r>
            <w:r>
              <w:rPr>
                <w:rFonts w:ascii="Times New Roman" w:hAnsi="Times New Roman"/>
                <w:sz w:val="24"/>
              </w:rPr>
              <w:t>articolo 175 e dell</w:t>
            </w:r>
            <w:r w:rsidR="00A54D2B">
              <w:rPr>
                <w:rFonts w:ascii="Times New Roman" w:hAnsi="Times New Roman"/>
                <w:sz w:val="24"/>
              </w:rPr>
              <w:t>'</w:t>
            </w:r>
            <w:r>
              <w:rPr>
                <w:rFonts w:ascii="Times New Roman" w:hAnsi="Times New Roman"/>
                <w:sz w:val="24"/>
              </w:rPr>
              <w:t xml:space="preserve">articolo 181, paragrafi 1 e 2, del regolamento (UE) </w:t>
            </w:r>
            <w:r w:rsidR="00E055DE">
              <w:rPr>
                <w:rFonts w:ascii="Times New Roman" w:hAnsi="Times New Roman"/>
                <w:sz w:val="24"/>
              </w:rPr>
              <w:t>n. </w:t>
            </w:r>
            <w:r>
              <w:rPr>
                <w:rFonts w:ascii="Times New Roman" w:hAnsi="Times New Roman"/>
                <w:sz w:val="24"/>
              </w:rPr>
              <w:t>575/2013.</w:t>
            </w:r>
          </w:p>
          <w:p w14:paraId="6CA79C00" w14:textId="2461DED2" w:rsidR="008D24A6" w:rsidRPr="002A677E" w:rsidRDefault="008D24A6" w:rsidP="008D24A6">
            <w:pPr>
              <w:rPr>
                <w:rFonts w:ascii="Times New Roman" w:hAnsi="Times New Roman"/>
                <w:sz w:val="24"/>
              </w:rPr>
            </w:pPr>
            <w:r>
              <w:rPr>
                <w:rFonts w:ascii="Times New Roman" w:hAnsi="Times New Roman"/>
                <w:sz w:val="24"/>
              </w:rPr>
              <w:t xml:space="preserve">In caso di esposizioni soggette al trattamento del </w:t>
            </w:r>
            <w:r w:rsidR="00A54D2B">
              <w:rPr>
                <w:rFonts w:ascii="Times New Roman" w:hAnsi="Times New Roman"/>
                <w:sz w:val="24"/>
              </w:rPr>
              <w:t>"</w:t>
            </w:r>
            <w:r>
              <w:rPr>
                <w:rFonts w:ascii="Times New Roman" w:hAnsi="Times New Roman"/>
                <w:sz w:val="24"/>
              </w:rPr>
              <w:t>double default</w:t>
            </w:r>
            <w:r w:rsidR="00A54D2B">
              <w:rPr>
                <w:rFonts w:ascii="Times New Roman" w:hAnsi="Times New Roman"/>
                <w:sz w:val="24"/>
              </w:rPr>
              <w:t>"</w:t>
            </w:r>
            <w:r>
              <w:rPr>
                <w:rFonts w:ascii="Times New Roman" w:hAnsi="Times New Roman"/>
                <w:sz w:val="24"/>
              </w:rPr>
              <w:t>, la LGD da segnalare è</w:t>
            </w:r>
            <w:r w:rsidR="00AF5A2A">
              <w:rPr>
                <w:rFonts w:ascii="Times New Roman" w:hAnsi="Times New Roman"/>
                <w:sz w:val="24"/>
              </w:rPr>
              <w:t> </w:t>
            </w:r>
            <w:r>
              <w:rPr>
                <w:rFonts w:ascii="Times New Roman" w:hAnsi="Times New Roman"/>
                <w:sz w:val="24"/>
              </w:rPr>
              <w:t>la LGD selezionata conformemente all</w:t>
            </w:r>
            <w:r w:rsidR="00A54D2B">
              <w:rPr>
                <w:rFonts w:ascii="Times New Roman" w:hAnsi="Times New Roman"/>
                <w:sz w:val="24"/>
              </w:rPr>
              <w:t>'</w:t>
            </w:r>
            <w:r>
              <w:rPr>
                <w:rFonts w:ascii="Times New Roman" w:hAnsi="Times New Roman"/>
                <w:sz w:val="24"/>
              </w:rPr>
              <w:t xml:space="preserve">articolo 161, paragrafo 4, del regolamento (UE) </w:t>
            </w:r>
            <w:r w:rsidR="00E055DE">
              <w:rPr>
                <w:rFonts w:ascii="Times New Roman" w:hAnsi="Times New Roman"/>
                <w:sz w:val="24"/>
              </w:rPr>
              <w:t>n. </w:t>
            </w:r>
            <w:r>
              <w:rPr>
                <w:rFonts w:ascii="Times New Roman" w:hAnsi="Times New Roman"/>
                <w:sz w:val="24"/>
              </w:rPr>
              <w:t>575/2013.</w:t>
            </w:r>
          </w:p>
          <w:p w14:paraId="7518ADFF" w14:textId="7EBD71EE" w:rsidR="008D24A6" w:rsidRPr="002A677E" w:rsidRDefault="008D24A6" w:rsidP="008D24A6">
            <w:pPr>
              <w:rPr>
                <w:rFonts w:ascii="Times New Roman" w:hAnsi="Times New Roman"/>
                <w:sz w:val="24"/>
              </w:rPr>
            </w:pPr>
            <w:r>
              <w:rPr>
                <w:rFonts w:ascii="Times New Roman" w:hAnsi="Times New Roman"/>
                <w:sz w:val="24"/>
              </w:rPr>
              <w:t>Il calcolo della LGD media ponderata per l</w:t>
            </w:r>
            <w:r w:rsidR="00A54D2B">
              <w:rPr>
                <w:rFonts w:ascii="Times New Roman" w:hAnsi="Times New Roman"/>
                <w:sz w:val="24"/>
              </w:rPr>
              <w:t>'</w:t>
            </w:r>
            <w:r>
              <w:rPr>
                <w:rFonts w:ascii="Times New Roman" w:hAnsi="Times New Roman"/>
                <w:sz w:val="24"/>
              </w:rPr>
              <w:t>esposizione deriva dai parametri di rischio effettivamente utilizzati nella scala di rating interni approvata dalla rispettiva autorità competente.</w:t>
            </w:r>
          </w:p>
          <w:p w14:paraId="4ED81588" w14:textId="002F1185" w:rsidR="008D24A6" w:rsidRPr="002A677E" w:rsidRDefault="008D24A6" w:rsidP="008D24A6">
            <w:pPr>
              <w:rPr>
                <w:rFonts w:ascii="Times New Roman" w:hAnsi="Times New Roman"/>
                <w:sz w:val="24"/>
              </w:rPr>
            </w:pPr>
            <w:r>
              <w:rPr>
                <w:rFonts w:ascii="Times New Roman" w:hAnsi="Times New Roman"/>
                <w:sz w:val="24"/>
              </w:rPr>
              <w:t>Non sono segnalati dati sulle esposizioni da finanziamenti specializzati di cui all</w:t>
            </w:r>
            <w:r w:rsidR="00A54D2B">
              <w:rPr>
                <w:rFonts w:ascii="Times New Roman" w:hAnsi="Times New Roman"/>
                <w:sz w:val="24"/>
              </w:rPr>
              <w:t>'</w:t>
            </w:r>
            <w:r>
              <w:rPr>
                <w:rFonts w:ascii="Times New Roman" w:hAnsi="Times New Roman"/>
                <w:sz w:val="24"/>
              </w:rPr>
              <w:t xml:space="preserve">articolo 153, paragrafo 5, del regolamento (UE) </w:t>
            </w:r>
            <w:r w:rsidR="00E055DE">
              <w:rPr>
                <w:rFonts w:ascii="Times New Roman" w:hAnsi="Times New Roman"/>
                <w:sz w:val="24"/>
              </w:rPr>
              <w:t>n. </w:t>
            </w:r>
            <w:r>
              <w:rPr>
                <w:rFonts w:ascii="Times New Roman" w:hAnsi="Times New Roman"/>
                <w:sz w:val="24"/>
              </w:rPr>
              <w:t>575/2013. Se la PD è stimata per le esposizioni da finanziamenti specializzati, i dati sono segnalati sulla base di stime interne delle LGD o delle LGD regolamentari.</w:t>
            </w:r>
          </w:p>
          <w:p w14:paraId="52BEF306" w14:textId="77777777" w:rsidR="008D24A6" w:rsidRPr="002A677E" w:rsidRDefault="008D24A6" w:rsidP="008D24A6">
            <w:pPr>
              <w:rPr>
                <w:rFonts w:ascii="Times New Roman" w:hAnsi="Times New Roman"/>
                <w:sz w:val="24"/>
              </w:rPr>
            </w:pPr>
            <w:r>
              <w:rPr>
                <w:rFonts w:ascii="Times New Roman" w:hAnsi="Times New Roman"/>
                <w:sz w:val="24"/>
              </w:rPr>
              <w:t xml:space="preserve">Le esposizioni e le rispettive LGD dei soggetti regolamentati di grandi dimensioni del settore finanziario e dei soggetti finanziari non regolamentati non sono incluse nel calcolo della colonna 0230, bensì soltanto nel calcolo della colonna 0240. </w:t>
            </w:r>
          </w:p>
        </w:tc>
      </w:tr>
      <w:tr w:rsidR="008D24A6" w:rsidRPr="002A677E" w14:paraId="50800B55" w14:textId="77777777" w:rsidTr="00672D2A">
        <w:tc>
          <w:tcPr>
            <w:tcW w:w="1188" w:type="dxa"/>
          </w:tcPr>
          <w:p w14:paraId="37E8BC1A" w14:textId="77777777" w:rsidR="008D24A6" w:rsidRPr="002A677E" w:rsidRDefault="001452FC" w:rsidP="008D24A6">
            <w:pPr>
              <w:rPr>
                <w:rFonts w:ascii="Times New Roman" w:hAnsi="Times New Roman"/>
                <w:sz w:val="24"/>
              </w:rPr>
            </w:pPr>
            <w:r>
              <w:rPr>
                <w:rFonts w:ascii="Times New Roman" w:hAnsi="Times New Roman"/>
                <w:sz w:val="24"/>
              </w:rPr>
              <w:t>0240</w:t>
            </w:r>
          </w:p>
        </w:tc>
        <w:tc>
          <w:tcPr>
            <w:tcW w:w="8843" w:type="dxa"/>
          </w:tcPr>
          <w:p w14:paraId="7684FE79" w14:textId="05DF8370" w:rsidR="008D24A6" w:rsidRPr="002A677E" w:rsidRDefault="008D24A6" w:rsidP="008D24A6">
            <w:pPr>
              <w:rPr>
                <w:rFonts w:ascii="Times New Roman" w:hAnsi="Times New Roman"/>
                <w:b/>
                <w:sz w:val="24"/>
                <w:u w:val="single"/>
              </w:rPr>
            </w:pPr>
            <w:r>
              <w:rPr>
                <w:rFonts w:ascii="Times New Roman" w:hAnsi="Times New Roman"/>
                <w:b/>
                <w:sz w:val="24"/>
                <w:u w:val="single"/>
              </w:rPr>
              <w:t>LGD MEDIA PONDERATA PER L</w:t>
            </w:r>
            <w:r w:rsidR="00A54D2B">
              <w:rPr>
                <w:rFonts w:ascii="Times New Roman" w:hAnsi="Times New Roman"/>
                <w:b/>
                <w:sz w:val="24"/>
                <w:u w:val="single"/>
              </w:rPr>
              <w:t>'</w:t>
            </w:r>
            <w:r>
              <w:rPr>
                <w:rFonts w:ascii="Times New Roman" w:hAnsi="Times New Roman"/>
                <w:b/>
                <w:sz w:val="24"/>
                <w:u w:val="single"/>
              </w:rPr>
              <w:t>ESPOSIZIONE (%) DI SOGGETTI DI GRANDI DIMENSIONI DEL SETTORE FINANZIARIO E SOGGETTI FINANZIARI NON REGOLAMENTATI</w:t>
            </w:r>
          </w:p>
          <w:p w14:paraId="67234E4F" w14:textId="63B6A389" w:rsidR="008D24A6" w:rsidRPr="002A677E" w:rsidRDefault="008D24A6" w:rsidP="00AD7567">
            <w:pPr>
              <w:rPr>
                <w:rFonts w:ascii="Times New Roman" w:hAnsi="Times New Roman"/>
                <w:sz w:val="24"/>
              </w:rPr>
            </w:pPr>
            <w:r>
              <w:rPr>
                <w:rFonts w:ascii="Times New Roman" w:hAnsi="Times New Roman"/>
                <w:sz w:val="24"/>
              </w:rPr>
              <w:t>LGD media ponderata per l</w:t>
            </w:r>
            <w:r w:rsidR="00A54D2B">
              <w:rPr>
                <w:rFonts w:ascii="Times New Roman" w:hAnsi="Times New Roman"/>
                <w:sz w:val="24"/>
              </w:rPr>
              <w:t>'</w:t>
            </w:r>
            <w:r>
              <w:rPr>
                <w:rFonts w:ascii="Times New Roman" w:hAnsi="Times New Roman"/>
                <w:sz w:val="24"/>
              </w:rPr>
              <w:t>esposizione (%) per tutte le esposizioni verso soggetti di grandi dimensioni del settore finanziario ai sensi dell</w:t>
            </w:r>
            <w:r w:rsidR="00A54D2B">
              <w:rPr>
                <w:rFonts w:ascii="Times New Roman" w:hAnsi="Times New Roman"/>
                <w:sz w:val="24"/>
              </w:rPr>
              <w:t>'</w:t>
            </w:r>
            <w:r>
              <w:rPr>
                <w:rFonts w:ascii="Times New Roman" w:hAnsi="Times New Roman"/>
                <w:sz w:val="24"/>
              </w:rPr>
              <w:t xml:space="preserve">articolo 142, paragrafo 1, punto 4, del regolamento (UE) </w:t>
            </w:r>
            <w:r w:rsidR="00E055DE">
              <w:rPr>
                <w:rFonts w:ascii="Times New Roman" w:hAnsi="Times New Roman"/>
                <w:sz w:val="24"/>
              </w:rPr>
              <w:t>n. </w:t>
            </w:r>
            <w:r>
              <w:rPr>
                <w:rFonts w:ascii="Times New Roman" w:hAnsi="Times New Roman"/>
                <w:sz w:val="24"/>
              </w:rPr>
              <w:t xml:space="preserve">575/2013 e verso soggetti del settore finanziario non regolamentati ai </w:t>
            </w:r>
            <w:r>
              <w:rPr>
                <w:rFonts w:ascii="Times New Roman" w:hAnsi="Times New Roman"/>
                <w:sz w:val="24"/>
              </w:rPr>
              <w:lastRenderedPageBreak/>
              <w:t>sensi dell</w:t>
            </w:r>
            <w:r w:rsidR="00A54D2B">
              <w:rPr>
                <w:rFonts w:ascii="Times New Roman" w:hAnsi="Times New Roman"/>
                <w:sz w:val="24"/>
              </w:rPr>
              <w:t>'</w:t>
            </w:r>
            <w:r>
              <w:rPr>
                <w:rFonts w:ascii="Times New Roman" w:hAnsi="Times New Roman"/>
                <w:sz w:val="24"/>
              </w:rPr>
              <w:t xml:space="preserve">articolo 142, paragrafo 1, punto 5, del regolamento (UE) </w:t>
            </w:r>
            <w:r w:rsidR="00E055DE">
              <w:rPr>
                <w:rFonts w:ascii="Times New Roman" w:hAnsi="Times New Roman"/>
                <w:sz w:val="24"/>
              </w:rPr>
              <w:t>n. </w:t>
            </w:r>
            <w:r>
              <w:rPr>
                <w:rFonts w:ascii="Times New Roman" w:hAnsi="Times New Roman"/>
                <w:sz w:val="24"/>
              </w:rPr>
              <w:t>575/2013, cui si applica il coefficiente di correlazione più elevato determinato conformemente all</w:t>
            </w:r>
            <w:r w:rsidR="00A54D2B">
              <w:rPr>
                <w:rFonts w:ascii="Times New Roman" w:hAnsi="Times New Roman"/>
                <w:sz w:val="24"/>
              </w:rPr>
              <w:t>'</w:t>
            </w:r>
            <w:r>
              <w:rPr>
                <w:rFonts w:ascii="Times New Roman" w:hAnsi="Times New Roman"/>
                <w:sz w:val="24"/>
              </w:rPr>
              <w:t>articolo 153, paragrafo 2, di tale regolamento.</w:t>
            </w:r>
          </w:p>
        </w:tc>
      </w:tr>
      <w:tr w:rsidR="008D24A6" w:rsidRPr="002A677E" w14:paraId="7E0C14C5" w14:textId="77777777" w:rsidTr="00672D2A">
        <w:tc>
          <w:tcPr>
            <w:tcW w:w="1188" w:type="dxa"/>
          </w:tcPr>
          <w:p w14:paraId="5B3FA587" w14:textId="77777777" w:rsidR="008D24A6" w:rsidRPr="002A677E" w:rsidRDefault="001452FC" w:rsidP="008D24A6">
            <w:pPr>
              <w:rPr>
                <w:rFonts w:ascii="Times New Roman" w:hAnsi="Times New Roman"/>
                <w:sz w:val="24"/>
              </w:rPr>
            </w:pPr>
            <w:r>
              <w:rPr>
                <w:rFonts w:ascii="Times New Roman" w:hAnsi="Times New Roman"/>
                <w:sz w:val="24"/>
              </w:rPr>
              <w:lastRenderedPageBreak/>
              <w:t>0250</w:t>
            </w:r>
          </w:p>
        </w:tc>
        <w:tc>
          <w:tcPr>
            <w:tcW w:w="8843" w:type="dxa"/>
          </w:tcPr>
          <w:p w14:paraId="33BE0A3B" w14:textId="701E3EAF" w:rsidR="008D24A6" w:rsidRPr="002A677E" w:rsidRDefault="008D24A6" w:rsidP="008D24A6">
            <w:pPr>
              <w:rPr>
                <w:rFonts w:ascii="Times New Roman" w:hAnsi="Times New Roman"/>
                <w:b/>
                <w:sz w:val="24"/>
                <w:u w:val="single"/>
              </w:rPr>
            </w:pPr>
            <w:r>
              <w:rPr>
                <w:rFonts w:ascii="Times New Roman" w:hAnsi="Times New Roman"/>
                <w:b/>
                <w:sz w:val="24"/>
                <w:u w:val="single"/>
              </w:rPr>
              <w:t>VALORE DELLA DURATA MEDIA PONDERATA PER L</w:t>
            </w:r>
            <w:r w:rsidR="00A54D2B">
              <w:rPr>
                <w:rFonts w:ascii="Times New Roman" w:hAnsi="Times New Roman"/>
                <w:b/>
                <w:sz w:val="24"/>
                <w:u w:val="single"/>
              </w:rPr>
              <w:t>'</w:t>
            </w:r>
            <w:r>
              <w:rPr>
                <w:rFonts w:ascii="Times New Roman" w:hAnsi="Times New Roman"/>
                <w:b/>
                <w:sz w:val="24"/>
                <w:u w:val="single"/>
              </w:rPr>
              <w:t>ESPOSIZIONE (GIORNI)</w:t>
            </w:r>
          </w:p>
          <w:p w14:paraId="1C9B3946" w14:textId="2A2AB60B" w:rsidR="008D24A6" w:rsidRPr="002A677E" w:rsidRDefault="008D24A6" w:rsidP="008D24A6">
            <w:pPr>
              <w:rPr>
                <w:rFonts w:ascii="Times New Roman" w:hAnsi="Times New Roman"/>
                <w:sz w:val="24"/>
              </w:rPr>
            </w:pPr>
            <w:r>
              <w:rPr>
                <w:rFonts w:ascii="Times New Roman" w:hAnsi="Times New Roman"/>
                <w:sz w:val="24"/>
              </w:rPr>
              <w:t>Il valore segnalato è determinato conformemente all</w:t>
            </w:r>
            <w:r w:rsidR="00A54D2B">
              <w:rPr>
                <w:rFonts w:ascii="Times New Roman" w:hAnsi="Times New Roman"/>
                <w:sz w:val="24"/>
              </w:rPr>
              <w:t>'</w:t>
            </w:r>
            <w:r>
              <w:rPr>
                <w:rFonts w:ascii="Times New Roman" w:hAnsi="Times New Roman"/>
                <w:sz w:val="24"/>
              </w:rPr>
              <w:t>artic</w:t>
            </w:r>
            <w:r w:rsidR="00AF5A2A">
              <w:rPr>
                <w:rFonts w:ascii="Times New Roman" w:hAnsi="Times New Roman"/>
                <w:sz w:val="24"/>
              </w:rPr>
              <w:t xml:space="preserve">olo 162 del regolamento (UE) </w:t>
            </w:r>
            <w:r w:rsidR="00E055DE">
              <w:rPr>
                <w:rFonts w:ascii="Times New Roman" w:hAnsi="Times New Roman"/>
                <w:sz w:val="24"/>
              </w:rPr>
              <w:t>n. </w:t>
            </w:r>
            <w:r>
              <w:rPr>
                <w:rFonts w:ascii="Times New Roman" w:hAnsi="Times New Roman"/>
                <w:sz w:val="24"/>
              </w:rPr>
              <w:t>575/2013. Per il calcolo delle medie ponderate per l</w:t>
            </w:r>
            <w:r w:rsidR="00A54D2B">
              <w:rPr>
                <w:rFonts w:ascii="Times New Roman" w:hAnsi="Times New Roman"/>
                <w:sz w:val="24"/>
              </w:rPr>
              <w:t>'</w:t>
            </w:r>
            <w:r>
              <w:rPr>
                <w:rFonts w:ascii="Times New Roman" w:hAnsi="Times New Roman"/>
                <w:sz w:val="24"/>
              </w:rPr>
              <w:t>esposizione è utilizzato il valore dell</w:t>
            </w:r>
            <w:r w:rsidR="00A54D2B">
              <w:rPr>
                <w:rFonts w:ascii="Times New Roman" w:hAnsi="Times New Roman"/>
                <w:sz w:val="24"/>
              </w:rPr>
              <w:t>'</w:t>
            </w:r>
            <w:r>
              <w:rPr>
                <w:rFonts w:ascii="Times New Roman" w:hAnsi="Times New Roman"/>
                <w:sz w:val="24"/>
              </w:rPr>
              <w:t>esposizione (colonna 0110). La durata media è espressa in giorni.</w:t>
            </w:r>
          </w:p>
          <w:p w14:paraId="09F102FB" w14:textId="1DC282BB" w:rsidR="008D24A6" w:rsidRPr="002A677E" w:rsidRDefault="008D24A6" w:rsidP="008D24A6">
            <w:pPr>
              <w:rPr>
                <w:rFonts w:ascii="Times New Roman" w:hAnsi="Times New Roman"/>
                <w:sz w:val="24"/>
              </w:rPr>
            </w:pPr>
            <w:r>
              <w:rPr>
                <w:rFonts w:ascii="Times New Roman" w:hAnsi="Times New Roman"/>
                <w:sz w:val="24"/>
              </w:rPr>
              <w:t xml:space="preserve">Questi dati non sono segnalati per i valori delle esposizioni la cui durata non è un elemento compreso nel calcolo degli </w:t>
            </w:r>
            <w:r>
              <w:rPr>
                <w:rStyle w:val="InstructionsTabelleText"/>
                <w:rFonts w:ascii="Times New Roman" w:hAnsi="Times New Roman"/>
                <w:sz w:val="24"/>
              </w:rPr>
              <w:t>importi delle esposizioni ponderati per il rischio</w:t>
            </w:r>
            <w:r>
              <w:rPr>
                <w:rFonts w:ascii="Times New Roman" w:hAnsi="Times New Roman"/>
                <w:sz w:val="24"/>
              </w:rPr>
              <w:t xml:space="preserve">. Ne consegue che questa colonna non è compilata in riferimento alla classe di esposizioni </w:t>
            </w:r>
            <w:r w:rsidR="00A54D2B">
              <w:rPr>
                <w:rFonts w:ascii="Times New Roman" w:hAnsi="Times New Roman"/>
                <w:sz w:val="24"/>
              </w:rPr>
              <w:t>"</w:t>
            </w:r>
            <w:r>
              <w:rPr>
                <w:rFonts w:ascii="Times New Roman" w:hAnsi="Times New Roman"/>
                <w:sz w:val="24"/>
              </w:rPr>
              <w:t>al dettaglio</w:t>
            </w:r>
            <w:r w:rsidR="00A54D2B">
              <w:rPr>
                <w:rFonts w:ascii="Times New Roman" w:hAnsi="Times New Roman"/>
                <w:sz w:val="24"/>
              </w:rPr>
              <w:t>"</w:t>
            </w:r>
            <w:r>
              <w:rPr>
                <w:rFonts w:ascii="Times New Roman" w:hAnsi="Times New Roman"/>
                <w:sz w:val="24"/>
              </w:rPr>
              <w:t>.</w:t>
            </w:r>
          </w:p>
        </w:tc>
      </w:tr>
      <w:tr w:rsidR="008D24A6" w:rsidRPr="002A677E" w14:paraId="3F6D8809" w14:textId="77777777" w:rsidTr="00672D2A">
        <w:tc>
          <w:tcPr>
            <w:tcW w:w="1188" w:type="dxa"/>
          </w:tcPr>
          <w:p w14:paraId="3085D59C" w14:textId="77777777" w:rsidR="008D24A6" w:rsidRPr="002A677E" w:rsidRDefault="001452FC" w:rsidP="008D24A6">
            <w:pPr>
              <w:rPr>
                <w:rFonts w:ascii="Times New Roman" w:hAnsi="Times New Roman"/>
                <w:sz w:val="24"/>
              </w:rPr>
            </w:pPr>
            <w:r>
              <w:rPr>
                <w:rFonts w:ascii="Times New Roman" w:hAnsi="Times New Roman"/>
                <w:sz w:val="24"/>
              </w:rPr>
              <w:t>0255</w:t>
            </w:r>
          </w:p>
        </w:tc>
        <w:tc>
          <w:tcPr>
            <w:tcW w:w="8843" w:type="dxa"/>
          </w:tcPr>
          <w:p w14:paraId="196087E2" w14:textId="5A3D3930" w:rsidR="008D24A6" w:rsidRPr="002A677E" w:rsidRDefault="008D24A6" w:rsidP="008D24A6">
            <w:pPr>
              <w:rPr>
                <w:rFonts w:ascii="Times New Roman" w:hAnsi="Times New Roman"/>
                <w:b/>
                <w:sz w:val="24"/>
                <w:u w:val="single"/>
              </w:rPr>
            </w:pPr>
            <w:r>
              <w:rPr>
                <w:rFonts w:ascii="Times New Roman" w:hAnsi="Times New Roman"/>
                <w:b/>
                <w:sz w:val="24"/>
                <w:u w:val="single"/>
              </w:rPr>
              <w:t>IMPORTO DELL</w:t>
            </w:r>
            <w:r w:rsidR="00A54D2B">
              <w:rPr>
                <w:rFonts w:ascii="Times New Roman" w:hAnsi="Times New Roman"/>
                <w:b/>
                <w:sz w:val="24"/>
                <w:u w:val="single"/>
              </w:rPr>
              <w:t>'</w:t>
            </w:r>
            <w:r>
              <w:rPr>
                <w:rFonts w:ascii="Times New Roman" w:hAnsi="Times New Roman"/>
                <w:b/>
                <w:sz w:val="24"/>
                <w:u w:val="single"/>
              </w:rPr>
              <w:t>ESPOSIZIONE PONDERATO PER IL RISCHIO PRIMA DELL</w:t>
            </w:r>
            <w:r w:rsidR="00A54D2B">
              <w:rPr>
                <w:rFonts w:ascii="Times New Roman" w:hAnsi="Times New Roman"/>
                <w:b/>
                <w:sz w:val="24"/>
                <w:u w:val="single"/>
              </w:rPr>
              <w:t>'</w:t>
            </w:r>
            <w:r>
              <w:rPr>
                <w:rFonts w:ascii="Times New Roman" w:hAnsi="Times New Roman"/>
                <w:b/>
                <w:sz w:val="24"/>
                <w:u w:val="single"/>
              </w:rPr>
              <w:t>APPLICAZIONE DEI FATTORI DI SOSTEGNO</w:t>
            </w:r>
          </w:p>
          <w:p w14:paraId="2749A426" w14:textId="2D432604" w:rsidR="008D24A6" w:rsidRPr="002A677E" w:rsidRDefault="008D24A6" w:rsidP="008D24A6">
            <w:pPr>
              <w:rPr>
                <w:rFonts w:ascii="Times New Roman" w:hAnsi="Times New Roman"/>
                <w:sz w:val="24"/>
              </w:rPr>
            </w:pPr>
            <w:r>
              <w:rPr>
                <w:rFonts w:ascii="Times New Roman" w:hAnsi="Times New Roman"/>
                <w:sz w:val="24"/>
              </w:rPr>
              <w:t>Per le esposizioni verso amministrazioni centrali e banche centrali, imprese ed enti, cfr. l</w:t>
            </w:r>
            <w:r w:rsidR="00A54D2B">
              <w:rPr>
                <w:rFonts w:ascii="Times New Roman" w:hAnsi="Times New Roman"/>
                <w:sz w:val="24"/>
              </w:rPr>
              <w:t>'</w:t>
            </w:r>
            <w:r>
              <w:rPr>
                <w:rFonts w:ascii="Times New Roman" w:hAnsi="Times New Roman"/>
                <w:sz w:val="24"/>
              </w:rPr>
              <w:t xml:space="preserve">articolo 153, paragrafi 1, 2, 3 e 4, del regolamento (UE) </w:t>
            </w:r>
            <w:r w:rsidR="00E055DE">
              <w:rPr>
                <w:rFonts w:ascii="Times New Roman" w:hAnsi="Times New Roman"/>
                <w:sz w:val="24"/>
              </w:rPr>
              <w:t>n. </w:t>
            </w:r>
            <w:r>
              <w:rPr>
                <w:rFonts w:ascii="Times New Roman" w:hAnsi="Times New Roman"/>
                <w:sz w:val="24"/>
              </w:rPr>
              <w:t>575/2013. Per le esposizioni al dettaglio, cfr. l</w:t>
            </w:r>
            <w:r w:rsidR="00A54D2B">
              <w:rPr>
                <w:rFonts w:ascii="Times New Roman" w:hAnsi="Times New Roman"/>
                <w:sz w:val="24"/>
              </w:rPr>
              <w:t>'</w:t>
            </w:r>
            <w:r>
              <w:rPr>
                <w:rFonts w:ascii="Times New Roman" w:hAnsi="Times New Roman"/>
                <w:sz w:val="24"/>
              </w:rPr>
              <w:t xml:space="preserve">articolo 154, paragrafo 1, del regolamento (UE) </w:t>
            </w:r>
            <w:r w:rsidR="00E055DE">
              <w:rPr>
                <w:rFonts w:ascii="Times New Roman" w:hAnsi="Times New Roman"/>
                <w:sz w:val="24"/>
              </w:rPr>
              <w:t>n. </w:t>
            </w:r>
            <w:r>
              <w:rPr>
                <w:rFonts w:ascii="Times New Roman" w:hAnsi="Times New Roman"/>
                <w:sz w:val="24"/>
              </w:rPr>
              <w:t xml:space="preserve">575/2013. </w:t>
            </w:r>
          </w:p>
          <w:p w14:paraId="4F2AFE60" w14:textId="647A8FED" w:rsidR="008D24A6" w:rsidRPr="002A677E" w:rsidRDefault="008D24A6" w:rsidP="003F19BA">
            <w:pPr>
              <w:rPr>
                <w:rFonts w:ascii="Times New Roman" w:hAnsi="Times New Roman"/>
                <w:b/>
                <w:sz w:val="24"/>
                <w:u w:val="single"/>
              </w:rPr>
            </w:pPr>
            <w:r>
              <w:rPr>
                <w:rFonts w:ascii="Times New Roman" w:hAnsi="Times New Roman"/>
                <w:sz w:val="24"/>
              </w:rPr>
              <w:t xml:space="preserve">Non si tiene conto dei fattori di sostegno alle PMI e alle infrastrutture di cui agli articoli 501 e 501 bis del regolamento (UE) </w:t>
            </w:r>
            <w:r w:rsidR="00E055DE">
              <w:rPr>
                <w:rFonts w:ascii="Times New Roman" w:hAnsi="Times New Roman"/>
                <w:sz w:val="24"/>
              </w:rPr>
              <w:t>n. </w:t>
            </w:r>
            <w:r>
              <w:rPr>
                <w:rFonts w:ascii="Times New Roman" w:hAnsi="Times New Roman"/>
                <w:sz w:val="24"/>
              </w:rPr>
              <w:t>575/2013.</w:t>
            </w:r>
          </w:p>
        </w:tc>
      </w:tr>
      <w:tr w:rsidR="008D24A6" w:rsidRPr="002A677E" w14:paraId="294F624D" w14:textId="77777777" w:rsidTr="00672D2A">
        <w:tc>
          <w:tcPr>
            <w:tcW w:w="1188" w:type="dxa"/>
          </w:tcPr>
          <w:p w14:paraId="68088EF8" w14:textId="77777777" w:rsidR="008D24A6" w:rsidRPr="002A677E" w:rsidRDefault="001452FC" w:rsidP="008D24A6">
            <w:pPr>
              <w:rPr>
                <w:rFonts w:ascii="Times New Roman" w:hAnsi="Times New Roman"/>
                <w:sz w:val="24"/>
              </w:rPr>
            </w:pPr>
            <w:r>
              <w:rPr>
                <w:rFonts w:ascii="Times New Roman" w:hAnsi="Times New Roman"/>
                <w:sz w:val="24"/>
              </w:rPr>
              <w:t>0256</w:t>
            </w:r>
          </w:p>
        </w:tc>
        <w:tc>
          <w:tcPr>
            <w:tcW w:w="8843" w:type="dxa"/>
          </w:tcPr>
          <w:p w14:paraId="2B61A7CC" w14:textId="460B84A9" w:rsidR="008D24A6" w:rsidRPr="002A677E" w:rsidRDefault="008D24A6" w:rsidP="008D24A6">
            <w:pPr>
              <w:rPr>
                <w:rFonts w:ascii="Times New Roman" w:hAnsi="Times New Roman"/>
                <w:b/>
                <w:sz w:val="24"/>
                <w:u w:val="single"/>
              </w:rPr>
            </w:pPr>
            <w:r>
              <w:rPr>
                <w:rFonts w:ascii="Times New Roman" w:hAnsi="Times New Roman"/>
                <w:b/>
                <w:sz w:val="24"/>
                <w:u w:val="single"/>
              </w:rPr>
              <w:t>(-) RETTIFICA DELL</w:t>
            </w:r>
            <w:r w:rsidR="00A54D2B">
              <w:rPr>
                <w:rFonts w:ascii="Times New Roman" w:hAnsi="Times New Roman"/>
                <w:b/>
                <w:sz w:val="24"/>
                <w:u w:val="single"/>
              </w:rPr>
              <w:t>'</w:t>
            </w:r>
            <w:r>
              <w:rPr>
                <w:rFonts w:ascii="Times New Roman" w:hAnsi="Times New Roman"/>
                <w:b/>
                <w:sz w:val="24"/>
                <w:u w:val="single"/>
              </w:rPr>
              <w:t>IMPORTO DELL</w:t>
            </w:r>
            <w:r w:rsidR="00A54D2B">
              <w:rPr>
                <w:rFonts w:ascii="Times New Roman" w:hAnsi="Times New Roman"/>
                <w:b/>
                <w:sz w:val="24"/>
                <w:u w:val="single"/>
              </w:rPr>
              <w:t>'</w:t>
            </w:r>
            <w:r>
              <w:rPr>
                <w:rFonts w:ascii="Times New Roman" w:hAnsi="Times New Roman"/>
                <w:b/>
                <w:sz w:val="24"/>
                <w:u w:val="single"/>
              </w:rPr>
              <w:t>ESPOSIZIONE PONDERATO PER IL RISCHIO DOVUTA AL FATTORE DI SOSTEGNO ALLE PMI</w:t>
            </w:r>
          </w:p>
          <w:p w14:paraId="5C6EFF92" w14:textId="3C3263C8" w:rsidR="008D24A6" w:rsidRPr="002A677E" w:rsidRDefault="008D24A6" w:rsidP="00F34382">
            <w:pPr>
              <w:rPr>
                <w:rFonts w:ascii="Times New Roman" w:hAnsi="Times New Roman"/>
                <w:b/>
                <w:sz w:val="24"/>
                <w:u w:val="single"/>
              </w:rPr>
            </w:pPr>
            <w:r>
              <w:rPr>
                <w:rFonts w:ascii="Times New Roman" w:hAnsi="Times New Roman"/>
                <w:sz w:val="24"/>
              </w:rPr>
              <w:t xml:space="preserve">Deduzione della differenza tra gli importi ponderati per il rischio delle esposizioni non in stato di default verso una PMI (RWEA), che sono calcolati in conformità della parte tre, titolo II, capo 3, del regolamento (UE) </w:t>
            </w:r>
            <w:r w:rsidR="00E055DE">
              <w:rPr>
                <w:rFonts w:ascii="Times New Roman" w:hAnsi="Times New Roman"/>
                <w:sz w:val="24"/>
              </w:rPr>
              <w:t>n. </w:t>
            </w:r>
            <w:r>
              <w:rPr>
                <w:rFonts w:ascii="Times New Roman" w:hAnsi="Times New Roman"/>
                <w:sz w:val="24"/>
              </w:rPr>
              <w:t>575/2013, a seconda dei casi, e la RWEA* in conformità dell</w:t>
            </w:r>
            <w:r w:rsidR="00A54D2B">
              <w:rPr>
                <w:rFonts w:ascii="Times New Roman" w:hAnsi="Times New Roman"/>
                <w:sz w:val="24"/>
              </w:rPr>
              <w:t>'</w:t>
            </w:r>
            <w:r>
              <w:rPr>
                <w:rFonts w:ascii="Times New Roman" w:hAnsi="Times New Roman"/>
                <w:sz w:val="24"/>
              </w:rPr>
              <w:t>articolo 501 di tale regolamento</w:t>
            </w:r>
          </w:p>
        </w:tc>
      </w:tr>
      <w:tr w:rsidR="008D24A6" w:rsidRPr="002A677E" w14:paraId="14971D2A" w14:textId="77777777" w:rsidTr="00672D2A">
        <w:tc>
          <w:tcPr>
            <w:tcW w:w="1188" w:type="dxa"/>
          </w:tcPr>
          <w:p w14:paraId="657AEAC7" w14:textId="77777777" w:rsidR="008D24A6" w:rsidRPr="002A677E" w:rsidRDefault="001452FC" w:rsidP="008D24A6">
            <w:pPr>
              <w:rPr>
                <w:rFonts w:ascii="Times New Roman" w:hAnsi="Times New Roman"/>
                <w:sz w:val="24"/>
              </w:rPr>
            </w:pPr>
            <w:r>
              <w:rPr>
                <w:rFonts w:ascii="Times New Roman" w:hAnsi="Times New Roman"/>
                <w:sz w:val="24"/>
              </w:rPr>
              <w:t>0257</w:t>
            </w:r>
          </w:p>
        </w:tc>
        <w:tc>
          <w:tcPr>
            <w:tcW w:w="8843" w:type="dxa"/>
          </w:tcPr>
          <w:p w14:paraId="378DC715" w14:textId="1D9E465C" w:rsidR="008D24A6" w:rsidRPr="002A677E" w:rsidRDefault="008D24A6" w:rsidP="008D24A6">
            <w:pPr>
              <w:rPr>
                <w:rFonts w:ascii="Times New Roman" w:hAnsi="Times New Roman"/>
                <w:b/>
                <w:sz w:val="24"/>
                <w:u w:val="single"/>
              </w:rPr>
            </w:pPr>
            <w:r>
              <w:rPr>
                <w:rFonts w:ascii="Times New Roman" w:hAnsi="Times New Roman"/>
                <w:b/>
                <w:sz w:val="24"/>
                <w:u w:val="single"/>
              </w:rPr>
              <w:t>(-) RETTIFICA DELL</w:t>
            </w:r>
            <w:r w:rsidR="00A54D2B">
              <w:rPr>
                <w:rFonts w:ascii="Times New Roman" w:hAnsi="Times New Roman"/>
                <w:b/>
                <w:sz w:val="24"/>
                <w:u w:val="single"/>
              </w:rPr>
              <w:t>'</w:t>
            </w:r>
            <w:r>
              <w:rPr>
                <w:rFonts w:ascii="Times New Roman" w:hAnsi="Times New Roman"/>
                <w:b/>
                <w:sz w:val="24"/>
                <w:u w:val="single"/>
              </w:rPr>
              <w:t>IMPORTO DELL</w:t>
            </w:r>
            <w:r w:rsidR="00A54D2B">
              <w:rPr>
                <w:rFonts w:ascii="Times New Roman" w:hAnsi="Times New Roman"/>
                <w:b/>
                <w:sz w:val="24"/>
                <w:u w:val="single"/>
              </w:rPr>
              <w:t>'</w:t>
            </w:r>
            <w:r>
              <w:rPr>
                <w:rFonts w:ascii="Times New Roman" w:hAnsi="Times New Roman"/>
                <w:b/>
                <w:sz w:val="24"/>
                <w:u w:val="single"/>
              </w:rPr>
              <w:t>ESPOSIZIONE PONDERATO PER IL RISCHIO DOVUTA AL FATTORE DI SOSTEGNO ALLE INFRASTRUTTURE</w:t>
            </w:r>
          </w:p>
          <w:p w14:paraId="551B54F5" w14:textId="25816157" w:rsidR="008D24A6" w:rsidRPr="002A677E" w:rsidRDefault="008D24A6" w:rsidP="002F11F3">
            <w:pPr>
              <w:rPr>
                <w:rFonts w:ascii="Times New Roman" w:hAnsi="Times New Roman"/>
                <w:b/>
                <w:sz w:val="24"/>
                <w:u w:val="single"/>
              </w:rPr>
            </w:pPr>
            <w:r>
              <w:rPr>
                <w:rFonts w:ascii="Times New Roman" w:hAnsi="Times New Roman"/>
                <w:sz w:val="24"/>
              </w:rPr>
              <w:t xml:space="preserve">Deduzione della differenza tra gli importi delle esposizioni ponderati per il rischio calcolati conformemente alla parte tre, titolo II, del regolamento (UE) </w:t>
            </w:r>
            <w:r w:rsidR="00E055DE">
              <w:rPr>
                <w:rFonts w:ascii="Times New Roman" w:hAnsi="Times New Roman"/>
                <w:sz w:val="24"/>
              </w:rPr>
              <w:t>n. </w:t>
            </w:r>
            <w:r>
              <w:rPr>
                <w:rFonts w:ascii="Times New Roman" w:hAnsi="Times New Roman"/>
                <w:sz w:val="24"/>
              </w:rPr>
              <w:t>575/2013 e l</w:t>
            </w:r>
            <w:r w:rsidR="00A54D2B">
              <w:rPr>
                <w:rFonts w:ascii="Times New Roman" w:hAnsi="Times New Roman"/>
                <w:sz w:val="24"/>
              </w:rPr>
              <w:t>'</w:t>
            </w:r>
            <w:r>
              <w:rPr>
                <w:rFonts w:ascii="Times New Roman" w:hAnsi="Times New Roman"/>
                <w:sz w:val="24"/>
              </w:rPr>
              <w:t>RWEA rettificato per il rischio di credito per le esposizioni verso soggetti che gestiscono o finanziano strutture fisiche o impianti, sistemi e reti che forniscono o sostengono servizi pubblici essenziali conformemente all</w:t>
            </w:r>
            <w:r w:rsidR="00A54D2B">
              <w:rPr>
                <w:rFonts w:ascii="Times New Roman" w:hAnsi="Times New Roman"/>
                <w:sz w:val="24"/>
              </w:rPr>
              <w:t>'</w:t>
            </w:r>
            <w:r>
              <w:rPr>
                <w:rFonts w:ascii="Times New Roman" w:hAnsi="Times New Roman"/>
                <w:sz w:val="24"/>
              </w:rPr>
              <w:t xml:space="preserve">articolo 501 bis di tale regolamento. </w:t>
            </w:r>
          </w:p>
        </w:tc>
      </w:tr>
      <w:tr w:rsidR="008D24A6" w:rsidRPr="002A677E" w14:paraId="47AFE397" w14:textId="77777777" w:rsidTr="00672D2A">
        <w:tc>
          <w:tcPr>
            <w:tcW w:w="1188" w:type="dxa"/>
            <w:shd w:val="clear" w:color="auto" w:fill="auto"/>
          </w:tcPr>
          <w:p w14:paraId="044685CA" w14:textId="77777777" w:rsidR="008D24A6" w:rsidRPr="002A677E"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14:paraId="20874C55" w14:textId="5F8FE61E" w:rsidR="008D24A6" w:rsidRPr="002A677E" w:rsidRDefault="008D24A6" w:rsidP="008D24A6">
            <w:pPr>
              <w:rPr>
                <w:rFonts w:ascii="Times New Roman" w:hAnsi="Times New Roman"/>
                <w:b/>
                <w:sz w:val="24"/>
                <w:u w:val="single"/>
              </w:rPr>
            </w:pPr>
            <w:r>
              <w:rPr>
                <w:rFonts w:ascii="Times New Roman" w:hAnsi="Times New Roman"/>
                <w:b/>
                <w:sz w:val="24"/>
                <w:u w:val="single"/>
              </w:rPr>
              <w:t>IMPORTO DELL</w:t>
            </w:r>
            <w:r w:rsidR="00A54D2B">
              <w:rPr>
                <w:rFonts w:ascii="Times New Roman" w:hAnsi="Times New Roman"/>
                <w:b/>
                <w:sz w:val="24"/>
                <w:u w:val="single"/>
              </w:rPr>
              <w:t>'</w:t>
            </w:r>
            <w:r>
              <w:rPr>
                <w:rFonts w:ascii="Times New Roman" w:hAnsi="Times New Roman"/>
                <w:b/>
                <w:sz w:val="24"/>
                <w:u w:val="single"/>
              </w:rPr>
              <w:t>ESPOSIZIONE PONDERATO PER IL RISCHIO DOPO L</w:t>
            </w:r>
            <w:r w:rsidR="00A54D2B">
              <w:rPr>
                <w:rFonts w:ascii="Times New Roman" w:hAnsi="Times New Roman"/>
                <w:b/>
                <w:sz w:val="24"/>
                <w:u w:val="single"/>
              </w:rPr>
              <w:t>'</w:t>
            </w:r>
            <w:r>
              <w:rPr>
                <w:rFonts w:ascii="Times New Roman" w:hAnsi="Times New Roman"/>
                <w:b/>
                <w:sz w:val="24"/>
                <w:u w:val="single"/>
              </w:rPr>
              <w:t>APPLICAZIONE DEI FATTORI DI SOSTEGNO</w:t>
            </w:r>
          </w:p>
          <w:p w14:paraId="01882A55" w14:textId="08EE0B82" w:rsidR="008D24A6" w:rsidRPr="002A677E" w:rsidRDefault="008D24A6" w:rsidP="008D24A6">
            <w:pPr>
              <w:rPr>
                <w:rFonts w:ascii="Times New Roman" w:hAnsi="Times New Roman"/>
                <w:sz w:val="24"/>
              </w:rPr>
            </w:pPr>
            <w:r>
              <w:rPr>
                <w:rFonts w:ascii="Times New Roman" w:hAnsi="Times New Roman"/>
                <w:sz w:val="24"/>
              </w:rPr>
              <w:t>Per le esposizioni verso amministrazioni centrali e banche centrali, imprese ed enti, cfr. l</w:t>
            </w:r>
            <w:r w:rsidR="00A54D2B">
              <w:rPr>
                <w:rFonts w:ascii="Times New Roman" w:hAnsi="Times New Roman"/>
                <w:sz w:val="24"/>
              </w:rPr>
              <w:t>'</w:t>
            </w:r>
            <w:r>
              <w:rPr>
                <w:rFonts w:ascii="Times New Roman" w:hAnsi="Times New Roman"/>
                <w:sz w:val="24"/>
              </w:rPr>
              <w:t xml:space="preserve">articolo 153, paragrafi 1, 2, 3 e 4, del regolamento (UE) </w:t>
            </w:r>
            <w:r w:rsidR="00E055DE">
              <w:rPr>
                <w:rFonts w:ascii="Times New Roman" w:hAnsi="Times New Roman"/>
                <w:sz w:val="24"/>
              </w:rPr>
              <w:t>n. </w:t>
            </w:r>
            <w:r>
              <w:rPr>
                <w:rFonts w:ascii="Times New Roman" w:hAnsi="Times New Roman"/>
                <w:sz w:val="24"/>
              </w:rPr>
              <w:t>575/2013. Per le esposizioni al dettaglio, cfr. l</w:t>
            </w:r>
            <w:r w:rsidR="00A54D2B">
              <w:rPr>
                <w:rFonts w:ascii="Times New Roman" w:hAnsi="Times New Roman"/>
                <w:sz w:val="24"/>
              </w:rPr>
              <w:t>'</w:t>
            </w:r>
            <w:r>
              <w:rPr>
                <w:rFonts w:ascii="Times New Roman" w:hAnsi="Times New Roman"/>
                <w:sz w:val="24"/>
              </w:rPr>
              <w:t xml:space="preserve">articolo 154, paragrafo 1, del regolamento (UE) </w:t>
            </w:r>
            <w:r w:rsidR="00E055DE">
              <w:rPr>
                <w:rFonts w:ascii="Times New Roman" w:hAnsi="Times New Roman"/>
                <w:sz w:val="24"/>
              </w:rPr>
              <w:t>n. </w:t>
            </w:r>
            <w:r>
              <w:rPr>
                <w:rFonts w:ascii="Times New Roman" w:hAnsi="Times New Roman"/>
                <w:sz w:val="24"/>
              </w:rPr>
              <w:t>575/2013.</w:t>
            </w:r>
          </w:p>
          <w:p w14:paraId="5FCC9D00" w14:textId="31C66EAB" w:rsidR="008D24A6" w:rsidRPr="002A677E" w:rsidRDefault="008D24A6" w:rsidP="003F19BA">
            <w:pPr>
              <w:rPr>
                <w:rFonts w:ascii="Times New Roman" w:hAnsi="Times New Roman"/>
                <w:b/>
                <w:sz w:val="24"/>
                <w:u w:val="single"/>
              </w:rPr>
            </w:pPr>
            <w:r>
              <w:rPr>
                <w:rFonts w:ascii="Times New Roman" w:hAnsi="Times New Roman"/>
                <w:sz w:val="24"/>
              </w:rPr>
              <w:t xml:space="preserve">Si tiene conto dei fattori di sostegno alle PMI e alle infrastrutture di cui agli articoli 501 e 501 bis del regolamento (UE) </w:t>
            </w:r>
            <w:r w:rsidR="00E055DE">
              <w:rPr>
                <w:rFonts w:ascii="Times New Roman" w:hAnsi="Times New Roman"/>
                <w:sz w:val="24"/>
              </w:rPr>
              <w:t>n. </w:t>
            </w:r>
            <w:r>
              <w:rPr>
                <w:rFonts w:ascii="Times New Roman" w:hAnsi="Times New Roman"/>
                <w:sz w:val="24"/>
              </w:rPr>
              <w:t>575/2013.</w:t>
            </w:r>
          </w:p>
        </w:tc>
      </w:tr>
      <w:tr w:rsidR="008D24A6" w:rsidRPr="002A677E" w14:paraId="147559F1" w14:textId="77777777" w:rsidTr="00672D2A">
        <w:tc>
          <w:tcPr>
            <w:tcW w:w="1188" w:type="dxa"/>
            <w:shd w:val="clear" w:color="auto" w:fill="auto"/>
          </w:tcPr>
          <w:p w14:paraId="41BAEDF3" w14:textId="77777777" w:rsidR="008D24A6" w:rsidRPr="002A677E" w:rsidRDefault="001452FC" w:rsidP="001E1E9C">
            <w:pPr>
              <w:keepNext/>
              <w:rPr>
                <w:rFonts w:ascii="Times New Roman" w:hAnsi="Times New Roman"/>
                <w:sz w:val="24"/>
              </w:rPr>
            </w:pPr>
            <w:r>
              <w:rPr>
                <w:rFonts w:ascii="Times New Roman" w:hAnsi="Times New Roman"/>
                <w:sz w:val="24"/>
              </w:rPr>
              <w:lastRenderedPageBreak/>
              <w:t>0270</w:t>
            </w:r>
          </w:p>
        </w:tc>
        <w:tc>
          <w:tcPr>
            <w:tcW w:w="8843" w:type="dxa"/>
            <w:shd w:val="clear" w:color="auto" w:fill="auto"/>
          </w:tcPr>
          <w:p w14:paraId="3B4751CE" w14:textId="77777777" w:rsidR="008D24A6" w:rsidRPr="002A677E" w:rsidRDefault="008D24A6" w:rsidP="001E1E9C">
            <w:pPr>
              <w:keepNext/>
              <w:rPr>
                <w:rFonts w:ascii="Times New Roman" w:hAnsi="Times New Roman"/>
                <w:b/>
                <w:sz w:val="24"/>
                <w:u w:val="single"/>
              </w:rPr>
            </w:pPr>
            <w:r>
              <w:rPr>
                <w:rFonts w:ascii="Times New Roman" w:hAnsi="Times New Roman"/>
                <w:b/>
                <w:sz w:val="24"/>
                <w:u w:val="single"/>
              </w:rPr>
              <w:t>DI CUI: SOGGETTI DI GRANDI DIMENSIONI DEL SETTORE FINANZIARIO E SOGGETTI FINANZIARI NON REGOLAMENTATI</w:t>
            </w:r>
          </w:p>
          <w:p w14:paraId="3A1A0D19" w14:textId="52F90F7D" w:rsidR="008D24A6" w:rsidRPr="002A677E" w:rsidDel="005A2363" w:rsidRDefault="008D24A6" w:rsidP="001E1E9C">
            <w:pPr>
              <w:keepNext/>
              <w:rPr>
                <w:rFonts w:ascii="Times New Roman" w:hAnsi="Times New Roman"/>
                <w:sz w:val="24"/>
              </w:rPr>
            </w:pPr>
            <w:r>
              <w:rPr>
                <w:rFonts w:ascii="Times New Roman" w:hAnsi="Times New Roman"/>
                <w:sz w:val="24"/>
              </w:rPr>
              <w:t>Ripartizione dell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esposizione ponderato per il rischio dopo l</w:t>
            </w:r>
            <w:r w:rsidR="00A54D2B">
              <w:rPr>
                <w:rFonts w:ascii="Times New Roman" w:hAnsi="Times New Roman"/>
                <w:sz w:val="24"/>
              </w:rPr>
              <w:t>'</w:t>
            </w:r>
            <w:r>
              <w:rPr>
                <w:rFonts w:ascii="Times New Roman" w:hAnsi="Times New Roman"/>
                <w:sz w:val="24"/>
              </w:rPr>
              <w:t>applicazione del fattore di sostegno alle PMI per tutte le esposizioni verso soggetti di grandi dimensioni del settore finanziario così come definiti nell</w:t>
            </w:r>
            <w:r w:rsidR="00A54D2B">
              <w:rPr>
                <w:rFonts w:ascii="Times New Roman" w:hAnsi="Times New Roman"/>
                <w:sz w:val="24"/>
              </w:rPr>
              <w:t>'</w:t>
            </w:r>
            <w:r>
              <w:rPr>
                <w:rFonts w:ascii="Times New Roman" w:hAnsi="Times New Roman"/>
                <w:sz w:val="24"/>
              </w:rPr>
              <w:t xml:space="preserve">articolo 142, paragrafo 1, punto 4, del regolamento (UE) </w:t>
            </w:r>
            <w:r w:rsidR="00E055DE">
              <w:rPr>
                <w:rFonts w:ascii="Times New Roman" w:hAnsi="Times New Roman"/>
                <w:sz w:val="24"/>
              </w:rPr>
              <w:t>n. </w:t>
            </w:r>
            <w:r>
              <w:rPr>
                <w:rFonts w:ascii="Times New Roman" w:hAnsi="Times New Roman"/>
                <w:sz w:val="24"/>
              </w:rPr>
              <w:t>575/2013 e verso soggetti del settore finanziario non regolamentati così come definiti nell</w:t>
            </w:r>
            <w:r w:rsidR="00A54D2B">
              <w:rPr>
                <w:rFonts w:ascii="Times New Roman" w:hAnsi="Times New Roman"/>
                <w:sz w:val="24"/>
              </w:rPr>
              <w:t>'</w:t>
            </w:r>
            <w:r>
              <w:rPr>
                <w:rFonts w:ascii="Times New Roman" w:hAnsi="Times New Roman"/>
                <w:sz w:val="24"/>
              </w:rPr>
              <w:t>articolo 142, paragrafo 1, punto 5, di tale regolamento, soggetti al coefficiente di correlazione più elevato determinato conformemente all</w:t>
            </w:r>
            <w:r w:rsidR="00A54D2B">
              <w:rPr>
                <w:rFonts w:ascii="Times New Roman" w:hAnsi="Times New Roman"/>
                <w:sz w:val="24"/>
              </w:rPr>
              <w:t>'</w:t>
            </w:r>
            <w:r>
              <w:rPr>
                <w:rFonts w:ascii="Times New Roman" w:hAnsi="Times New Roman"/>
                <w:sz w:val="24"/>
              </w:rPr>
              <w:t>articolo 153, paragrafo 2, di tale regolamento.</w:t>
            </w:r>
          </w:p>
        </w:tc>
      </w:tr>
      <w:tr w:rsidR="008D24A6" w:rsidRPr="002A677E" w14:paraId="20CC28DB" w14:textId="77777777" w:rsidTr="00672D2A">
        <w:tc>
          <w:tcPr>
            <w:tcW w:w="1188" w:type="dxa"/>
          </w:tcPr>
          <w:p w14:paraId="75082E91" w14:textId="77777777" w:rsidR="008D24A6" w:rsidRPr="002A677E" w:rsidRDefault="001452FC" w:rsidP="008D24A6">
            <w:pPr>
              <w:rPr>
                <w:rFonts w:ascii="Times New Roman" w:hAnsi="Times New Roman"/>
                <w:sz w:val="24"/>
              </w:rPr>
            </w:pPr>
            <w:r>
              <w:rPr>
                <w:rFonts w:ascii="Times New Roman" w:hAnsi="Times New Roman"/>
                <w:sz w:val="24"/>
              </w:rPr>
              <w:t>0280</w:t>
            </w:r>
          </w:p>
        </w:tc>
        <w:tc>
          <w:tcPr>
            <w:tcW w:w="8843" w:type="dxa"/>
          </w:tcPr>
          <w:p w14:paraId="55EF5D7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IMPORTO DELLE PERDITE ATTESE</w:t>
            </w:r>
          </w:p>
          <w:p w14:paraId="5AE1BAE7" w14:textId="6EF51579" w:rsidR="008D24A6" w:rsidRPr="002A677E" w:rsidRDefault="008D24A6" w:rsidP="00AF5A2A">
            <w:pPr>
              <w:jc w:val="left"/>
              <w:rPr>
                <w:rFonts w:ascii="Times New Roman" w:hAnsi="Times New Roman"/>
                <w:sz w:val="24"/>
              </w:rPr>
            </w:pPr>
            <w:r>
              <w:rPr>
                <w:rFonts w:ascii="Times New Roman" w:hAnsi="Times New Roman"/>
                <w:sz w:val="24"/>
              </w:rPr>
              <w:t>Per la definizione di perdita attesa, cfr. l</w:t>
            </w:r>
            <w:r w:rsidR="00A54D2B">
              <w:rPr>
                <w:rFonts w:ascii="Times New Roman" w:hAnsi="Times New Roman"/>
                <w:sz w:val="24"/>
              </w:rPr>
              <w:t>'</w:t>
            </w:r>
            <w:r>
              <w:rPr>
                <w:rFonts w:ascii="Times New Roman" w:hAnsi="Times New Roman"/>
                <w:sz w:val="24"/>
              </w:rPr>
              <w:t xml:space="preserve">articolo 5, punto 3, del regolamento (UE) </w:t>
            </w:r>
            <w:r w:rsidR="00E055DE">
              <w:rPr>
                <w:rFonts w:ascii="Times New Roman" w:hAnsi="Times New Roman"/>
                <w:sz w:val="24"/>
              </w:rPr>
              <w:t>n. </w:t>
            </w:r>
            <w:r>
              <w:rPr>
                <w:rFonts w:ascii="Times New Roman" w:hAnsi="Times New Roman"/>
                <w:sz w:val="24"/>
              </w:rPr>
              <w:t>575/2013; per il calcolo degli importi delle perdite attese, cfr. l</w:t>
            </w:r>
            <w:r w:rsidR="00A54D2B">
              <w:rPr>
                <w:rFonts w:ascii="Times New Roman" w:hAnsi="Times New Roman"/>
                <w:sz w:val="24"/>
              </w:rPr>
              <w:t>'</w:t>
            </w:r>
            <w:r>
              <w:rPr>
                <w:rFonts w:ascii="Times New Roman" w:hAnsi="Times New Roman"/>
                <w:sz w:val="24"/>
              </w:rPr>
              <w:t>articolo 158 di tale regolamento. Per le esposizioni in stato di default cfr. l</w:t>
            </w:r>
            <w:r w:rsidR="00A54D2B">
              <w:rPr>
                <w:rFonts w:ascii="Times New Roman" w:hAnsi="Times New Roman"/>
                <w:sz w:val="24"/>
              </w:rPr>
              <w:t>'</w:t>
            </w:r>
            <w:r>
              <w:rPr>
                <w:rFonts w:ascii="Times New Roman" w:hAnsi="Times New Roman"/>
                <w:sz w:val="24"/>
              </w:rPr>
              <w:t>articolo 181, paragrafo 1,</w:t>
            </w:r>
            <w:r>
              <w:rPr>
                <w:rFonts w:ascii="Times New Roman" w:hAnsi="Times New Roman"/>
                <w:sz w:val="24"/>
              </w:rPr>
              <w:cr/>
            </w:r>
            <w:r>
              <w:rPr>
                <w:rFonts w:ascii="Times New Roman" w:hAnsi="Times New Roman"/>
                <w:sz w:val="24"/>
              </w:rPr>
              <w:br/>
              <w:t xml:space="preserve">lettera h), del regolamento (UE) </w:t>
            </w:r>
            <w:r w:rsidR="00E055DE">
              <w:rPr>
                <w:rFonts w:ascii="Times New Roman" w:hAnsi="Times New Roman"/>
                <w:sz w:val="24"/>
              </w:rPr>
              <w:t>n. </w:t>
            </w:r>
            <w:r>
              <w:rPr>
                <w:rFonts w:ascii="Times New Roman" w:hAnsi="Times New Roman"/>
                <w:sz w:val="24"/>
              </w:rPr>
              <w:t>575/2013. L</w:t>
            </w:r>
            <w:r w:rsidR="00A54D2B">
              <w:rPr>
                <w:rFonts w:ascii="Times New Roman" w:hAnsi="Times New Roman"/>
                <w:sz w:val="24"/>
              </w:rPr>
              <w:t>'</w:t>
            </w:r>
            <w:r>
              <w:rPr>
                <w:rFonts w:ascii="Times New Roman" w:hAnsi="Times New Roman"/>
                <w:sz w:val="24"/>
              </w:rPr>
              <w:t>importo delle perdite attese da segnalare si basa sui parametri di rischio effettivamente utilizzati nella scala di rating interni approvata dalla rispettiva autorità competente.</w:t>
            </w:r>
          </w:p>
        </w:tc>
      </w:tr>
      <w:tr w:rsidR="008D24A6" w:rsidRPr="002A677E" w14:paraId="06D27638" w14:textId="77777777" w:rsidTr="00672D2A">
        <w:tc>
          <w:tcPr>
            <w:tcW w:w="1188" w:type="dxa"/>
          </w:tcPr>
          <w:p w14:paraId="5348137A" w14:textId="77777777" w:rsidR="008D24A6" w:rsidRPr="002A677E" w:rsidRDefault="001452FC" w:rsidP="008D24A6">
            <w:pPr>
              <w:rPr>
                <w:rFonts w:ascii="Times New Roman" w:hAnsi="Times New Roman"/>
                <w:sz w:val="24"/>
              </w:rPr>
            </w:pPr>
            <w:r>
              <w:rPr>
                <w:rFonts w:ascii="Times New Roman" w:hAnsi="Times New Roman"/>
                <w:sz w:val="24"/>
              </w:rPr>
              <w:t>0290</w:t>
            </w:r>
          </w:p>
        </w:tc>
        <w:tc>
          <w:tcPr>
            <w:tcW w:w="8843" w:type="dxa"/>
          </w:tcPr>
          <w:p w14:paraId="0F2018D3"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RETTIFICHE DI VALORE E ACCANTONAMENTI</w:t>
            </w:r>
          </w:p>
          <w:p w14:paraId="5D650089" w14:textId="4EFDC666" w:rsidR="008D24A6" w:rsidRPr="002A677E" w:rsidRDefault="008D24A6" w:rsidP="008D24A6">
            <w:pPr>
              <w:rPr>
                <w:rFonts w:ascii="Times New Roman" w:hAnsi="Times New Roman"/>
                <w:sz w:val="24"/>
              </w:rPr>
            </w:pPr>
            <w:r>
              <w:rPr>
                <w:rFonts w:ascii="Times New Roman" w:hAnsi="Times New Roman"/>
                <w:sz w:val="24"/>
              </w:rPr>
              <w:t>In questa riga sono segnalate le rettifiche di valore e le rettifiche di valore su crediti specifiche e generiche conformemente all</w:t>
            </w:r>
            <w:r w:rsidR="00A54D2B">
              <w:rPr>
                <w:rFonts w:ascii="Times New Roman" w:hAnsi="Times New Roman"/>
                <w:sz w:val="24"/>
              </w:rPr>
              <w:t>'</w:t>
            </w:r>
            <w:r>
              <w:rPr>
                <w:rFonts w:ascii="Times New Roman" w:hAnsi="Times New Roman"/>
                <w:sz w:val="24"/>
              </w:rPr>
              <w:t xml:space="preserve">articolo 159 del regolamento (UE) </w:t>
            </w:r>
            <w:r w:rsidR="00E055DE">
              <w:rPr>
                <w:rFonts w:ascii="Times New Roman" w:hAnsi="Times New Roman"/>
                <w:sz w:val="24"/>
              </w:rPr>
              <w:t>n. </w:t>
            </w:r>
            <w:r>
              <w:rPr>
                <w:rFonts w:ascii="Times New Roman" w:hAnsi="Times New Roman"/>
                <w:sz w:val="24"/>
              </w:rPr>
              <w:t>575/2013. Le rettifiche di valore su crediti generiche</w:t>
            </w:r>
            <w:r>
              <w:rPr>
                <w:rFonts w:ascii="Times New Roman" w:hAnsi="Times New Roman"/>
                <w:b/>
                <w:i/>
                <w:sz w:val="24"/>
              </w:rPr>
              <w:t xml:space="preserve"> </w:t>
            </w:r>
            <w:r>
              <w:rPr>
                <w:rFonts w:ascii="Times New Roman" w:hAnsi="Times New Roman"/>
                <w:sz w:val="24"/>
              </w:rPr>
              <w:t>sono segnalate assegnando un importo pro rata in funzione delle perdite attese delle diverse classi di debitori.</w:t>
            </w:r>
          </w:p>
        </w:tc>
      </w:tr>
      <w:tr w:rsidR="008D24A6" w:rsidRPr="002A677E" w14:paraId="4128150E" w14:textId="77777777" w:rsidTr="00672D2A">
        <w:tc>
          <w:tcPr>
            <w:tcW w:w="1188" w:type="dxa"/>
          </w:tcPr>
          <w:p w14:paraId="530DEBC7" w14:textId="77777777" w:rsidR="008D24A6" w:rsidRPr="002A677E" w:rsidRDefault="001452FC" w:rsidP="008D24A6">
            <w:pPr>
              <w:ind w:right="-288"/>
              <w:rPr>
                <w:rFonts w:ascii="Times New Roman" w:hAnsi="Times New Roman"/>
                <w:sz w:val="24"/>
              </w:rPr>
            </w:pPr>
            <w:r>
              <w:rPr>
                <w:rFonts w:ascii="Times New Roman" w:hAnsi="Times New Roman"/>
                <w:sz w:val="24"/>
              </w:rPr>
              <w:t>0300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Pr>
                <w:rFonts w:ascii="Times New Roman" w:hAnsi="Times New Roman"/>
                <w:b/>
                <w:sz w:val="24"/>
                <w:u w:val="single"/>
              </w:rPr>
              <w:t>NUMERO DI DEBITORI</w:t>
            </w:r>
          </w:p>
          <w:p w14:paraId="23192B69" w14:textId="3CC508A6" w:rsidR="008D24A6" w:rsidRPr="002A677E" w:rsidRDefault="008D24A6" w:rsidP="008D24A6">
            <w:pPr>
              <w:rPr>
                <w:rFonts w:ascii="Times New Roman" w:hAnsi="Times New Roman"/>
                <w:sz w:val="24"/>
              </w:rPr>
            </w:pPr>
            <w:r>
              <w:rPr>
                <w:rFonts w:ascii="Times New Roman" w:hAnsi="Times New Roman"/>
                <w:sz w:val="24"/>
              </w:rPr>
              <w:t xml:space="preserve">Articolo 172, paragrafi 1 e 2, del regolamento (UE) </w:t>
            </w:r>
            <w:r w:rsidR="00E055DE">
              <w:rPr>
                <w:rFonts w:ascii="Times New Roman" w:hAnsi="Times New Roman"/>
                <w:sz w:val="24"/>
              </w:rPr>
              <w:t>n. </w:t>
            </w:r>
            <w:r>
              <w:rPr>
                <w:rFonts w:ascii="Times New Roman" w:hAnsi="Times New Roman"/>
                <w:sz w:val="24"/>
              </w:rPr>
              <w:t>575/2013.</w:t>
            </w:r>
          </w:p>
          <w:p w14:paraId="17A31D89" w14:textId="342417F7" w:rsidR="008D24A6" w:rsidRPr="002A677E" w:rsidRDefault="008D24A6" w:rsidP="008D24A6">
            <w:pPr>
              <w:rPr>
                <w:rFonts w:ascii="Times New Roman" w:hAnsi="Times New Roman"/>
                <w:sz w:val="24"/>
              </w:rPr>
            </w:pPr>
            <w:r>
              <w:rPr>
                <w:rFonts w:ascii="Times New Roman" w:hAnsi="Times New Roman"/>
                <w:sz w:val="24"/>
              </w:rPr>
              <w:t xml:space="preserve">Per tutte le classi di esposizioni, fatta eccezione per la classe di esposizioni </w:t>
            </w:r>
            <w:r w:rsidR="00A54D2B">
              <w:rPr>
                <w:rFonts w:ascii="Times New Roman" w:hAnsi="Times New Roman"/>
                <w:sz w:val="24"/>
              </w:rPr>
              <w:t>"</w:t>
            </w:r>
            <w:r>
              <w:rPr>
                <w:rFonts w:ascii="Times New Roman" w:hAnsi="Times New Roman"/>
                <w:sz w:val="24"/>
              </w:rPr>
              <w:t>al dettaglio</w:t>
            </w:r>
            <w:r w:rsidR="00A54D2B">
              <w:rPr>
                <w:rFonts w:ascii="Times New Roman" w:hAnsi="Times New Roman"/>
                <w:sz w:val="24"/>
              </w:rPr>
              <w:t>"</w:t>
            </w:r>
            <w:r>
              <w:rPr>
                <w:rFonts w:ascii="Times New Roman" w:hAnsi="Times New Roman"/>
                <w:sz w:val="24"/>
              </w:rPr>
              <w:t xml:space="preserve"> e per i casi di cui all</w:t>
            </w:r>
            <w:r w:rsidR="00A54D2B">
              <w:rPr>
                <w:rFonts w:ascii="Times New Roman" w:hAnsi="Times New Roman"/>
                <w:sz w:val="24"/>
              </w:rPr>
              <w:t>'</w:t>
            </w:r>
            <w:r>
              <w:rPr>
                <w:rFonts w:ascii="Times New Roman" w:hAnsi="Times New Roman"/>
                <w:sz w:val="24"/>
              </w:rPr>
              <w:t xml:space="preserve">articolo 172, paragrafo 1, lettera e), seconda frase, del regolamento (UE) </w:t>
            </w:r>
            <w:r w:rsidR="00E055DE">
              <w:rPr>
                <w:rFonts w:ascii="Times New Roman" w:hAnsi="Times New Roman"/>
                <w:sz w:val="24"/>
              </w:rPr>
              <w:t>n. </w:t>
            </w:r>
            <w:r>
              <w:rPr>
                <w:rFonts w:ascii="Times New Roman" w:hAnsi="Times New Roman"/>
                <w:sz w:val="24"/>
              </w:rPr>
              <w:t>575/2013, l</w:t>
            </w:r>
            <w:r w:rsidR="00A54D2B">
              <w:rPr>
                <w:rFonts w:ascii="Times New Roman" w:hAnsi="Times New Roman"/>
                <w:sz w:val="24"/>
              </w:rPr>
              <w:t>'</w:t>
            </w:r>
            <w:r>
              <w:rPr>
                <w:rFonts w:ascii="Times New Roman" w:hAnsi="Times New Roman"/>
                <w:sz w:val="24"/>
              </w:rPr>
              <w:t xml:space="preserve">ente segnala il numero dei soggetti giuridici/debitori valutati separatamente, a prescindere dal numero dei diversi prestiti o esposizioni concessi. </w:t>
            </w:r>
          </w:p>
          <w:p w14:paraId="67B0C1B2" w14:textId="7669DB05" w:rsidR="008D24A6" w:rsidRPr="002A677E" w:rsidRDefault="008D24A6" w:rsidP="008D24A6">
            <w:pPr>
              <w:rPr>
                <w:rFonts w:ascii="Times New Roman" w:hAnsi="Times New Roman"/>
                <w:sz w:val="24"/>
              </w:rPr>
            </w:pPr>
            <w:r>
              <w:rPr>
                <w:rFonts w:ascii="Times New Roman" w:hAnsi="Times New Roman"/>
                <w:sz w:val="24"/>
              </w:rPr>
              <w:t>Nell</w:t>
            </w:r>
            <w:r w:rsidR="00A54D2B">
              <w:rPr>
                <w:rFonts w:ascii="Times New Roman" w:hAnsi="Times New Roman"/>
                <w:sz w:val="24"/>
              </w:rPr>
              <w:t>'</w:t>
            </w:r>
            <w:r>
              <w:rPr>
                <w:rFonts w:ascii="Times New Roman" w:hAnsi="Times New Roman"/>
                <w:sz w:val="24"/>
              </w:rPr>
              <w:t xml:space="preserve">ambito della classe di esposizioni </w:t>
            </w:r>
            <w:r w:rsidR="00A54D2B">
              <w:rPr>
                <w:rFonts w:ascii="Times New Roman" w:hAnsi="Times New Roman"/>
                <w:sz w:val="24"/>
              </w:rPr>
              <w:t>"</w:t>
            </w:r>
            <w:r>
              <w:rPr>
                <w:rFonts w:ascii="Times New Roman" w:hAnsi="Times New Roman"/>
                <w:sz w:val="24"/>
              </w:rPr>
              <w:t>al dettaglio</w:t>
            </w:r>
            <w:r w:rsidR="00A54D2B">
              <w:rPr>
                <w:rFonts w:ascii="Times New Roman" w:hAnsi="Times New Roman"/>
                <w:sz w:val="24"/>
              </w:rPr>
              <w:t>"</w:t>
            </w:r>
            <w:r>
              <w:rPr>
                <w:rFonts w:ascii="Times New Roman" w:hAnsi="Times New Roman"/>
                <w:sz w:val="24"/>
              </w:rPr>
              <w:t xml:space="preserve"> o se le varie esposizioni verso lo stesso debitore sono assegnate a diverse classi di debitori conformemente all</w:t>
            </w:r>
            <w:r w:rsidR="00A54D2B">
              <w:rPr>
                <w:rFonts w:ascii="Times New Roman" w:hAnsi="Times New Roman"/>
                <w:sz w:val="24"/>
              </w:rPr>
              <w:t>'</w:t>
            </w:r>
            <w:r>
              <w:rPr>
                <w:rFonts w:ascii="Times New Roman" w:hAnsi="Times New Roman"/>
                <w:sz w:val="24"/>
              </w:rPr>
              <w:t xml:space="preserve">articolo 172, paragrafo 1, lettera e), seconda frase, del regolamento (UE) </w:t>
            </w:r>
            <w:r w:rsidR="00E055DE">
              <w:rPr>
                <w:rFonts w:ascii="Times New Roman" w:hAnsi="Times New Roman"/>
                <w:sz w:val="24"/>
              </w:rPr>
              <w:t>n. </w:t>
            </w:r>
            <w:r>
              <w:rPr>
                <w:rFonts w:ascii="Times New Roman" w:hAnsi="Times New Roman"/>
                <w:sz w:val="24"/>
              </w:rPr>
              <w:t>575/2013 in altre classi di esposizioni, l</w:t>
            </w:r>
            <w:r w:rsidR="00A54D2B">
              <w:rPr>
                <w:rFonts w:ascii="Times New Roman" w:hAnsi="Times New Roman"/>
                <w:sz w:val="24"/>
              </w:rPr>
              <w:t>'</w:t>
            </w:r>
            <w:r>
              <w:rPr>
                <w:rFonts w:ascii="Times New Roman" w:hAnsi="Times New Roman"/>
                <w:sz w:val="24"/>
              </w:rPr>
              <w:t>ente segnala il numero delle esposizioni assegnate separatamente a una determinata classe o pool di rating. Ove trovi applicazione l</w:t>
            </w:r>
            <w:r w:rsidR="00A54D2B">
              <w:rPr>
                <w:rFonts w:ascii="Times New Roman" w:hAnsi="Times New Roman"/>
                <w:sz w:val="24"/>
              </w:rPr>
              <w:t>'</w:t>
            </w:r>
            <w:r>
              <w:rPr>
                <w:rFonts w:ascii="Times New Roman" w:hAnsi="Times New Roman"/>
                <w:sz w:val="24"/>
              </w:rPr>
              <w:t xml:space="preserve">articolo 172, paragrafo 2, del regolamento (UE) </w:t>
            </w:r>
            <w:r w:rsidR="00E055DE">
              <w:rPr>
                <w:rFonts w:ascii="Times New Roman" w:hAnsi="Times New Roman"/>
                <w:sz w:val="24"/>
              </w:rPr>
              <w:t>n. </w:t>
            </w:r>
            <w:r>
              <w:rPr>
                <w:rFonts w:ascii="Times New Roman" w:hAnsi="Times New Roman"/>
                <w:sz w:val="24"/>
              </w:rPr>
              <w:t>575/2013, un debitore può essere assegnato a più di una classe.</w:t>
            </w:r>
          </w:p>
          <w:p w14:paraId="0303BAF6" w14:textId="3E1F27BC" w:rsidR="008D24A6" w:rsidRPr="002A677E" w:rsidRDefault="008D24A6" w:rsidP="008D24A6">
            <w:pPr>
              <w:rPr>
                <w:rFonts w:ascii="Times New Roman" w:hAnsi="Times New Roman"/>
                <w:sz w:val="24"/>
              </w:rPr>
            </w:pPr>
            <w:r>
              <w:rPr>
                <w:rStyle w:val="InstructionsTabelleText"/>
                <w:rFonts w:ascii="Times New Roman" w:hAnsi="Times New Roman"/>
                <w:sz w:val="24"/>
              </w:rPr>
              <w:t>Poiché riguarda un elemento della struttura delle scale di rating, questa colonna fa riferimento alle esposizioni originarie prima dell</w:t>
            </w:r>
            <w:r w:rsidR="00A54D2B">
              <w:rPr>
                <w:rStyle w:val="InstructionsTabelleText"/>
                <w:rFonts w:ascii="Times New Roman" w:hAnsi="Times New Roman"/>
                <w:sz w:val="24"/>
              </w:rPr>
              <w:t>'</w:t>
            </w:r>
            <w:r>
              <w:rPr>
                <w:rStyle w:val="InstructionsTabelleText"/>
                <w:rFonts w:ascii="Times New Roman" w:hAnsi="Times New Roman"/>
                <w:sz w:val="24"/>
              </w:rPr>
              <w:t>applicazione del fattore di conversione attribuito a ciascuna classe o pool di debitori, senza considerare l</w:t>
            </w:r>
            <w:r w:rsidR="00A54D2B">
              <w:rPr>
                <w:rStyle w:val="InstructionsTabelleText"/>
                <w:rFonts w:ascii="Times New Roman" w:hAnsi="Times New Roman"/>
                <w:sz w:val="24"/>
              </w:rPr>
              <w:t>'</w:t>
            </w:r>
            <w:r>
              <w:rPr>
                <w:rStyle w:val="InstructionsTabelleText"/>
                <w:rFonts w:ascii="Times New Roman" w:hAnsi="Times New Roman"/>
                <w:sz w:val="24"/>
              </w:rPr>
              <w:t>effetto delle tecniche di attenuazione del rischio di credito (in particolare gli effetti di riassegnazione).</w:t>
            </w:r>
          </w:p>
        </w:tc>
      </w:tr>
      <w:tr w:rsidR="004D45AA" w:rsidRPr="002A677E" w14:paraId="79F3D994" w14:textId="77777777" w:rsidTr="00672D2A">
        <w:tc>
          <w:tcPr>
            <w:tcW w:w="1188" w:type="dxa"/>
          </w:tcPr>
          <w:p w14:paraId="39BCA1F1" w14:textId="77777777" w:rsidR="004D45AA" w:rsidRPr="002A677E" w:rsidRDefault="001452FC" w:rsidP="004D45AA">
            <w:pPr>
              <w:ind w:right="-288"/>
              <w:rPr>
                <w:rFonts w:ascii="Times New Roman" w:hAnsi="Times New Roman"/>
                <w:sz w:val="24"/>
              </w:rPr>
            </w:pPr>
            <w:r>
              <w:rPr>
                <w:rFonts w:ascii="Times New Roman" w:hAnsi="Times New Roman"/>
                <w:sz w:val="24"/>
              </w:rPr>
              <w:t>0310</w:t>
            </w:r>
          </w:p>
        </w:tc>
        <w:tc>
          <w:tcPr>
            <w:tcW w:w="8843" w:type="dxa"/>
          </w:tcPr>
          <w:p w14:paraId="149D5B97" w14:textId="6FB63688" w:rsidR="004D45AA" w:rsidRPr="002A677E" w:rsidRDefault="004D45AA" w:rsidP="004D45AA">
            <w:pPr>
              <w:ind w:right="-288"/>
              <w:rPr>
                <w:rFonts w:ascii="Times New Roman" w:hAnsi="Times New Roman"/>
                <w:b/>
                <w:sz w:val="24"/>
                <w:u w:val="single"/>
              </w:rPr>
            </w:pPr>
            <w:r>
              <w:rPr>
                <w:rFonts w:ascii="Times New Roman" w:hAnsi="Times New Roman"/>
                <w:b/>
                <w:sz w:val="24"/>
                <w:u w:val="single"/>
              </w:rPr>
              <w:t>IMPORTO DELL</w:t>
            </w:r>
            <w:r w:rsidR="00A54D2B">
              <w:rPr>
                <w:rFonts w:ascii="Times New Roman" w:hAnsi="Times New Roman"/>
                <w:b/>
                <w:sz w:val="24"/>
                <w:u w:val="single"/>
              </w:rPr>
              <w:t>'</w:t>
            </w:r>
            <w:r>
              <w:rPr>
                <w:rFonts w:ascii="Times New Roman" w:hAnsi="Times New Roman"/>
                <w:b/>
                <w:sz w:val="24"/>
                <w:u w:val="single"/>
              </w:rPr>
              <w:t>ESPOSIZIONE PONDERATO PER IL RISCHIO PRE-DERIVATI SU CREDITI</w:t>
            </w:r>
          </w:p>
          <w:p w14:paraId="73CF7CCE" w14:textId="7D16530B" w:rsidR="004D45AA" w:rsidRPr="002A677E" w:rsidRDefault="00BC61F2" w:rsidP="00974F0C">
            <w:pPr>
              <w:ind w:right="6"/>
              <w:rPr>
                <w:rFonts w:ascii="Times New Roman" w:hAnsi="Times New Roman"/>
                <w:b/>
                <w:sz w:val="24"/>
                <w:u w:val="single"/>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esposizione ponderato per il rischio ipotetico da calcolare come l</w:t>
            </w:r>
            <w:r w:rsidR="00A54D2B">
              <w:rPr>
                <w:rFonts w:ascii="Times New Roman" w:hAnsi="Times New Roman"/>
                <w:sz w:val="24"/>
              </w:rPr>
              <w:t>'</w:t>
            </w:r>
            <w:r>
              <w:rPr>
                <w:rFonts w:ascii="Times New Roman" w:hAnsi="Times New Roman"/>
                <w:sz w:val="24"/>
              </w:rPr>
              <w:t>RWEA senza il riconoscimento del derivato su crediti ammissibile come tecnica di CRM come specificato all</w:t>
            </w:r>
            <w:r w:rsidR="00A54D2B">
              <w:rPr>
                <w:rFonts w:ascii="Times New Roman" w:hAnsi="Times New Roman"/>
                <w:sz w:val="24"/>
              </w:rPr>
              <w:t>'</w:t>
            </w:r>
            <w:r>
              <w:rPr>
                <w:rFonts w:ascii="Times New Roman" w:hAnsi="Times New Roman"/>
                <w:sz w:val="24"/>
              </w:rPr>
              <w:t xml:space="preserve">articolo 204 del regolamento (UE) </w:t>
            </w:r>
            <w:r w:rsidR="00E055DE">
              <w:rPr>
                <w:rFonts w:ascii="Times New Roman" w:hAnsi="Times New Roman"/>
                <w:sz w:val="24"/>
              </w:rPr>
              <w:t>n. </w:t>
            </w:r>
            <w:r>
              <w:rPr>
                <w:rFonts w:ascii="Times New Roman" w:hAnsi="Times New Roman"/>
                <w:sz w:val="24"/>
              </w:rPr>
              <w:t>575/2013.</w:t>
            </w:r>
            <w:r>
              <w:rPr>
                <w:rStyle w:val="InstructionsTabelleText"/>
                <w:rFonts w:ascii="Times New Roman" w:hAnsi="Times New Roman"/>
                <w:sz w:val="24"/>
              </w:rPr>
              <w:t xml:space="preserve"> Gli importi sono </w:t>
            </w:r>
            <w:r>
              <w:rPr>
                <w:rStyle w:val="InstructionsTabelleText"/>
                <w:rFonts w:ascii="Times New Roman" w:hAnsi="Times New Roman"/>
                <w:sz w:val="24"/>
              </w:rPr>
              <w:lastRenderedPageBreak/>
              <w:t>presentati nelle classi di esposizioni pertinenti per le esposizioni verso il debitore originario.</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00672D2A">
        <w:tc>
          <w:tcPr>
            <w:tcW w:w="1242" w:type="dxa"/>
            <w:shd w:val="clear" w:color="auto" w:fill="CCCCCC"/>
          </w:tcPr>
          <w:p w14:paraId="5B43D904" w14:textId="77777777" w:rsidR="001C7AB7" w:rsidRPr="002A677E" w:rsidRDefault="001C7AB7" w:rsidP="001C7AB7">
            <w:pPr>
              <w:rPr>
                <w:rFonts w:ascii="Times New Roman" w:hAnsi="Times New Roman"/>
                <w:sz w:val="24"/>
              </w:rPr>
            </w:pPr>
            <w:r>
              <w:rPr>
                <w:rFonts w:ascii="Times New Roman" w:hAnsi="Times New Roman"/>
                <w:sz w:val="24"/>
              </w:rPr>
              <w:t>Righe</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Pr>
                <w:rFonts w:ascii="Times New Roman" w:hAnsi="Times New Roman"/>
                <w:sz w:val="24"/>
              </w:rPr>
              <w:t>Istruzioni</w:t>
            </w:r>
          </w:p>
        </w:tc>
      </w:tr>
      <w:tr w:rsidR="001C7AB7" w:rsidRPr="002A677E" w14:paraId="2CC5EB5C" w14:textId="77777777" w:rsidTr="00672D2A">
        <w:tc>
          <w:tcPr>
            <w:tcW w:w="1242" w:type="dxa"/>
          </w:tcPr>
          <w:p w14:paraId="5B0EFF00" w14:textId="77777777" w:rsidR="001C7AB7" w:rsidRPr="002A677E" w:rsidRDefault="001452FC" w:rsidP="001C7AB7">
            <w:pPr>
              <w:rPr>
                <w:rFonts w:ascii="Times New Roman" w:hAnsi="Times New Roman"/>
                <w:sz w:val="24"/>
              </w:rPr>
            </w:pPr>
            <w:r>
              <w:rPr>
                <w:rFonts w:ascii="Times New Roman" w:hAnsi="Times New Roman"/>
                <w:sz w:val="24"/>
              </w:rPr>
              <w:t>0010</w:t>
            </w:r>
          </w:p>
        </w:tc>
        <w:tc>
          <w:tcPr>
            <w:tcW w:w="8789" w:type="dxa"/>
          </w:tcPr>
          <w:p w14:paraId="6959956A" w14:textId="77777777" w:rsidR="00284A6D" w:rsidRPr="002A677E" w:rsidRDefault="001C7AB7" w:rsidP="004D45AA">
            <w:pPr>
              <w:rPr>
                <w:rFonts w:ascii="Times New Roman" w:hAnsi="Times New Roman"/>
                <w:sz w:val="24"/>
              </w:rPr>
            </w:pPr>
            <w:r>
              <w:rPr>
                <w:rFonts w:ascii="Times New Roman" w:hAnsi="Times New Roman"/>
                <w:b/>
                <w:sz w:val="24"/>
                <w:u w:val="single"/>
              </w:rPr>
              <w:t>ESPOSIZIONI TOTALI</w:t>
            </w:r>
          </w:p>
        </w:tc>
      </w:tr>
      <w:tr w:rsidR="00785F3E" w:rsidRPr="002A677E" w14:paraId="510A255C" w14:textId="77777777" w:rsidTr="00672D2A">
        <w:tc>
          <w:tcPr>
            <w:tcW w:w="1242" w:type="dxa"/>
          </w:tcPr>
          <w:p w14:paraId="3FE2F8D2" w14:textId="77777777" w:rsidR="00785F3E" w:rsidRPr="002A677E" w:rsidRDefault="003C3168" w:rsidP="001C7AB7">
            <w:pPr>
              <w:rPr>
                <w:rFonts w:ascii="Times New Roman" w:hAnsi="Times New Roman"/>
                <w:sz w:val="24"/>
              </w:rPr>
            </w:pPr>
            <w:r>
              <w:rPr>
                <w:rFonts w:ascii="Times New Roman" w:hAnsi="Times New Roman"/>
                <w:sz w:val="24"/>
              </w:rPr>
              <w:t>0015</w:t>
            </w:r>
          </w:p>
        </w:tc>
        <w:tc>
          <w:tcPr>
            <w:tcW w:w="8789" w:type="dxa"/>
          </w:tcPr>
          <w:p w14:paraId="01706650" w14:textId="77777777" w:rsidR="00785F3E" w:rsidRPr="002A677E" w:rsidRDefault="00785F3E" w:rsidP="00785F3E">
            <w:pPr>
              <w:rPr>
                <w:rFonts w:ascii="Times New Roman" w:hAnsi="Times New Roman"/>
                <w:b/>
                <w:sz w:val="24"/>
                <w:u w:val="single"/>
              </w:rPr>
            </w:pPr>
            <w:r>
              <w:rPr>
                <w:rFonts w:ascii="Times New Roman" w:hAnsi="Times New Roman"/>
                <w:b/>
                <w:sz w:val="24"/>
                <w:u w:val="single"/>
              </w:rPr>
              <w:t>di cui: esposizioni soggette al fattore di sostegno alle PMI</w:t>
            </w:r>
          </w:p>
          <w:p w14:paraId="5011AC41" w14:textId="3C010207" w:rsidR="00785F3E" w:rsidRPr="002A677E" w:rsidRDefault="00785F3E" w:rsidP="00785F3E">
            <w:pPr>
              <w:rPr>
                <w:rFonts w:ascii="Times New Roman" w:hAnsi="Times New Roman"/>
                <w:sz w:val="24"/>
              </w:rPr>
            </w:pPr>
            <w:r>
              <w:rPr>
                <w:rFonts w:ascii="Times New Roman" w:hAnsi="Times New Roman"/>
                <w:sz w:val="24"/>
              </w:rPr>
              <w:t>In questa riga sono segnalate soltanto le esposizioni che soddisfano i requisiti dell</w:t>
            </w:r>
            <w:r w:rsidR="00A54D2B">
              <w:rPr>
                <w:rFonts w:ascii="Times New Roman" w:hAnsi="Times New Roman"/>
                <w:sz w:val="24"/>
              </w:rPr>
              <w:t>'</w:t>
            </w:r>
            <w:r>
              <w:rPr>
                <w:rFonts w:ascii="Times New Roman" w:hAnsi="Times New Roman"/>
                <w:sz w:val="24"/>
              </w:rPr>
              <w:t xml:space="preserve">articolo 501 del regolamento (UE) </w:t>
            </w:r>
            <w:r w:rsidR="00E055DE">
              <w:rPr>
                <w:rFonts w:ascii="Times New Roman" w:hAnsi="Times New Roman"/>
                <w:sz w:val="24"/>
              </w:rPr>
              <w:t>n. </w:t>
            </w:r>
            <w:r>
              <w:rPr>
                <w:rFonts w:ascii="Times New Roman" w:hAnsi="Times New Roman"/>
                <w:sz w:val="24"/>
              </w:rPr>
              <w:t>575/2013.</w:t>
            </w:r>
          </w:p>
        </w:tc>
      </w:tr>
      <w:tr w:rsidR="004D45AA" w:rsidRPr="002A677E" w14:paraId="08A6DC9E" w14:textId="77777777" w:rsidTr="00672D2A">
        <w:tc>
          <w:tcPr>
            <w:tcW w:w="1242" w:type="dxa"/>
          </w:tcPr>
          <w:p w14:paraId="0D48275F" w14:textId="77777777" w:rsidR="004D45AA" w:rsidRPr="002A677E" w:rsidRDefault="004D45AA" w:rsidP="004D45AA">
            <w:pPr>
              <w:rPr>
                <w:rFonts w:ascii="Times New Roman" w:hAnsi="Times New Roman"/>
                <w:sz w:val="24"/>
              </w:rPr>
            </w:pPr>
            <w:r>
              <w:rPr>
                <w:rFonts w:ascii="Times New Roman" w:hAnsi="Times New Roman"/>
                <w:sz w:val="24"/>
              </w:rPr>
              <w:t>0016</w:t>
            </w:r>
          </w:p>
        </w:tc>
        <w:tc>
          <w:tcPr>
            <w:tcW w:w="8789" w:type="dxa"/>
          </w:tcPr>
          <w:p w14:paraId="241B1F09"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di cui: esposizioni soggette al fattore di sostegno alle infrastrutture</w:t>
            </w:r>
          </w:p>
          <w:p w14:paraId="3F826699" w14:textId="5A372E43" w:rsidR="004D45AA" w:rsidRPr="002A677E" w:rsidRDefault="004D45AA" w:rsidP="004D45AA">
            <w:pPr>
              <w:rPr>
                <w:rFonts w:ascii="Times New Roman" w:hAnsi="Times New Roman"/>
                <w:b/>
                <w:sz w:val="24"/>
                <w:u w:val="single"/>
              </w:rPr>
            </w:pPr>
            <w:r>
              <w:rPr>
                <w:rFonts w:ascii="Times New Roman" w:hAnsi="Times New Roman"/>
                <w:sz w:val="24"/>
              </w:rPr>
              <w:t>In questa riga sono segnalate soltanto le esposizioni che soddisfano i requisiti dell</w:t>
            </w:r>
            <w:r w:rsidR="00A54D2B">
              <w:rPr>
                <w:rFonts w:ascii="Times New Roman" w:hAnsi="Times New Roman"/>
                <w:sz w:val="24"/>
              </w:rPr>
              <w:t>'</w:t>
            </w:r>
            <w:r>
              <w:rPr>
                <w:rFonts w:ascii="Times New Roman" w:hAnsi="Times New Roman"/>
                <w:sz w:val="24"/>
              </w:rPr>
              <w:t xml:space="preserve">articolo 501 bis del regolamento (UE) </w:t>
            </w:r>
            <w:r w:rsidR="00E055DE">
              <w:rPr>
                <w:rFonts w:ascii="Times New Roman" w:hAnsi="Times New Roman"/>
                <w:sz w:val="24"/>
              </w:rPr>
              <w:t>n. </w:t>
            </w:r>
            <w:r>
              <w:rPr>
                <w:rFonts w:ascii="Times New Roman" w:hAnsi="Times New Roman"/>
                <w:sz w:val="24"/>
              </w:rPr>
              <w:t>575/2013.</w:t>
            </w:r>
          </w:p>
        </w:tc>
      </w:tr>
      <w:tr w:rsidR="004D45AA" w:rsidRPr="002A677E" w14:paraId="0CCDDA2E" w14:textId="77777777" w:rsidTr="00672D2A">
        <w:tc>
          <w:tcPr>
            <w:tcW w:w="1242" w:type="dxa"/>
          </w:tcPr>
          <w:p w14:paraId="046A557F" w14:textId="77777777" w:rsidR="004D45AA" w:rsidRPr="002A677E" w:rsidRDefault="004D45AA" w:rsidP="004D45AA">
            <w:pPr>
              <w:rPr>
                <w:rFonts w:ascii="Times New Roman" w:hAnsi="Times New Roman"/>
                <w:sz w:val="24"/>
              </w:rPr>
            </w:pPr>
            <w:r>
              <w:rPr>
                <w:rFonts w:ascii="Times New Roman" w:hAnsi="Times New Roman"/>
                <w:sz w:val="24"/>
              </w:rPr>
              <w:t>0020-0060</w:t>
            </w:r>
          </w:p>
        </w:tc>
        <w:tc>
          <w:tcPr>
            <w:tcW w:w="8789" w:type="dxa"/>
          </w:tcPr>
          <w:p w14:paraId="7E5E902C" w14:textId="77777777" w:rsidR="004D45AA" w:rsidRPr="002A677E" w:rsidRDefault="004D45AA" w:rsidP="004D45AA">
            <w:pPr>
              <w:rPr>
                <w:rFonts w:ascii="Times New Roman" w:hAnsi="Times New Roman"/>
                <w:sz w:val="24"/>
              </w:rPr>
            </w:pPr>
            <w:r>
              <w:rPr>
                <w:rFonts w:ascii="Times New Roman" w:hAnsi="Times New Roman"/>
                <w:sz w:val="24"/>
              </w:rPr>
              <w:t>RIPARTIZIONE DELLE ESPOSIZIONI TOTALI PER TIPO DI ESPOSIZIONE</w:t>
            </w:r>
          </w:p>
        </w:tc>
      </w:tr>
      <w:tr w:rsidR="004D45AA" w:rsidRPr="002A677E" w14:paraId="6507B8B9" w14:textId="77777777" w:rsidTr="00672D2A">
        <w:tc>
          <w:tcPr>
            <w:tcW w:w="1242" w:type="dxa"/>
          </w:tcPr>
          <w:p w14:paraId="5037C34B" w14:textId="77777777" w:rsidR="004D45AA" w:rsidRPr="002A677E" w:rsidRDefault="004D45AA" w:rsidP="004D45AA">
            <w:pPr>
              <w:rPr>
                <w:rFonts w:ascii="Times New Roman" w:hAnsi="Times New Roman"/>
                <w:sz w:val="24"/>
              </w:rPr>
            </w:pPr>
            <w:r>
              <w:rPr>
                <w:rFonts w:ascii="Times New Roman" w:hAnsi="Times New Roman"/>
                <w:sz w:val="24"/>
              </w:rPr>
              <w:t>0020</w:t>
            </w:r>
          </w:p>
        </w:tc>
        <w:tc>
          <w:tcPr>
            <w:tcW w:w="8789" w:type="dxa"/>
          </w:tcPr>
          <w:p w14:paraId="064BF103"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 xml:space="preserve">Elementi in bilancio soggetti al rischio di credito </w:t>
            </w:r>
          </w:p>
          <w:p w14:paraId="2A69AE9F" w14:textId="3DA7FB52" w:rsidR="004D45AA" w:rsidRPr="002A677E" w:rsidRDefault="004D45AA" w:rsidP="004D45AA">
            <w:pPr>
              <w:rPr>
                <w:rStyle w:val="InstructionsTabelleText"/>
                <w:rFonts w:ascii="Times New Roman" w:hAnsi="Times New Roman"/>
                <w:sz w:val="24"/>
              </w:rPr>
            </w:pPr>
            <w:r>
              <w:rPr>
                <w:rFonts w:ascii="Times New Roman" w:hAnsi="Times New Roman"/>
                <w:sz w:val="24"/>
              </w:rPr>
              <w:t>Le attività di cui all</w:t>
            </w:r>
            <w:r w:rsidR="00A54D2B">
              <w:rPr>
                <w:rFonts w:ascii="Times New Roman" w:hAnsi="Times New Roman"/>
                <w:sz w:val="24"/>
              </w:rPr>
              <w:t>'</w:t>
            </w:r>
            <w:r>
              <w:rPr>
                <w:rFonts w:ascii="Times New Roman" w:hAnsi="Times New Roman"/>
                <w:sz w:val="24"/>
              </w:rPr>
              <w:t xml:space="preserve">articolo 24 del regolamento (UE) </w:t>
            </w:r>
            <w:r w:rsidR="00E055DE">
              <w:rPr>
                <w:rFonts w:ascii="Times New Roman" w:hAnsi="Times New Roman"/>
                <w:sz w:val="24"/>
              </w:rPr>
              <w:t>n. </w:t>
            </w:r>
            <w:r>
              <w:rPr>
                <w:rFonts w:ascii="Times New Roman" w:hAnsi="Times New Roman"/>
                <w:sz w:val="24"/>
              </w:rPr>
              <w:t>575/2013 non sono comprese in nessun</w:t>
            </w:r>
            <w:r w:rsidR="00A54D2B">
              <w:rPr>
                <w:rFonts w:ascii="Times New Roman" w:hAnsi="Times New Roman"/>
                <w:sz w:val="24"/>
              </w:rPr>
              <w:t>'</w:t>
            </w:r>
            <w:r>
              <w:rPr>
                <w:rFonts w:ascii="Times New Roman" w:hAnsi="Times New Roman"/>
                <w:sz w:val="24"/>
              </w:rPr>
              <w:t>altra categoria.</w:t>
            </w:r>
          </w:p>
          <w:p w14:paraId="335CDBE2"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Le esposizioni soggette al rischio di controparte sono segnalate nelle righe da 0040 a 0060 e pertanto non sono segnalate in questa riga.</w:t>
            </w:r>
          </w:p>
          <w:p w14:paraId="315D580D" w14:textId="7BEA3C30" w:rsidR="004D45AA" w:rsidRPr="002A677E" w:rsidRDefault="004D45AA" w:rsidP="001E1E9C">
            <w:pPr>
              <w:rPr>
                <w:rFonts w:ascii="Times New Roman" w:hAnsi="Times New Roman"/>
                <w:sz w:val="24"/>
              </w:rPr>
            </w:pPr>
            <w:r>
              <w:rPr>
                <w:rFonts w:ascii="Times New Roman" w:hAnsi="Times New Roman"/>
                <w:sz w:val="24"/>
              </w:rPr>
              <w:t>Le operazioni con regolamento non contestuale di cui all</w:t>
            </w:r>
            <w:r w:rsidR="00A54D2B">
              <w:rPr>
                <w:rFonts w:ascii="Times New Roman" w:hAnsi="Times New Roman"/>
                <w:sz w:val="24"/>
              </w:rPr>
              <w:t>'</w:t>
            </w:r>
            <w:r>
              <w:rPr>
                <w:rFonts w:ascii="Times New Roman" w:hAnsi="Times New Roman"/>
                <w:sz w:val="24"/>
              </w:rPr>
              <w:t xml:space="preserve">articolo 379, paragrafo 1, del regolamento (UE) </w:t>
            </w:r>
            <w:r w:rsidR="00E055DE">
              <w:rPr>
                <w:rFonts w:ascii="Times New Roman" w:hAnsi="Times New Roman"/>
                <w:sz w:val="24"/>
              </w:rPr>
              <w:t>n. </w:t>
            </w:r>
            <w:r>
              <w:rPr>
                <w:rFonts w:ascii="Times New Roman" w:hAnsi="Times New Roman"/>
                <w:sz w:val="24"/>
              </w:rPr>
              <w:t>575/2013 (se non dedotte) non costituiscono elementi in bilancio, ma sono comunque segnalate in questa riga.</w:t>
            </w:r>
          </w:p>
        </w:tc>
      </w:tr>
      <w:tr w:rsidR="004D45AA" w:rsidRPr="002A677E" w14:paraId="4497F22E" w14:textId="77777777" w:rsidTr="00672D2A">
        <w:tc>
          <w:tcPr>
            <w:tcW w:w="1242" w:type="dxa"/>
          </w:tcPr>
          <w:p w14:paraId="74466E6A" w14:textId="77777777" w:rsidR="004D45AA" w:rsidRPr="002A677E" w:rsidRDefault="004D45AA" w:rsidP="004D45AA">
            <w:pPr>
              <w:rPr>
                <w:rFonts w:ascii="Times New Roman" w:hAnsi="Times New Roman"/>
                <w:sz w:val="24"/>
              </w:rPr>
            </w:pPr>
            <w:r>
              <w:rPr>
                <w:rFonts w:ascii="Times New Roman" w:hAnsi="Times New Roman"/>
                <w:sz w:val="24"/>
              </w:rPr>
              <w:t>0030</w:t>
            </w:r>
          </w:p>
        </w:tc>
        <w:tc>
          <w:tcPr>
            <w:tcW w:w="8789" w:type="dxa"/>
          </w:tcPr>
          <w:p w14:paraId="4D06D73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Elementi fuori bilancio soggetti al rischio di credito</w:t>
            </w:r>
          </w:p>
          <w:p w14:paraId="1A7B1274" w14:textId="2181BF04" w:rsidR="004D45AA" w:rsidRPr="002A677E" w:rsidRDefault="004D45AA" w:rsidP="004D45AA">
            <w:pPr>
              <w:rPr>
                <w:rStyle w:val="InstructionsTabelleText"/>
                <w:rFonts w:ascii="Times New Roman" w:hAnsi="Times New Roman"/>
                <w:sz w:val="24"/>
              </w:rPr>
            </w:pPr>
            <w:r>
              <w:rPr>
                <w:rFonts w:ascii="Times New Roman" w:hAnsi="Times New Roman"/>
                <w:sz w:val="24"/>
              </w:rPr>
              <w:t>Gli elementi fuori bilancio comprendono gli elementi di cui all</w:t>
            </w:r>
            <w:r w:rsidR="00A54D2B">
              <w:rPr>
                <w:rFonts w:ascii="Times New Roman" w:hAnsi="Times New Roman"/>
                <w:sz w:val="24"/>
              </w:rPr>
              <w:t>'</w:t>
            </w:r>
            <w:r>
              <w:rPr>
                <w:rFonts w:ascii="Times New Roman" w:hAnsi="Times New Roman"/>
                <w:sz w:val="24"/>
              </w:rPr>
              <w:t xml:space="preserve">articolo 166, paragrafo 8, del regolamento (UE) </w:t>
            </w:r>
            <w:r w:rsidR="00E055DE">
              <w:rPr>
                <w:rFonts w:ascii="Times New Roman" w:hAnsi="Times New Roman"/>
                <w:sz w:val="24"/>
              </w:rPr>
              <w:t>n. </w:t>
            </w:r>
            <w:r>
              <w:rPr>
                <w:rFonts w:ascii="Times New Roman" w:hAnsi="Times New Roman"/>
                <w:sz w:val="24"/>
              </w:rPr>
              <w:t>575/2013, nonché gli elementi elencati nell</w:t>
            </w:r>
            <w:r w:rsidR="00A54D2B">
              <w:rPr>
                <w:rFonts w:ascii="Times New Roman" w:hAnsi="Times New Roman"/>
                <w:sz w:val="24"/>
              </w:rPr>
              <w:t>'</w:t>
            </w:r>
            <w:r>
              <w:rPr>
                <w:rFonts w:ascii="Times New Roman" w:hAnsi="Times New Roman"/>
                <w:sz w:val="24"/>
              </w:rPr>
              <w:t>allegato I di tale regolamento.</w:t>
            </w:r>
          </w:p>
          <w:p w14:paraId="02EFCCFF" w14:textId="356C6FCC" w:rsidR="004D45AA" w:rsidRPr="002A677E" w:rsidRDefault="004D45AA" w:rsidP="001E1E9C">
            <w:pPr>
              <w:rPr>
                <w:rFonts w:ascii="Times New Roman" w:hAnsi="Times New Roman"/>
                <w:sz w:val="24"/>
              </w:rPr>
            </w:pPr>
            <w:r>
              <w:rPr>
                <w:rStyle w:val="InstructionsTabelleText"/>
                <w:rFonts w:ascii="Times New Roman" w:hAnsi="Times New Roman"/>
                <w:sz w:val="24"/>
              </w:rPr>
              <w:t>Le esposizioni soggette al rischio di controparte sono segnalate nelle righe da 0040 a 0060 e pertanto non sono segnalate in questa riga.</w:t>
            </w:r>
          </w:p>
        </w:tc>
      </w:tr>
      <w:tr w:rsidR="004D45AA" w:rsidRPr="002A677E" w14:paraId="30582BBB" w14:textId="77777777" w:rsidTr="00672D2A">
        <w:tc>
          <w:tcPr>
            <w:tcW w:w="1242" w:type="dxa"/>
          </w:tcPr>
          <w:p w14:paraId="1432BA9D" w14:textId="77777777" w:rsidR="004D45AA" w:rsidRPr="002A677E"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Esposizioni/Operazioni soggette al rischio di controparte</w:t>
            </w:r>
          </w:p>
          <w:p w14:paraId="6DFA2486" w14:textId="77777777" w:rsidR="004D45AA" w:rsidRPr="002A677E" w:rsidRDefault="004D45AA" w:rsidP="004D45AA">
            <w:pPr>
              <w:rPr>
                <w:rFonts w:ascii="Times New Roman" w:hAnsi="Times New Roman"/>
                <w:b/>
                <w:sz w:val="24"/>
                <w:u w:val="single"/>
              </w:rPr>
            </w:pPr>
            <w:r>
              <w:rPr>
                <w:rFonts w:ascii="Times New Roman" w:hAnsi="Times New Roman"/>
                <w:sz w:val="24"/>
              </w:rPr>
              <w:t>Cfr. le corrispondenti istruzioni per il modello CR SA nelle righe da 0090 a 0130.</w:t>
            </w:r>
          </w:p>
        </w:tc>
      </w:tr>
      <w:tr w:rsidR="004D45AA" w:rsidRPr="002A677E" w14:paraId="4E6A8C0B" w14:textId="77777777" w:rsidTr="00672D2A">
        <w:tc>
          <w:tcPr>
            <w:tcW w:w="1242" w:type="dxa"/>
          </w:tcPr>
          <w:p w14:paraId="419272EF" w14:textId="77777777" w:rsidR="004D45AA" w:rsidRPr="002A677E" w:rsidRDefault="004D45AA" w:rsidP="004D45AA">
            <w:pPr>
              <w:rPr>
                <w:rFonts w:ascii="Times New Roman" w:hAnsi="Times New Roman"/>
                <w:sz w:val="24"/>
              </w:rPr>
            </w:pPr>
            <w:r>
              <w:rPr>
                <w:rFonts w:ascii="Times New Roman" w:hAnsi="Times New Roman"/>
                <w:sz w:val="24"/>
              </w:rPr>
              <w:t>0040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Insiemi di attività soggette a compensazione contenenti operazioni di finanziamento tramite titoli</w:t>
            </w:r>
          </w:p>
          <w:p w14:paraId="4D2CE56E" w14:textId="0B5CAC99" w:rsidR="004D45AA" w:rsidRPr="002A677E" w:rsidRDefault="004D45AA" w:rsidP="001E1E9C">
            <w:pPr>
              <w:rPr>
                <w:rFonts w:ascii="Times New Roman" w:hAnsi="Times New Roman"/>
                <w:sz w:val="24"/>
              </w:rPr>
            </w:pPr>
            <w:r>
              <w:rPr>
                <w:rFonts w:ascii="Times New Roman" w:hAnsi="Times New Roman"/>
                <w:sz w:val="24"/>
              </w:rPr>
              <w:t>Cfr. le corrispondenti istruzioni per il modello CR SA alla riga 0090.</w:t>
            </w:r>
          </w:p>
        </w:tc>
      </w:tr>
      <w:tr w:rsidR="004D45AA" w:rsidRPr="002A677E" w14:paraId="2945983E" w14:textId="77777777" w:rsidTr="00672D2A">
        <w:tc>
          <w:tcPr>
            <w:tcW w:w="1242" w:type="dxa"/>
          </w:tcPr>
          <w:p w14:paraId="688B6F17" w14:textId="77777777" w:rsidR="004D45AA" w:rsidRPr="002A677E" w:rsidRDefault="004D45AA" w:rsidP="004D45AA">
            <w:pPr>
              <w:rPr>
                <w:rFonts w:ascii="Times New Roman" w:hAnsi="Times New Roman"/>
                <w:sz w:val="24"/>
              </w:rPr>
            </w:pPr>
            <w:r>
              <w:rPr>
                <w:rFonts w:ascii="Times New Roman" w:hAnsi="Times New Roman"/>
                <w:sz w:val="24"/>
              </w:rPr>
              <w:t>0050</w:t>
            </w:r>
          </w:p>
        </w:tc>
        <w:tc>
          <w:tcPr>
            <w:tcW w:w="8789" w:type="dxa"/>
          </w:tcPr>
          <w:p w14:paraId="4831B12D"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Insiemi di attività soggette a compensazione contenenti derivati e operazioni con regolamento a lungo termine</w:t>
            </w:r>
          </w:p>
          <w:p w14:paraId="49A3BAE4" w14:textId="30F25D39" w:rsidR="004D45AA" w:rsidRPr="002A677E" w:rsidRDefault="004D45AA" w:rsidP="001E1E9C">
            <w:pPr>
              <w:rPr>
                <w:rFonts w:ascii="Times New Roman" w:hAnsi="Times New Roman"/>
                <w:sz w:val="24"/>
              </w:rPr>
            </w:pPr>
            <w:r>
              <w:rPr>
                <w:rFonts w:ascii="Times New Roman" w:hAnsi="Times New Roman"/>
                <w:sz w:val="24"/>
              </w:rPr>
              <w:t>Cfr. le corrispondenti istruzioni per il modello CR SA alla riga 0110.</w:t>
            </w:r>
          </w:p>
        </w:tc>
      </w:tr>
      <w:tr w:rsidR="004D45AA" w:rsidRPr="002A677E" w14:paraId="0FDA87CC" w14:textId="77777777" w:rsidTr="00672D2A">
        <w:tc>
          <w:tcPr>
            <w:tcW w:w="1242" w:type="dxa"/>
          </w:tcPr>
          <w:p w14:paraId="6DEE4D13" w14:textId="77777777" w:rsidR="004D45AA" w:rsidRPr="002A677E" w:rsidRDefault="004D45AA" w:rsidP="004D45AA">
            <w:pPr>
              <w:rPr>
                <w:rFonts w:ascii="Times New Roman" w:hAnsi="Times New Roman"/>
                <w:sz w:val="24"/>
              </w:rPr>
            </w:pPr>
            <w:r>
              <w:rPr>
                <w:rFonts w:ascii="Times New Roman" w:hAnsi="Times New Roman"/>
                <w:sz w:val="24"/>
              </w:rPr>
              <w:lastRenderedPageBreak/>
              <w:t>0060</w:t>
            </w:r>
          </w:p>
        </w:tc>
        <w:tc>
          <w:tcPr>
            <w:tcW w:w="8789" w:type="dxa"/>
          </w:tcPr>
          <w:p w14:paraId="6A0FC7D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Da insiemi di attività soggette ad accordo di compensazione contrattuale tra prodotti differenti</w:t>
            </w:r>
          </w:p>
          <w:p w14:paraId="7A725958" w14:textId="77777777" w:rsidR="004D45AA" w:rsidRPr="002A677E" w:rsidRDefault="004D45AA" w:rsidP="004D45AA">
            <w:pPr>
              <w:rPr>
                <w:rFonts w:ascii="Times New Roman" w:hAnsi="Times New Roman"/>
                <w:sz w:val="24"/>
              </w:rPr>
            </w:pPr>
            <w:r>
              <w:rPr>
                <w:rFonts w:ascii="Times New Roman" w:hAnsi="Times New Roman"/>
                <w:sz w:val="24"/>
              </w:rPr>
              <w:t>Cfr. le corrispondenti istruzioni per il modello CR SA alla riga 0130.</w:t>
            </w:r>
          </w:p>
        </w:tc>
      </w:tr>
      <w:tr w:rsidR="004D45AA" w:rsidRPr="002A677E" w14:paraId="3A09B323" w14:textId="77777777" w:rsidTr="00672D2A">
        <w:tc>
          <w:tcPr>
            <w:tcW w:w="1242" w:type="dxa"/>
          </w:tcPr>
          <w:p w14:paraId="4D985647" w14:textId="77777777" w:rsidR="004D45AA" w:rsidRPr="002A677E" w:rsidRDefault="004D45AA" w:rsidP="004D45AA">
            <w:pPr>
              <w:rPr>
                <w:rFonts w:ascii="Times New Roman" w:hAnsi="Times New Roman"/>
                <w:sz w:val="24"/>
              </w:rPr>
            </w:pPr>
            <w:r>
              <w:rPr>
                <w:rFonts w:ascii="Times New Roman" w:hAnsi="Times New Roman"/>
                <w:sz w:val="24"/>
              </w:rPr>
              <w:t>0070</w:t>
            </w:r>
          </w:p>
        </w:tc>
        <w:tc>
          <w:tcPr>
            <w:tcW w:w="8789" w:type="dxa"/>
          </w:tcPr>
          <w:p w14:paraId="6832D255"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ESPOSIZIONI ASSEGNATE ALLA CLASSE O AL POOL DI DEBITORI: TOTALE</w:t>
            </w:r>
          </w:p>
          <w:p w14:paraId="00BC0058" w14:textId="023A8E9F" w:rsidR="004D45AA" w:rsidRPr="002A677E" w:rsidRDefault="004D45AA" w:rsidP="004D45AA">
            <w:pPr>
              <w:rPr>
                <w:rFonts w:ascii="Times New Roman" w:hAnsi="Times New Roman"/>
                <w:sz w:val="24"/>
              </w:rPr>
            </w:pPr>
            <w:r>
              <w:rPr>
                <w:rFonts w:ascii="Times New Roman" w:hAnsi="Times New Roman"/>
                <w:sz w:val="24"/>
              </w:rPr>
              <w:t>Per le esposizioni verso imprese, enti e amministrazioni centrali e banche centrali, cfr. l</w:t>
            </w:r>
            <w:r w:rsidR="00A54D2B">
              <w:rPr>
                <w:rFonts w:ascii="Times New Roman" w:hAnsi="Times New Roman"/>
                <w:sz w:val="24"/>
              </w:rPr>
              <w:t>'</w:t>
            </w:r>
            <w:r>
              <w:rPr>
                <w:rFonts w:ascii="Times New Roman" w:hAnsi="Times New Roman"/>
                <w:sz w:val="24"/>
              </w:rPr>
              <w:t>articolo 142, paragrafo 1, punto 6, e l</w:t>
            </w:r>
            <w:r w:rsidR="00A54D2B">
              <w:rPr>
                <w:rFonts w:ascii="Times New Roman" w:hAnsi="Times New Roman"/>
                <w:sz w:val="24"/>
              </w:rPr>
              <w:t>'</w:t>
            </w:r>
            <w:r>
              <w:rPr>
                <w:rFonts w:ascii="Times New Roman" w:hAnsi="Times New Roman"/>
                <w:sz w:val="24"/>
              </w:rPr>
              <w:t xml:space="preserve">articolo 170, paragrafo 1, lettera c), del regolamento (UE) </w:t>
            </w:r>
            <w:r w:rsidR="00E055DE">
              <w:rPr>
                <w:rFonts w:ascii="Times New Roman" w:hAnsi="Times New Roman"/>
                <w:sz w:val="24"/>
              </w:rPr>
              <w:t>n. </w:t>
            </w:r>
            <w:r>
              <w:rPr>
                <w:rFonts w:ascii="Times New Roman" w:hAnsi="Times New Roman"/>
                <w:sz w:val="24"/>
              </w:rPr>
              <w:t xml:space="preserve">575/2013. </w:t>
            </w:r>
          </w:p>
          <w:p w14:paraId="4765CDF1" w14:textId="75D62043" w:rsidR="004D45AA" w:rsidRPr="002A677E" w:rsidRDefault="004D45AA" w:rsidP="004D45AA">
            <w:pPr>
              <w:rPr>
                <w:rFonts w:ascii="Times New Roman" w:hAnsi="Times New Roman"/>
                <w:sz w:val="24"/>
              </w:rPr>
            </w:pPr>
            <w:r>
              <w:rPr>
                <w:rFonts w:ascii="Times New Roman" w:hAnsi="Times New Roman"/>
                <w:sz w:val="24"/>
              </w:rPr>
              <w:t>Per le esposizioni al dettaglio cfr. l</w:t>
            </w:r>
            <w:r w:rsidR="00A54D2B">
              <w:rPr>
                <w:rFonts w:ascii="Times New Roman" w:hAnsi="Times New Roman"/>
                <w:sz w:val="24"/>
              </w:rPr>
              <w:t>'</w:t>
            </w:r>
            <w:r>
              <w:rPr>
                <w:rFonts w:ascii="Times New Roman" w:hAnsi="Times New Roman"/>
                <w:sz w:val="24"/>
              </w:rPr>
              <w:t xml:space="preserve">articolo 170, paragrafo 3, lettera b), del regolamento (UE) </w:t>
            </w:r>
            <w:r w:rsidR="00E055DE">
              <w:rPr>
                <w:rFonts w:ascii="Times New Roman" w:hAnsi="Times New Roman"/>
                <w:sz w:val="24"/>
              </w:rPr>
              <w:t>n. </w:t>
            </w:r>
            <w:r>
              <w:rPr>
                <w:rFonts w:ascii="Times New Roman" w:hAnsi="Times New Roman"/>
                <w:sz w:val="24"/>
              </w:rPr>
              <w:t>575/2013. Per le esposizioni derivanti da crediti commerciali acquistati cfr. l</w:t>
            </w:r>
            <w:r w:rsidR="00A54D2B">
              <w:rPr>
                <w:rFonts w:ascii="Times New Roman" w:hAnsi="Times New Roman"/>
                <w:sz w:val="24"/>
              </w:rPr>
              <w:t>'</w:t>
            </w:r>
            <w:r>
              <w:rPr>
                <w:rFonts w:ascii="Times New Roman" w:hAnsi="Times New Roman"/>
                <w:sz w:val="24"/>
              </w:rPr>
              <w:t xml:space="preserve">articolo 166, paragrafo 6, del regolamento (UE) </w:t>
            </w:r>
            <w:r w:rsidR="00E055DE">
              <w:rPr>
                <w:rFonts w:ascii="Times New Roman" w:hAnsi="Times New Roman"/>
                <w:sz w:val="24"/>
              </w:rPr>
              <w:t>n. </w:t>
            </w:r>
            <w:r>
              <w:rPr>
                <w:rFonts w:ascii="Times New Roman" w:hAnsi="Times New Roman"/>
                <w:sz w:val="24"/>
              </w:rPr>
              <w:t xml:space="preserve">575/2013. </w:t>
            </w:r>
          </w:p>
          <w:p w14:paraId="279A6335" w14:textId="77777777" w:rsidR="004D45AA" w:rsidRPr="002A677E" w:rsidRDefault="004D45AA" w:rsidP="004D45AA">
            <w:pPr>
              <w:rPr>
                <w:rFonts w:ascii="Times New Roman" w:hAnsi="Times New Roman"/>
                <w:sz w:val="24"/>
              </w:rPr>
            </w:pPr>
            <w:r>
              <w:rPr>
                <w:rFonts w:ascii="Times New Roman" w:hAnsi="Times New Roman"/>
                <w:sz w:val="24"/>
              </w:rPr>
              <w:t>Le esposizioni derivanti da rischi di diluizione di crediti commerciali acquistati non sono segnalate in base alle classi o ai pool di debitori e sono ricomprese nella riga 0180.</w:t>
            </w:r>
          </w:p>
          <w:p w14:paraId="68DCA039" w14:textId="5503156F" w:rsidR="004D45AA" w:rsidRPr="002A677E" w:rsidRDefault="004D45AA" w:rsidP="004D45AA">
            <w:pPr>
              <w:rPr>
                <w:rFonts w:ascii="Times New Roman" w:hAnsi="Times New Roman"/>
                <w:sz w:val="24"/>
              </w:rPr>
            </w:pPr>
            <w:r>
              <w:rPr>
                <w:rFonts w:ascii="Times New Roman" w:hAnsi="Times New Roman"/>
                <w:sz w:val="24"/>
              </w:rPr>
              <w:t>Se utilizza molte classi o molti pool, l</w:t>
            </w:r>
            <w:r w:rsidR="00A54D2B">
              <w:rPr>
                <w:rFonts w:ascii="Times New Roman" w:hAnsi="Times New Roman"/>
                <w:sz w:val="24"/>
              </w:rPr>
              <w:t>'</w:t>
            </w:r>
            <w:r>
              <w:rPr>
                <w:rFonts w:ascii="Times New Roman" w:hAnsi="Times New Roman"/>
                <w:sz w:val="24"/>
              </w:rPr>
              <w:t xml:space="preserve">ente può concordare con le autorità competenti di ridurre il numero delle classi o dei pool da segnalare. </w:t>
            </w:r>
          </w:p>
          <w:p w14:paraId="72FB9ED8" w14:textId="77777777" w:rsidR="004D45AA" w:rsidRPr="002A677E" w:rsidRDefault="004D45AA" w:rsidP="004D45AA">
            <w:pPr>
              <w:rPr>
                <w:rFonts w:ascii="Times New Roman" w:hAnsi="Times New Roman"/>
                <w:sz w:val="24"/>
              </w:rPr>
            </w:pPr>
            <w:r>
              <w:rPr>
                <w:rFonts w:ascii="Times New Roman" w:hAnsi="Times New Roman"/>
                <w:sz w:val="24"/>
              </w:rPr>
              <w:t xml:space="preserve">Non è utilizzata una scala tipo di vigilanza. gli enti stabiliscono autonomamente la scala da utilizzare. </w:t>
            </w:r>
          </w:p>
        </w:tc>
      </w:tr>
      <w:tr w:rsidR="004D45AA" w:rsidRPr="002A677E" w14:paraId="703686FA" w14:textId="77777777" w:rsidTr="00672D2A">
        <w:tc>
          <w:tcPr>
            <w:tcW w:w="1242" w:type="dxa"/>
          </w:tcPr>
          <w:p w14:paraId="212A2A7F" w14:textId="77777777" w:rsidR="004D45AA" w:rsidRPr="002A677E" w:rsidRDefault="004D45AA" w:rsidP="004D45AA">
            <w:pPr>
              <w:rPr>
                <w:rFonts w:ascii="Times New Roman" w:hAnsi="Times New Roman"/>
                <w:sz w:val="24"/>
              </w:rPr>
            </w:pPr>
            <w:r>
              <w:rPr>
                <w:rFonts w:ascii="Times New Roman" w:hAnsi="Times New Roman"/>
                <w:sz w:val="24"/>
              </w:rPr>
              <w:t>0080</w:t>
            </w:r>
          </w:p>
        </w:tc>
        <w:tc>
          <w:tcPr>
            <w:tcW w:w="8789" w:type="dxa"/>
          </w:tcPr>
          <w:p w14:paraId="69AD0960" w14:textId="77777777" w:rsidR="004D45AA" w:rsidRPr="002A677E" w:rsidRDefault="004D45AA" w:rsidP="004D45AA">
            <w:pPr>
              <w:rPr>
                <w:rFonts w:ascii="Times New Roman" w:hAnsi="Times New Roman"/>
                <w:sz w:val="24"/>
              </w:rPr>
            </w:pPr>
            <w:r>
              <w:rPr>
                <w:rFonts w:ascii="Times New Roman" w:hAnsi="Times New Roman"/>
                <w:b/>
                <w:sz w:val="24"/>
                <w:u w:val="single"/>
              </w:rPr>
              <w:t>METODO DI ASSEGNAZIONE DEI FINANZIAMENTI SPECIALIZZATI: TOTALE</w:t>
            </w:r>
          </w:p>
          <w:p w14:paraId="2E4D8D67" w14:textId="5548EFDF" w:rsidR="004D45AA" w:rsidRPr="002A677E" w:rsidRDefault="004D45AA" w:rsidP="00AC6619">
            <w:pPr>
              <w:rPr>
                <w:rFonts w:ascii="Times New Roman" w:hAnsi="Times New Roman"/>
                <w:sz w:val="24"/>
              </w:rPr>
            </w:pPr>
            <w:r>
              <w:rPr>
                <w:rFonts w:ascii="Times New Roman" w:hAnsi="Times New Roman"/>
                <w:sz w:val="24"/>
              </w:rPr>
              <w:t xml:space="preserve">Articolo 153, paragrafo 5, del regolamento (UE) </w:t>
            </w:r>
            <w:r w:rsidR="00E055DE">
              <w:rPr>
                <w:rFonts w:ascii="Times New Roman" w:hAnsi="Times New Roman"/>
                <w:sz w:val="24"/>
              </w:rPr>
              <w:t>n. </w:t>
            </w:r>
            <w:r>
              <w:rPr>
                <w:rFonts w:ascii="Times New Roman" w:hAnsi="Times New Roman"/>
                <w:sz w:val="24"/>
              </w:rPr>
              <w:t>575/2013. Si applica solo alla classe di esposizioni - imprese - finanziamenti specializzati.</w:t>
            </w:r>
          </w:p>
        </w:tc>
      </w:tr>
      <w:tr w:rsidR="004D45AA" w:rsidRPr="002A677E" w14:paraId="5514354E" w14:textId="77777777" w:rsidTr="00672D2A">
        <w:tc>
          <w:tcPr>
            <w:tcW w:w="1242" w:type="dxa"/>
          </w:tcPr>
          <w:p w14:paraId="76E5077F" w14:textId="77777777" w:rsidR="004D45AA" w:rsidRPr="002A677E" w:rsidRDefault="001452FC" w:rsidP="004D45AA">
            <w:pPr>
              <w:rPr>
                <w:rFonts w:ascii="Times New Roman" w:hAnsi="Times New Roman"/>
                <w:sz w:val="24"/>
              </w:rPr>
            </w:pPr>
            <w:r>
              <w:rPr>
                <w:rFonts w:ascii="Times New Roman" w:hAnsi="Times New Roman"/>
                <w:sz w:val="24"/>
              </w:rPr>
              <w:t>0160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TRATTAMENTO ALTERNATIVO: GARANTITE DA BENI IMMOBILI</w:t>
            </w:r>
          </w:p>
          <w:p w14:paraId="6131F39B" w14:textId="7899FA10" w:rsidR="004D45AA" w:rsidRPr="002A677E" w:rsidRDefault="004D45AA" w:rsidP="004D45AA">
            <w:pPr>
              <w:rPr>
                <w:rFonts w:ascii="Times New Roman" w:hAnsi="Times New Roman"/>
                <w:sz w:val="24"/>
              </w:rPr>
            </w:pPr>
            <w:r>
              <w:rPr>
                <w:rFonts w:ascii="Times New Roman" w:hAnsi="Times New Roman"/>
                <w:sz w:val="24"/>
              </w:rPr>
              <w:t xml:space="preserve">Articolo 193, paragrafi 1 e 2, articolo 194, paragrafi da 1 a 7, e articolo 230, paragrafo 3, del regolamento (UE) </w:t>
            </w:r>
            <w:r w:rsidR="00E055DE">
              <w:rPr>
                <w:rFonts w:ascii="Times New Roman" w:hAnsi="Times New Roman"/>
                <w:sz w:val="24"/>
              </w:rPr>
              <w:t>n. </w:t>
            </w:r>
            <w:r>
              <w:rPr>
                <w:rFonts w:ascii="Times New Roman" w:hAnsi="Times New Roman"/>
                <w:sz w:val="24"/>
              </w:rPr>
              <w:t>575/2013.</w:t>
            </w:r>
          </w:p>
          <w:p w14:paraId="545B7E96" w14:textId="77777777" w:rsidR="004D45AA" w:rsidRPr="002A677E" w:rsidRDefault="004D45AA" w:rsidP="004D45AA">
            <w:pPr>
              <w:rPr>
                <w:rFonts w:ascii="Times New Roman" w:hAnsi="Times New Roman"/>
                <w:sz w:val="24"/>
              </w:rPr>
            </w:pPr>
            <w:r>
              <w:rPr>
                <w:rFonts w:ascii="Times New Roman" w:hAnsi="Times New Roman"/>
                <w:sz w:val="24"/>
              </w:rPr>
              <w:t>Questa alternativa è disponibile solo per gli enti che utilizzano il metodo IRB di base.</w:t>
            </w:r>
          </w:p>
        </w:tc>
      </w:tr>
      <w:tr w:rsidR="004D45AA" w:rsidRPr="002A677E" w14:paraId="6BA4F4EE" w14:textId="77777777" w:rsidTr="00672D2A">
        <w:tc>
          <w:tcPr>
            <w:tcW w:w="1242" w:type="dxa"/>
          </w:tcPr>
          <w:p w14:paraId="034DD1FF" w14:textId="77777777" w:rsidR="004D45AA" w:rsidRPr="002A677E" w:rsidRDefault="001452FC" w:rsidP="004D45AA">
            <w:pPr>
              <w:rPr>
                <w:rFonts w:ascii="Times New Roman" w:hAnsi="Times New Roman"/>
                <w:sz w:val="24"/>
              </w:rPr>
            </w:pPr>
            <w:r>
              <w:rPr>
                <w:rFonts w:ascii="Times New Roman" w:hAnsi="Times New Roman"/>
                <w:sz w:val="24"/>
              </w:rPr>
              <w:t>0170</w:t>
            </w:r>
          </w:p>
        </w:tc>
        <w:tc>
          <w:tcPr>
            <w:tcW w:w="8789" w:type="dxa"/>
          </w:tcPr>
          <w:p w14:paraId="5B7DE340" w14:textId="3F40C1EB"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ESPOSIZIONI DERIVANTI DA OPERAZIONI CON REGOLAMENTO NON CONTESTUALE CON APPLICAZIONE DI FATTORI DI PONDERAZIONE DEL RISCHIO NELL</w:t>
            </w:r>
            <w:r w:rsidR="00A54D2B">
              <w:rPr>
                <w:rStyle w:val="InstructionsTabelleberschrift"/>
                <w:rFonts w:ascii="Times New Roman" w:hAnsi="Times New Roman"/>
                <w:sz w:val="24"/>
              </w:rPr>
              <w:t>'</w:t>
            </w:r>
            <w:r>
              <w:rPr>
                <w:rStyle w:val="InstructionsTabelleberschrift"/>
                <w:rFonts w:ascii="Times New Roman" w:hAnsi="Times New Roman"/>
                <w:sz w:val="24"/>
              </w:rPr>
              <w:t>AMBITO DEL TRATTAMENTO ALTERNATIVO O DEL 100</w:t>
            </w:r>
            <w:r w:rsidR="00E055DE">
              <w:rPr>
                <w:rStyle w:val="InstructionsTabelleberschrift"/>
                <w:rFonts w:ascii="Times New Roman" w:hAnsi="Times New Roman"/>
                <w:sz w:val="24"/>
              </w:rPr>
              <w:t> </w:t>
            </w:r>
            <w:r>
              <w:rPr>
                <w:rStyle w:val="InstructionsTabelleberschrift"/>
                <w:rFonts w:ascii="Times New Roman" w:hAnsi="Times New Roman"/>
                <w:sz w:val="24"/>
              </w:rPr>
              <w:t>% E ALTRE ESPOSIZIONI SOGGETTE A FATTORI DI PONDERAZIONE DEL RISCHIO</w:t>
            </w:r>
          </w:p>
          <w:p w14:paraId="0783F043" w14:textId="7A79CC77" w:rsidR="004D45AA" w:rsidRPr="002A677E" w:rsidRDefault="004D45AA" w:rsidP="00E1685B">
            <w:pPr>
              <w:rPr>
                <w:rFonts w:ascii="Times New Roman" w:hAnsi="Times New Roman"/>
                <w:sz w:val="24"/>
              </w:rPr>
            </w:pPr>
            <w:r>
              <w:rPr>
                <w:rFonts w:ascii="Times New Roman" w:hAnsi="Times New Roman"/>
                <w:sz w:val="24"/>
              </w:rPr>
              <w:t>Esposizioni derivanti da operazioni con regolamento non contestuale per le quali si utilizza il trattamento alternativo di</w:t>
            </w:r>
            <w:r>
              <w:t xml:space="preserve"> </w:t>
            </w:r>
            <w:r>
              <w:rPr>
                <w:rFonts w:ascii="Times New Roman" w:hAnsi="Times New Roman"/>
                <w:sz w:val="24"/>
              </w:rPr>
              <w:t>cui all</w:t>
            </w:r>
            <w:r w:rsidR="00A54D2B">
              <w:rPr>
                <w:rFonts w:ascii="Times New Roman" w:hAnsi="Times New Roman"/>
                <w:sz w:val="24"/>
              </w:rPr>
              <w:t>'</w:t>
            </w:r>
            <w:r>
              <w:rPr>
                <w:rFonts w:ascii="Times New Roman" w:hAnsi="Times New Roman"/>
                <w:sz w:val="24"/>
              </w:rPr>
              <w:t xml:space="preserve">articolo 379, paragrafo 2, primo comma, ultima frase, del regolamento (UE) </w:t>
            </w:r>
            <w:r w:rsidR="00E055DE">
              <w:rPr>
                <w:rFonts w:ascii="Times New Roman" w:hAnsi="Times New Roman"/>
                <w:sz w:val="24"/>
              </w:rPr>
              <w:t>n. </w:t>
            </w:r>
            <w:r>
              <w:rPr>
                <w:rFonts w:ascii="Times New Roman" w:hAnsi="Times New Roman"/>
                <w:sz w:val="24"/>
              </w:rPr>
              <w:t>575/2013 o alle quali si applica una ponderazione del rischio pari al 100 % conformemente all</w:t>
            </w:r>
            <w:r w:rsidR="00A54D2B">
              <w:rPr>
                <w:rFonts w:ascii="Times New Roman" w:hAnsi="Times New Roman"/>
                <w:sz w:val="24"/>
              </w:rPr>
              <w:t>'</w:t>
            </w:r>
            <w:r>
              <w:rPr>
                <w:rFonts w:ascii="Times New Roman" w:hAnsi="Times New Roman"/>
                <w:sz w:val="24"/>
              </w:rPr>
              <w:t xml:space="preserve">articolo 379, paragrafo 2, ultimo comma, del regolamento (UE) </w:t>
            </w:r>
            <w:r w:rsidR="00E055DE">
              <w:rPr>
                <w:rFonts w:ascii="Times New Roman" w:hAnsi="Times New Roman"/>
                <w:sz w:val="24"/>
              </w:rPr>
              <w:t>n. </w:t>
            </w:r>
            <w:r>
              <w:rPr>
                <w:rFonts w:ascii="Times New Roman" w:hAnsi="Times New Roman"/>
                <w:sz w:val="24"/>
              </w:rPr>
              <w:t>575/2013</w:t>
            </w:r>
            <w:r>
              <w:t>.</w:t>
            </w:r>
            <w:r>
              <w:rPr>
                <w:rFonts w:ascii="Times New Roman" w:hAnsi="Times New Roman"/>
                <w:sz w:val="24"/>
              </w:rPr>
              <w:t xml:space="preserve"> In questa riga sono segnalati i derivati su crediti nth-to-default privi di rating conformemente all</w:t>
            </w:r>
            <w:r w:rsidR="00A54D2B">
              <w:rPr>
                <w:rFonts w:ascii="Times New Roman" w:hAnsi="Times New Roman"/>
                <w:sz w:val="24"/>
              </w:rPr>
              <w:t>'</w:t>
            </w:r>
            <w:r>
              <w:rPr>
                <w:rFonts w:ascii="Times New Roman" w:hAnsi="Times New Roman"/>
                <w:sz w:val="24"/>
              </w:rPr>
              <w:t xml:space="preserve">articolo 153, paragrafo 8, del regolamento (UE) </w:t>
            </w:r>
            <w:r w:rsidR="00E055DE">
              <w:rPr>
                <w:rFonts w:ascii="Times New Roman" w:hAnsi="Times New Roman"/>
                <w:sz w:val="24"/>
              </w:rPr>
              <w:t>n. </w:t>
            </w:r>
            <w:r>
              <w:rPr>
                <w:rFonts w:ascii="Times New Roman" w:hAnsi="Times New Roman"/>
                <w:sz w:val="24"/>
              </w:rPr>
              <w:t>575/2013 e qualsiasi altra esposizione soggetta a ponderazione del rischio non compresa in altra riga.</w:t>
            </w:r>
          </w:p>
        </w:tc>
      </w:tr>
      <w:tr w:rsidR="004D45AA" w:rsidRPr="002A677E" w14:paraId="39FEBFCF" w14:textId="77777777" w:rsidTr="00672D2A">
        <w:tc>
          <w:tcPr>
            <w:tcW w:w="1242" w:type="dxa"/>
          </w:tcPr>
          <w:p w14:paraId="32555050" w14:textId="77777777" w:rsidR="004D45AA" w:rsidRPr="002A677E" w:rsidRDefault="001452FC" w:rsidP="004D45AA">
            <w:pPr>
              <w:rPr>
                <w:rFonts w:ascii="Times New Roman" w:hAnsi="Times New Roman"/>
                <w:sz w:val="24"/>
              </w:rPr>
            </w:pPr>
            <w:r>
              <w:rPr>
                <w:rFonts w:ascii="Times New Roman" w:hAnsi="Times New Roman"/>
                <w:sz w:val="24"/>
              </w:rPr>
              <w:t>0180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RISCHIO DI DILUIZIONE: CREDITI COMMERCIALI ACQUISTATI TOTALI</w:t>
            </w:r>
          </w:p>
          <w:p w14:paraId="7C3FE345" w14:textId="30965522" w:rsidR="004D45AA" w:rsidRPr="002A677E" w:rsidRDefault="004D45AA" w:rsidP="001E1E9C">
            <w:pPr>
              <w:rPr>
                <w:rFonts w:ascii="Times New Roman" w:hAnsi="Times New Roman"/>
                <w:sz w:val="24"/>
              </w:rPr>
            </w:pPr>
            <w:r>
              <w:rPr>
                <w:rFonts w:ascii="Times New Roman" w:hAnsi="Times New Roman"/>
                <w:sz w:val="24"/>
              </w:rPr>
              <w:t>Cfr. l</w:t>
            </w:r>
            <w:r w:rsidR="00A54D2B">
              <w:rPr>
                <w:rFonts w:ascii="Times New Roman" w:hAnsi="Times New Roman"/>
                <w:sz w:val="24"/>
              </w:rPr>
              <w:t>'</w:t>
            </w:r>
            <w:r>
              <w:rPr>
                <w:rFonts w:ascii="Times New Roman" w:hAnsi="Times New Roman"/>
                <w:sz w:val="24"/>
              </w:rPr>
              <w:t xml:space="preserve">articolo 4, paragrafo 1, punto 53, del regolamento (UE) </w:t>
            </w:r>
            <w:r w:rsidR="00E055DE">
              <w:rPr>
                <w:rFonts w:ascii="Times New Roman" w:hAnsi="Times New Roman"/>
                <w:sz w:val="24"/>
              </w:rPr>
              <w:t>n. </w:t>
            </w:r>
            <w:r>
              <w:rPr>
                <w:rFonts w:ascii="Times New Roman" w:hAnsi="Times New Roman"/>
                <w:sz w:val="24"/>
              </w:rPr>
              <w:t xml:space="preserve">575/2013 per la definizione del rischio di diluizione. Per il calcolo degli importi delle esposizioni ponderati per </w:t>
            </w:r>
            <w:r>
              <w:rPr>
                <w:rFonts w:ascii="Times New Roman" w:hAnsi="Times New Roman"/>
                <w:sz w:val="24"/>
              </w:rPr>
              <w:lastRenderedPageBreak/>
              <w:t>il rischio di diluizione, cfr. l</w:t>
            </w:r>
            <w:r w:rsidR="00A54D2B">
              <w:rPr>
                <w:rFonts w:ascii="Times New Roman" w:hAnsi="Times New Roman"/>
                <w:sz w:val="24"/>
              </w:rPr>
              <w:t>'</w:t>
            </w:r>
            <w:r>
              <w:rPr>
                <w:rFonts w:ascii="Times New Roman" w:hAnsi="Times New Roman"/>
                <w:sz w:val="24"/>
              </w:rPr>
              <w:t xml:space="preserve">articolo 157 del regolamento (UE) </w:t>
            </w:r>
            <w:r w:rsidR="00E055DE">
              <w:rPr>
                <w:rFonts w:ascii="Times New Roman" w:hAnsi="Times New Roman"/>
                <w:sz w:val="24"/>
              </w:rPr>
              <w:t>n. </w:t>
            </w:r>
            <w:r>
              <w:rPr>
                <w:rFonts w:ascii="Times New Roman" w:hAnsi="Times New Roman"/>
                <w:sz w:val="24"/>
              </w:rPr>
              <w:t>575/2013. Il rischio di diluizione è segnalato per i crediti commerciali acquistati verso imprese e al dettaglio.</w:t>
            </w:r>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rPr>
      </w:pPr>
      <w:bookmarkStart w:id="237" w:name="_Toc120327823"/>
      <w:bookmarkStart w:id="238" w:name="_Toc120072325"/>
      <w:bookmarkStart w:id="239" w:name="_Toc294280272"/>
      <w:bookmarkStart w:id="240" w:name="_Toc294281597"/>
      <w:bookmarkStart w:id="241" w:name="_Toc294281817"/>
      <w:bookmarkStart w:id="242" w:name="_Toc294282031"/>
      <w:bookmarkStart w:id="243" w:name="_Toc294282234"/>
      <w:bookmarkStart w:id="244" w:name="_Toc294714169"/>
      <w:bookmarkStart w:id="245" w:name="_Toc295314195"/>
      <w:bookmarkStart w:id="246" w:name="_Toc295829584"/>
      <w:bookmarkStart w:id="247" w:name="_Toc295829867"/>
      <w:bookmarkStart w:id="248" w:name="_Toc301772755"/>
      <w:bookmarkStart w:id="249" w:name="_Toc301772833"/>
      <w:bookmarkStart w:id="250" w:name="_Toc302657772"/>
      <w:bookmarkStart w:id="251" w:name="_Toc302657891"/>
      <w:bookmarkStart w:id="252" w:name="_Toc294280294"/>
      <w:bookmarkStart w:id="253" w:name="_Toc294281619"/>
      <w:bookmarkStart w:id="254" w:name="_Toc294281839"/>
      <w:bookmarkStart w:id="255" w:name="_Toc294282053"/>
      <w:bookmarkStart w:id="256" w:name="_Toc294282256"/>
      <w:bookmarkStart w:id="257" w:name="_Toc294714191"/>
      <w:bookmarkStart w:id="258" w:name="_Toc295314217"/>
      <w:bookmarkStart w:id="259" w:name="_Toc295829606"/>
      <w:bookmarkStart w:id="260" w:name="_Toc295829889"/>
      <w:bookmarkStart w:id="261" w:name="_Toc301772777"/>
      <w:bookmarkStart w:id="262" w:name="_Toc301772855"/>
      <w:bookmarkStart w:id="263" w:name="_Toc302657794"/>
      <w:bookmarkStart w:id="264" w:name="_Toc302657913"/>
      <w:bookmarkStart w:id="265" w:name="_Toc294280312"/>
      <w:bookmarkStart w:id="266" w:name="_Toc294281637"/>
      <w:bookmarkStart w:id="267" w:name="_Toc294281857"/>
      <w:bookmarkStart w:id="268" w:name="_Toc294282071"/>
      <w:bookmarkStart w:id="269" w:name="_Toc294282274"/>
      <w:bookmarkStart w:id="270" w:name="_Toc294714209"/>
      <w:bookmarkStart w:id="271" w:name="_Toc295314235"/>
      <w:bookmarkStart w:id="272" w:name="_Toc295829624"/>
      <w:bookmarkStart w:id="273" w:name="_Toc295829907"/>
      <w:bookmarkStart w:id="274" w:name="_Toc301772795"/>
      <w:bookmarkStart w:id="275" w:name="_Toc301772873"/>
      <w:bookmarkStart w:id="276" w:name="_Toc302657812"/>
      <w:bookmarkStart w:id="277" w:name="_Toc302657931"/>
      <w:bookmarkStart w:id="278" w:name="_Toc294280316"/>
      <w:bookmarkStart w:id="279" w:name="_Toc294281641"/>
      <w:bookmarkStart w:id="280" w:name="_Toc294281861"/>
      <w:bookmarkStart w:id="281" w:name="_Toc294282075"/>
      <w:bookmarkStart w:id="282" w:name="_Toc294282278"/>
      <w:bookmarkStart w:id="283" w:name="_Toc294714213"/>
      <w:bookmarkStart w:id="284" w:name="_Toc295314239"/>
      <w:bookmarkStart w:id="285" w:name="_Toc295829628"/>
      <w:bookmarkStart w:id="286" w:name="_Toc295829911"/>
      <w:bookmarkStart w:id="287" w:name="_Toc301772799"/>
      <w:bookmarkStart w:id="288" w:name="_Toc301772877"/>
      <w:bookmarkStart w:id="289" w:name="_Toc302657816"/>
      <w:bookmarkStart w:id="290" w:name="_Toc302657935"/>
      <w:bookmarkStart w:id="291" w:name="_Toc294280319"/>
      <w:bookmarkStart w:id="292" w:name="_Toc294281644"/>
      <w:bookmarkStart w:id="293" w:name="_Toc294281864"/>
      <w:bookmarkStart w:id="294" w:name="_Toc294282078"/>
      <w:bookmarkStart w:id="295" w:name="_Toc294282281"/>
      <w:bookmarkStart w:id="296" w:name="_Toc294714216"/>
      <w:bookmarkStart w:id="297" w:name="_Toc295314242"/>
      <w:bookmarkStart w:id="298" w:name="_Toc295829631"/>
      <w:bookmarkStart w:id="299" w:name="_Toc295829914"/>
      <w:bookmarkStart w:id="300" w:name="_Toc301772802"/>
      <w:bookmarkStart w:id="301" w:name="_Toc301772880"/>
      <w:bookmarkStart w:id="302" w:name="_Toc302657819"/>
      <w:bookmarkStart w:id="303" w:name="_Toc302657938"/>
      <w:bookmarkStart w:id="304" w:name="_Toc294280322"/>
      <w:bookmarkStart w:id="305" w:name="_Toc294281647"/>
      <w:bookmarkStart w:id="306" w:name="_Toc294281867"/>
      <w:bookmarkStart w:id="307" w:name="_Toc294282081"/>
      <w:bookmarkStart w:id="308" w:name="_Toc294282284"/>
      <w:bookmarkStart w:id="309" w:name="_Toc294714219"/>
      <w:bookmarkStart w:id="310" w:name="_Toc295314245"/>
      <w:bookmarkStart w:id="311" w:name="_Toc295829634"/>
      <w:bookmarkStart w:id="312" w:name="_Toc295829917"/>
      <w:bookmarkStart w:id="313" w:name="_Toc301772805"/>
      <w:bookmarkStart w:id="314" w:name="_Toc301772883"/>
      <w:bookmarkStart w:id="315" w:name="_Toc302657822"/>
      <w:bookmarkStart w:id="316" w:name="_Toc302657941"/>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18985CE5" w14:textId="77777777" w:rsidR="001C7AB7" w:rsidRPr="002A677E" w:rsidRDefault="00125707" w:rsidP="0025795E">
      <w:pPr>
        <w:pStyle w:val="Instructionsberschrift2"/>
        <w:numPr>
          <w:ilvl w:val="0"/>
          <w:numId w:val="0"/>
        </w:numPr>
        <w:ind w:left="708" w:hanging="708"/>
        <w:rPr>
          <w:rFonts w:ascii="Times New Roman" w:hAnsi="Times New Roman" w:cs="Times New Roman"/>
          <w:sz w:val="24"/>
        </w:rPr>
      </w:pPr>
      <w:bookmarkStart w:id="317" w:name="_Toc473560911"/>
      <w:bookmarkStart w:id="318" w:name="_Toc119072141"/>
      <w:r>
        <w:rPr>
          <w:rFonts w:ascii="Times New Roman" w:hAnsi="Times New Roman"/>
          <w:sz w:val="24"/>
          <w:u w:val="none"/>
        </w:rPr>
        <w:t>3.3.4.</w:t>
      </w:r>
      <w:r w:rsidRPr="0025795E">
        <w:rPr>
          <w:u w:val="none"/>
        </w:rPr>
        <w:tab/>
      </w:r>
      <w:r>
        <w:rPr>
          <w:rFonts w:ascii="Times New Roman" w:hAnsi="Times New Roman"/>
          <w:sz w:val="24"/>
        </w:rPr>
        <w:t>C 08.02 — Rischio di credito e rischio di controparte e operazioni con regolamento non contestuale: metodo IRB applicato ai requisiti patrimoniali - ripartizione per classe o pool di debitori (modello CR IRB 2)</w:t>
      </w:r>
      <w:bookmarkEnd w:id="317"/>
      <w:bookmarkEnd w:id="31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Pr>
                <w:rFonts w:ascii="Times New Roman" w:hAnsi="Times New Roman"/>
                <w:sz w:val="24"/>
              </w:rPr>
              <w:t>Colonna</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Pr>
                <w:rFonts w:ascii="Times New Roman" w:hAnsi="Times New Roman"/>
                <w:sz w:val="24"/>
              </w:rPr>
              <w:t>Istruzioni</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Pr>
                <w:rFonts w:ascii="Times New Roman" w:hAnsi="Times New Roman"/>
                <w:sz w:val="24"/>
              </w:rPr>
              <w:t>0005</w:t>
            </w:r>
          </w:p>
        </w:tc>
        <w:tc>
          <w:tcPr>
            <w:tcW w:w="7804" w:type="dxa"/>
          </w:tcPr>
          <w:p w14:paraId="599834F4" w14:textId="77777777" w:rsidR="00E97CD2" w:rsidRPr="002A677E" w:rsidRDefault="00E97CD2" w:rsidP="001C7AB7">
            <w:pPr>
              <w:rPr>
                <w:rFonts w:ascii="Times New Roman" w:hAnsi="Times New Roman"/>
                <w:b/>
                <w:sz w:val="24"/>
                <w:u w:val="single"/>
              </w:rPr>
            </w:pPr>
            <w:r>
              <w:rPr>
                <w:rFonts w:ascii="Times New Roman" w:hAnsi="Times New Roman"/>
                <w:b/>
                <w:sz w:val="24"/>
                <w:u w:val="single"/>
              </w:rPr>
              <w:t>Classe di debitori (identificativo della riga)</w:t>
            </w:r>
          </w:p>
          <w:p w14:paraId="3F34567F" w14:textId="6044FD73" w:rsidR="00E97CD2" w:rsidRPr="002A677E" w:rsidRDefault="00E97CD2" w:rsidP="00133396">
            <w:pPr>
              <w:rPr>
                <w:rFonts w:ascii="Times New Roman" w:hAnsi="Times New Roman"/>
                <w:sz w:val="24"/>
              </w:rPr>
            </w:pPr>
            <w:r>
              <w:rPr>
                <w:rFonts w:ascii="Times New Roman" w:hAnsi="Times New Roman"/>
                <w:sz w:val="24"/>
              </w:rPr>
              <w:t>Si tratta di un identificativo della riga ed è unico per ciascuna riga su un dato foglio del modello. Segue l</w:t>
            </w:r>
            <w:r w:rsidR="00A54D2B">
              <w:rPr>
                <w:rFonts w:ascii="Times New Roman" w:hAnsi="Times New Roman"/>
                <w:sz w:val="24"/>
              </w:rPr>
              <w:t>'</w:t>
            </w:r>
            <w:r>
              <w:rPr>
                <w:rFonts w:ascii="Times New Roman" w:hAnsi="Times New Roman"/>
                <w:sz w:val="24"/>
              </w:rPr>
              <w:t>ordine numerico 1, 2, 3 ecc.</w:t>
            </w:r>
          </w:p>
          <w:p w14:paraId="55E72884" w14:textId="33D348B1" w:rsidR="008151A6" w:rsidRPr="002A677E" w:rsidRDefault="008151A6" w:rsidP="00133396">
            <w:pPr>
              <w:rPr>
                <w:rFonts w:ascii="Times New Roman" w:hAnsi="Times New Roman"/>
                <w:sz w:val="24"/>
              </w:rPr>
            </w:pPr>
            <w:r>
              <w:rPr>
                <w:rFonts w:ascii="Times New Roman" w:hAnsi="Times New Roman"/>
                <w:sz w:val="24"/>
              </w:rPr>
              <w:t>La prima classe (o pool) da segnalare è la migliore, poi la seconda migliore e così via. L</w:t>
            </w:r>
            <w:r w:rsidR="00A54D2B">
              <w:rPr>
                <w:rFonts w:ascii="Times New Roman" w:hAnsi="Times New Roman"/>
                <w:sz w:val="24"/>
              </w:rPr>
              <w:t>'</w:t>
            </w:r>
            <w:r>
              <w:rPr>
                <w:rFonts w:ascii="Times New Roman" w:hAnsi="Times New Roman"/>
                <w:sz w:val="24"/>
              </w:rPr>
              <w:t xml:space="preserve">ultima o le ultime classi (o pool) segnalate sono quelle delle esposizioni in stato di default.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Pr>
                <w:rFonts w:ascii="Times New Roman" w:hAnsi="Times New Roman"/>
                <w:sz w:val="24"/>
              </w:rPr>
              <w:t>0010-0300</w:t>
            </w:r>
          </w:p>
        </w:tc>
        <w:tc>
          <w:tcPr>
            <w:tcW w:w="7804" w:type="dxa"/>
          </w:tcPr>
          <w:p w14:paraId="1FB5E29A" w14:textId="77777777" w:rsidR="001C7AB7" w:rsidRPr="002A677E" w:rsidRDefault="001C7AB7" w:rsidP="00133396">
            <w:pPr>
              <w:rPr>
                <w:rFonts w:ascii="Times New Roman" w:hAnsi="Times New Roman"/>
                <w:sz w:val="24"/>
              </w:rPr>
            </w:pPr>
            <w:r>
              <w:rPr>
                <w:rFonts w:ascii="Times New Roman" w:hAnsi="Times New Roman"/>
                <w:sz w:val="24"/>
              </w:rPr>
              <w:t>Per ciascuna di queste colonne valgono le istruzioni delle colonne numerate in modo corrispondente del modello CR IRB 1.</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Pr>
                <w:rFonts w:ascii="Times New Roman" w:hAnsi="Times New Roman"/>
                <w:sz w:val="24"/>
              </w:rPr>
              <w:t>Riga</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Pr>
                <w:rFonts w:ascii="Times New Roman" w:hAnsi="Times New Roman"/>
                <w:sz w:val="24"/>
              </w:rPr>
              <w:t>Istruzioni</w:t>
            </w:r>
          </w:p>
        </w:tc>
      </w:tr>
      <w:tr w:rsidR="001C7AB7" w:rsidRPr="002A677E" w14:paraId="5859B70E" w14:textId="77777777" w:rsidTr="00672D2A">
        <w:tc>
          <w:tcPr>
            <w:tcW w:w="2024" w:type="dxa"/>
          </w:tcPr>
          <w:p w14:paraId="581A2FAF" w14:textId="77777777" w:rsidR="001C7AB7" w:rsidRPr="002A677E" w:rsidRDefault="001C7AB7" w:rsidP="00E055DE">
            <w:pPr>
              <w:jc w:val="left"/>
              <w:rPr>
                <w:rFonts w:ascii="Times New Roman" w:hAnsi="Times New Roman"/>
                <w:sz w:val="24"/>
              </w:rPr>
            </w:pPr>
            <w:r>
              <w:rPr>
                <w:rFonts w:ascii="Times New Roman" w:hAnsi="Times New Roman"/>
                <w:sz w:val="24"/>
              </w:rPr>
              <w:t>0010-0001 – 0010-NNNN</w:t>
            </w:r>
          </w:p>
        </w:tc>
        <w:tc>
          <w:tcPr>
            <w:tcW w:w="7804" w:type="dxa"/>
          </w:tcPr>
          <w:p w14:paraId="7FA42CDA" w14:textId="35A5DF02" w:rsidR="001C7AB7" w:rsidRPr="002A677E" w:rsidRDefault="001C7AB7" w:rsidP="00763B4B">
            <w:pPr>
              <w:rPr>
                <w:rFonts w:ascii="Times New Roman" w:hAnsi="Times New Roman"/>
                <w:sz w:val="24"/>
              </w:rPr>
            </w:pPr>
            <w:r>
              <w:rPr>
                <w:rFonts w:ascii="Times New Roman" w:hAnsi="Times New Roman"/>
                <w:sz w:val="24"/>
              </w:rPr>
              <w:t>Gli importi segnalati in queste righe sono inseriti nell</w:t>
            </w:r>
            <w:r w:rsidR="00A54D2B">
              <w:rPr>
                <w:rFonts w:ascii="Times New Roman" w:hAnsi="Times New Roman"/>
                <w:sz w:val="24"/>
              </w:rPr>
              <w:t>'</w:t>
            </w:r>
            <w:r>
              <w:rPr>
                <w:rFonts w:ascii="Times New Roman" w:hAnsi="Times New Roman"/>
                <w:sz w:val="24"/>
              </w:rPr>
              <w:t>ordine corrispondente alla PD assegnata alla classe o al pool di debitori. La PD dei debitori in stato di default è pari al 100 %. Le esposizioni soggette al trattamento alternativo per le garanzie immobiliari (applicabile soltanto se non si utilizzano stime interne della LGD) non sono assegnate in base alla PD del debitore e non sono segnalate in questo modello.</w:t>
            </w:r>
          </w:p>
        </w:tc>
      </w:tr>
    </w:tbl>
    <w:p w14:paraId="04D08AB4" w14:textId="77777777" w:rsidR="004357B9" w:rsidRPr="002A677E" w:rsidRDefault="004357B9" w:rsidP="00487A02">
      <w:pPr>
        <w:pStyle w:val="InstructionsText"/>
      </w:pPr>
    </w:p>
    <w:p w14:paraId="4F65BD1C" w14:textId="0FE74987" w:rsidR="008151A6" w:rsidRPr="002A677E" w:rsidRDefault="008151A6" w:rsidP="00F66371">
      <w:pPr>
        <w:pStyle w:val="Instructionsberschrift2"/>
        <w:numPr>
          <w:ilvl w:val="2"/>
          <w:numId w:val="36"/>
        </w:numPr>
        <w:rPr>
          <w:rFonts w:ascii="Times New Roman" w:hAnsi="Times New Roman" w:cs="Times New Roman"/>
          <w:sz w:val="24"/>
        </w:rPr>
      </w:pPr>
      <w:bookmarkStart w:id="319" w:name="_Toc19715755"/>
      <w:bookmarkStart w:id="320" w:name="_Toc119072142"/>
      <w:r>
        <w:rPr>
          <w:rFonts w:ascii="Times New Roman" w:hAnsi="Times New Roman"/>
          <w:sz w:val="24"/>
        </w:rPr>
        <w:t>C 08.03 — Rischio di credito e operazioni con regolamento non contestuale: metodo IRB applicato ai requisiti patrimoniali (ripartizione per intervalli di PD (CR IRB 3))</w:t>
      </w:r>
      <w:bookmarkEnd w:id="319"/>
      <w:bookmarkEnd w:id="320"/>
    </w:p>
    <w:p w14:paraId="0D14AAF9" w14:textId="77777777" w:rsidR="008151A6" w:rsidRPr="002A677E" w:rsidRDefault="008151A6" w:rsidP="00F66371">
      <w:pPr>
        <w:pStyle w:val="Instructionsberschrift2"/>
        <w:numPr>
          <w:ilvl w:val="3"/>
          <w:numId w:val="36"/>
        </w:numPr>
        <w:rPr>
          <w:rFonts w:ascii="Times New Roman" w:hAnsi="Times New Roman" w:cs="Times New Roman"/>
          <w:sz w:val="24"/>
        </w:rPr>
      </w:pPr>
      <w:bookmarkStart w:id="321" w:name="_Toc19715756"/>
      <w:bookmarkStart w:id="322" w:name="_Toc119072143"/>
      <w:r>
        <w:rPr>
          <w:rFonts w:ascii="Times New Roman" w:hAnsi="Times New Roman"/>
          <w:sz w:val="24"/>
        </w:rPr>
        <w:t>Osservazioni di carattere generale</w:t>
      </w:r>
      <w:bookmarkEnd w:id="321"/>
      <w:bookmarkEnd w:id="322"/>
    </w:p>
    <w:p w14:paraId="6CEFD717" w14:textId="33013FAA" w:rsidR="008151A6" w:rsidRPr="002A677E" w:rsidRDefault="005A3767" w:rsidP="00487A02">
      <w:pPr>
        <w:pStyle w:val="InstructionsText2"/>
        <w:numPr>
          <w:ilvl w:val="0"/>
          <w:numId w:val="0"/>
        </w:numPr>
        <w:ind w:left="1353" w:hanging="360"/>
      </w:pPr>
      <w:fldSimple w:instr=" seq paragraphs ">
        <w:r w:rsidR="009E7D0C">
          <w:t>77</w:t>
        </w:r>
      </w:fldSimple>
      <w:r w:rsidR="009E7D0C">
        <w:t>. Gli enti segnalano le informazioni incluse in questo modello in applicazione dell</w:t>
      </w:r>
      <w:r w:rsidR="00A54D2B">
        <w:t>'</w:t>
      </w:r>
      <w:r w:rsidR="009E7D0C">
        <w:t xml:space="preserve">articolo 452, lettera g), punti da i) a v), del regolamento (UE) </w:t>
      </w:r>
      <w:r w:rsidR="00E055DE">
        <w:t>n. </w:t>
      </w:r>
      <w:r w:rsidR="009E7D0C">
        <w:t>575/2013, al fine di fornire informazioni sui principali parametri utilizzati per il calcolo dei requisiti patrimoniali per il metodo IRB. Le informazioni segnalate in questo modello non comprendono i dati sui finanziamenti specializzati di cui all</w:t>
      </w:r>
      <w:r w:rsidR="00A54D2B">
        <w:t>'</w:t>
      </w:r>
      <w:r w:rsidR="009E7D0C">
        <w:t xml:space="preserve">articolo 153, paragrafo 5, del regolamento (UE) </w:t>
      </w:r>
      <w:r w:rsidR="00E055DE">
        <w:t>n. </w:t>
      </w:r>
      <w:r w:rsidR="009E7D0C">
        <w:t xml:space="preserve">575/2013 che sono inclusi nel modello C 08.06. Da questo modello sono escluse le esposizioni soggette al rischio di controparte (CCR) (parte tre, titolo II, capo 6, del regolamento (UE) </w:t>
      </w:r>
      <w:r w:rsidR="00E055DE">
        <w:t>n. </w:t>
      </w:r>
      <w:r w:rsidR="009E7D0C">
        <w:t>575/2013).</w:t>
      </w:r>
    </w:p>
    <w:p w14:paraId="481B75E1" w14:textId="633B84C6"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23" w:name="_Toc19715757"/>
      <w:bookmarkStart w:id="324" w:name="_Toc119072144"/>
      <w:r>
        <w:rPr>
          <w:rFonts w:ascii="Times New Roman" w:hAnsi="Times New Roman"/>
          <w:sz w:val="24"/>
        </w:rPr>
        <w:lastRenderedPageBreak/>
        <w:t>Istruzioni relative a posizioni specifiche</w:t>
      </w:r>
      <w:bookmarkEnd w:id="323"/>
      <w:bookmarkEnd w:id="32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Pr>
                <w:rFonts w:ascii="Times New Roman" w:hAnsi="Times New Roman"/>
                <w:sz w:val="24"/>
              </w:rPr>
              <w:t>Colonne</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Pr>
                <w:rFonts w:ascii="Times New Roman" w:hAnsi="Times New Roman"/>
                <w:sz w:val="24"/>
              </w:rPr>
              <w:t>Istruzioni</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Pr>
                <w:rFonts w:ascii="Times New Roman" w:hAnsi="Times New Roman"/>
                <w:sz w:val="24"/>
              </w:rPr>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ESPOSIZIONI IN BILANCIO</w:t>
            </w:r>
          </w:p>
          <w:p w14:paraId="4A8FAFE3" w14:textId="1C788FF4" w:rsidR="008151A6" w:rsidRPr="002A677E" w:rsidRDefault="008151A6" w:rsidP="00A44410">
            <w:pPr>
              <w:rPr>
                <w:rFonts w:ascii="Times New Roman" w:hAnsi="Times New Roman"/>
                <w:sz w:val="24"/>
              </w:rPr>
            </w:pPr>
            <w:r>
              <w:rPr>
                <w:rFonts w:ascii="Times New Roman" w:hAnsi="Times New Roman"/>
                <w:sz w:val="24"/>
              </w:rPr>
              <w:t>Valore dell</w:t>
            </w:r>
            <w:r w:rsidR="00A54D2B">
              <w:rPr>
                <w:rFonts w:ascii="Times New Roman" w:hAnsi="Times New Roman"/>
                <w:sz w:val="24"/>
              </w:rPr>
              <w:t>'</w:t>
            </w:r>
            <w:r>
              <w:rPr>
                <w:rFonts w:ascii="Times New Roman" w:hAnsi="Times New Roman"/>
                <w:sz w:val="24"/>
              </w:rPr>
              <w:t>esposizione calcolato conformemente all</w:t>
            </w:r>
            <w:r w:rsidR="00A54D2B">
              <w:rPr>
                <w:rFonts w:ascii="Times New Roman" w:hAnsi="Times New Roman"/>
                <w:sz w:val="24"/>
              </w:rPr>
              <w:t>'</w:t>
            </w:r>
            <w:r>
              <w:rPr>
                <w:rFonts w:ascii="Times New Roman" w:hAnsi="Times New Roman"/>
                <w:sz w:val="24"/>
              </w:rPr>
              <w:t xml:space="preserve">articolo 166, paragrafi da 1 a 7, del regolamento (UE) </w:t>
            </w:r>
            <w:r w:rsidR="00E055DE">
              <w:rPr>
                <w:rFonts w:ascii="Times New Roman" w:hAnsi="Times New Roman"/>
                <w:sz w:val="24"/>
              </w:rPr>
              <w:t>n. </w:t>
            </w:r>
            <w:r>
              <w:rPr>
                <w:rFonts w:ascii="Times New Roman" w:hAnsi="Times New Roman"/>
                <w:sz w:val="24"/>
              </w:rPr>
              <w:t>575/2013 senza tener conto delle rettifiche di valore su crediti</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0758F17F" w:rsidR="008151A6" w:rsidRPr="002A677E" w:rsidRDefault="008151A6" w:rsidP="00664874">
            <w:pPr>
              <w:rPr>
                <w:rFonts w:ascii="Times New Roman" w:hAnsi="Times New Roman"/>
                <w:b/>
                <w:sz w:val="24"/>
                <w:u w:val="single"/>
              </w:rPr>
            </w:pPr>
            <w:r>
              <w:rPr>
                <w:rFonts w:ascii="Times New Roman" w:hAnsi="Times New Roman"/>
                <w:b/>
                <w:sz w:val="24"/>
                <w:u w:val="single"/>
              </w:rPr>
              <w:t>ESPOSIZIONI FUORI BILANCIO PRIMA DELL</w:t>
            </w:r>
            <w:r w:rsidR="00A54D2B">
              <w:rPr>
                <w:rFonts w:ascii="Times New Roman" w:hAnsi="Times New Roman"/>
                <w:b/>
                <w:sz w:val="24"/>
                <w:u w:val="single"/>
              </w:rPr>
              <w:t>'</w:t>
            </w:r>
            <w:r>
              <w:rPr>
                <w:rFonts w:ascii="Times New Roman" w:hAnsi="Times New Roman"/>
                <w:b/>
                <w:sz w:val="24"/>
                <w:u w:val="single"/>
              </w:rPr>
              <w:t>APPLICAZIONE DEI FATTORI DI CONVERSIONE</w:t>
            </w:r>
          </w:p>
          <w:p w14:paraId="7DE32B0B" w14:textId="4D51151A" w:rsidR="008151A6" w:rsidRPr="002A677E" w:rsidRDefault="008151A6" w:rsidP="00664874">
            <w:pPr>
              <w:rPr>
                <w:rFonts w:ascii="Times New Roman" w:hAnsi="Times New Roman"/>
                <w:sz w:val="24"/>
              </w:rPr>
            </w:pPr>
            <w:r>
              <w:rPr>
                <w:rFonts w:ascii="Times New Roman" w:hAnsi="Times New Roman"/>
                <w:sz w:val="24"/>
              </w:rPr>
              <w:t>Valore dell</w:t>
            </w:r>
            <w:r w:rsidR="00A54D2B">
              <w:rPr>
                <w:rFonts w:ascii="Times New Roman" w:hAnsi="Times New Roman"/>
                <w:sz w:val="24"/>
              </w:rPr>
              <w:t>'</w:t>
            </w:r>
            <w:r>
              <w:rPr>
                <w:rFonts w:ascii="Times New Roman" w:hAnsi="Times New Roman"/>
                <w:sz w:val="24"/>
              </w:rPr>
              <w:t>esposizione conformemente all</w:t>
            </w:r>
            <w:r w:rsidR="00A54D2B">
              <w:rPr>
                <w:rFonts w:ascii="Times New Roman" w:hAnsi="Times New Roman"/>
                <w:sz w:val="24"/>
              </w:rPr>
              <w:t>'</w:t>
            </w:r>
            <w:r>
              <w:rPr>
                <w:rFonts w:ascii="Times New Roman" w:hAnsi="Times New Roman"/>
                <w:sz w:val="24"/>
              </w:rPr>
              <w:t xml:space="preserve">articolo 166, paragrafi da 1 a 7, del regolamento (UE) </w:t>
            </w:r>
            <w:r w:rsidR="00E055DE">
              <w:rPr>
                <w:rFonts w:ascii="Times New Roman" w:hAnsi="Times New Roman"/>
                <w:sz w:val="24"/>
              </w:rPr>
              <w:t>n. </w:t>
            </w:r>
            <w:r>
              <w:rPr>
                <w:rFonts w:ascii="Times New Roman" w:hAnsi="Times New Roman"/>
                <w:sz w:val="24"/>
              </w:rPr>
              <w:t>575/2013, senza tener conto delle rettifiche di valore su crediti e dei fattori di conversione, né delle stime interne e dei fattori di conversione specificati all</w:t>
            </w:r>
            <w:r w:rsidR="00A54D2B">
              <w:rPr>
                <w:rFonts w:ascii="Times New Roman" w:hAnsi="Times New Roman"/>
                <w:sz w:val="24"/>
              </w:rPr>
              <w:t>'</w:t>
            </w:r>
            <w:r>
              <w:rPr>
                <w:rFonts w:ascii="Times New Roman" w:hAnsi="Times New Roman"/>
                <w:sz w:val="24"/>
              </w:rPr>
              <w:t xml:space="preserve">articolo 166, paragrafo 8, del regolamento (UE) </w:t>
            </w:r>
            <w:r w:rsidR="00E055DE">
              <w:rPr>
                <w:rFonts w:ascii="Times New Roman" w:hAnsi="Times New Roman"/>
                <w:sz w:val="24"/>
              </w:rPr>
              <w:t>n. </w:t>
            </w:r>
            <w:r>
              <w:rPr>
                <w:rFonts w:ascii="Times New Roman" w:hAnsi="Times New Roman"/>
                <w:sz w:val="24"/>
              </w:rPr>
              <w:t>575/2013, né di qualsiasi percentuale specificata all</w:t>
            </w:r>
            <w:r w:rsidR="00A54D2B">
              <w:rPr>
                <w:rFonts w:ascii="Times New Roman" w:hAnsi="Times New Roman"/>
                <w:sz w:val="24"/>
              </w:rPr>
              <w:t>'</w:t>
            </w:r>
            <w:r>
              <w:rPr>
                <w:rFonts w:ascii="Times New Roman" w:hAnsi="Times New Roman"/>
                <w:sz w:val="24"/>
              </w:rPr>
              <w:t xml:space="preserve">articolo 166, paragrafo 10, del regolamento (UE) </w:t>
            </w:r>
            <w:r w:rsidR="00E055DE">
              <w:rPr>
                <w:rFonts w:ascii="Times New Roman" w:hAnsi="Times New Roman"/>
                <w:sz w:val="24"/>
              </w:rPr>
              <w:t>n. </w:t>
            </w:r>
            <w:r>
              <w:rPr>
                <w:rFonts w:ascii="Times New Roman" w:hAnsi="Times New Roman"/>
                <w:sz w:val="24"/>
              </w:rPr>
              <w:t xml:space="preserve">575/2013. </w:t>
            </w:r>
          </w:p>
          <w:p w14:paraId="0EF7359E" w14:textId="2689BB06" w:rsidR="008151A6" w:rsidRPr="002A677E" w:rsidRDefault="008151A6" w:rsidP="00664874">
            <w:pPr>
              <w:rPr>
                <w:rFonts w:ascii="Times New Roman" w:hAnsi="Times New Roman"/>
                <w:sz w:val="24"/>
              </w:rPr>
            </w:pPr>
            <w:r>
              <w:rPr>
                <w:rFonts w:ascii="Times New Roman" w:hAnsi="Times New Roman"/>
                <w:sz w:val="24"/>
              </w:rPr>
              <w:t>Le esposizioni fuori bilancio comprendono tutti gli importi impegnati ma non utilizzati e tutti gli elementi fuori bilancio elencati nell</w:t>
            </w:r>
            <w:r w:rsidR="00A54D2B">
              <w:rPr>
                <w:rFonts w:ascii="Times New Roman" w:hAnsi="Times New Roman"/>
                <w:sz w:val="24"/>
              </w:rPr>
              <w:t>'</w:t>
            </w:r>
            <w:r>
              <w:rPr>
                <w:rFonts w:ascii="Times New Roman" w:hAnsi="Times New Roman"/>
                <w:sz w:val="24"/>
              </w:rPr>
              <w:t xml:space="preserve">allegato I del regolamento (UE) </w:t>
            </w:r>
            <w:r w:rsidR="00E055DE">
              <w:rPr>
                <w:rFonts w:ascii="Times New Roman" w:hAnsi="Times New Roman"/>
                <w:sz w:val="24"/>
              </w:rPr>
              <w:t>n. </w:t>
            </w:r>
            <w:r>
              <w:rPr>
                <w:rFonts w:ascii="Times New Roman" w:hAnsi="Times New Roman"/>
                <w:sz w:val="24"/>
              </w:rPr>
              <w:t>575/2013.</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85B79C4" w:rsidR="008151A6" w:rsidRPr="002A677E" w:rsidRDefault="008151A6" w:rsidP="00664874">
            <w:pPr>
              <w:rPr>
                <w:rFonts w:ascii="Times New Roman" w:hAnsi="Times New Roman"/>
                <w:b/>
                <w:sz w:val="24"/>
                <w:u w:val="single"/>
              </w:rPr>
            </w:pPr>
            <w:r>
              <w:rPr>
                <w:rFonts w:ascii="Times New Roman" w:hAnsi="Times New Roman"/>
                <w:b/>
                <w:sz w:val="24"/>
                <w:u w:val="single"/>
              </w:rPr>
              <w:t>FATTORI DI CONVERSIONE MEDI PONDERATI PER L</w:t>
            </w:r>
            <w:r w:rsidR="00A54D2B">
              <w:rPr>
                <w:rFonts w:ascii="Times New Roman" w:hAnsi="Times New Roman"/>
                <w:b/>
                <w:sz w:val="24"/>
                <w:u w:val="single"/>
              </w:rPr>
              <w:t>'</w:t>
            </w:r>
            <w:r>
              <w:rPr>
                <w:rFonts w:ascii="Times New Roman" w:hAnsi="Times New Roman"/>
                <w:b/>
                <w:sz w:val="24"/>
                <w:u w:val="single"/>
              </w:rPr>
              <w:t>ESPOSIZIONE</w:t>
            </w:r>
          </w:p>
          <w:p w14:paraId="7D88A5C8" w14:textId="347345CF" w:rsidR="008151A6" w:rsidRPr="002A677E" w:rsidRDefault="008151A6" w:rsidP="00A44410">
            <w:pPr>
              <w:rPr>
                <w:rFonts w:ascii="Times New Roman" w:hAnsi="Times New Roman"/>
                <w:sz w:val="24"/>
              </w:rPr>
            </w:pPr>
            <w:r>
              <w:rPr>
                <w:rFonts w:ascii="Times New Roman" w:hAnsi="Times New Roman"/>
                <w:sz w:val="24"/>
              </w:rPr>
              <w:t>Per tutte le esposizioni incluse in ciascuna categoria dell</w:t>
            </w:r>
            <w:r w:rsidR="00A54D2B">
              <w:rPr>
                <w:rFonts w:ascii="Times New Roman" w:hAnsi="Times New Roman"/>
                <w:sz w:val="24"/>
              </w:rPr>
              <w:t>'</w:t>
            </w:r>
            <w:r>
              <w:rPr>
                <w:rFonts w:ascii="Times New Roman" w:hAnsi="Times New Roman"/>
                <w:sz w:val="24"/>
              </w:rPr>
              <w:t>intervallo di PD fissato, il fattore di conversione medio utilizzato dagli enti nel calcolo degli importi delle esposizioni ponderati per il rischio, ponderato per l</w:t>
            </w:r>
            <w:r w:rsidR="00A54D2B">
              <w:rPr>
                <w:rFonts w:ascii="Times New Roman" w:hAnsi="Times New Roman"/>
                <w:sz w:val="24"/>
              </w:rPr>
              <w:t>'</w:t>
            </w:r>
            <w:r>
              <w:rPr>
                <w:rFonts w:ascii="Times New Roman" w:hAnsi="Times New Roman"/>
                <w:sz w:val="24"/>
              </w:rPr>
              <w:t xml:space="preserve">esposizione fuori bilancio pre-CCF di cui alla colonna 0020.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662B4E64" w:rsidR="008151A6" w:rsidRPr="002A677E" w:rsidRDefault="008151A6" w:rsidP="00664874">
            <w:pPr>
              <w:rPr>
                <w:rFonts w:ascii="Times New Roman" w:hAnsi="Times New Roman"/>
                <w:b/>
                <w:sz w:val="24"/>
                <w:u w:val="single"/>
              </w:rPr>
            </w:pPr>
            <w:r>
              <w:rPr>
                <w:rFonts w:ascii="Times New Roman" w:hAnsi="Times New Roman"/>
                <w:b/>
                <w:sz w:val="24"/>
                <w:u w:val="single"/>
              </w:rPr>
              <w:t>VALORE DELL</w:t>
            </w:r>
            <w:r w:rsidR="00A54D2B">
              <w:rPr>
                <w:rFonts w:ascii="Times New Roman" w:hAnsi="Times New Roman"/>
                <w:b/>
                <w:sz w:val="24"/>
                <w:u w:val="single"/>
              </w:rPr>
              <w:t>'</w:t>
            </w:r>
            <w:r>
              <w:rPr>
                <w:rFonts w:ascii="Times New Roman" w:hAnsi="Times New Roman"/>
                <w:b/>
                <w:sz w:val="24"/>
                <w:u w:val="single"/>
              </w:rPr>
              <w:t>ESPOSIZIONE DOPO L</w:t>
            </w:r>
            <w:r w:rsidR="00A54D2B">
              <w:rPr>
                <w:rFonts w:ascii="Times New Roman" w:hAnsi="Times New Roman"/>
                <w:b/>
                <w:sz w:val="24"/>
                <w:u w:val="single"/>
              </w:rPr>
              <w:t>'</w:t>
            </w:r>
            <w:r>
              <w:rPr>
                <w:rFonts w:ascii="Times New Roman" w:hAnsi="Times New Roman"/>
                <w:b/>
                <w:sz w:val="24"/>
                <w:u w:val="single"/>
              </w:rPr>
              <w:t>APPLICAZIONE DEI FATTORI DI CONVERSIONE E POST-CRM</w:t>
            </w:r>
          </w:p>
          <w:p w14:paraId="2389923D" w14:textId="6D85FE18" w:rsidR="008151A6" w:rsidRPr="002A677E" w:rsidRDefault="008151A6" w:rsidP="00664874">
            <w:pPr>
              <w:rPr>
                <w:rFonts w:ascii="Times New Roman" w:hAnsi="Times New Roman"/>
                <w:sz w:val="24"/>
              </w:rPr>
            </w:pPr>
            <w:r>
              <w:rPr>
                <w:rFonts w:ascii="Times New Roman" w:hAnsi="Times New Roman"/>
                <w:sz w:val="24"/>
              </w:rPr>
              <w:t>Valore dell</w:t>
            </w:r>
            <w:r w:rsidR="00A54D2B">
              <w:rPr>
                <w:rFonts w:ascii="Times New Roman" w:hAnsi="Times New Roman"/>
                <w:sz w:val="24"/>
              </w:rPr>
              <w:t>'</w:t>
            </w:r>
            <w:r>
              <w:rPr>
                <w:rFonts w:ascii="Times New Roman" w:hAnsi="Times New Roman"/>
                <w:sz w:val="24"/>
              </w:rPr>
              <w:t>esposizione conformemente all</w:t>
            </w:r>
            <w:r w:rsidR="00A54D2B">
              <w:rPr>
                <w:rFonts w:ascii="Times New Roman" w:hAnsi="Times New Roman"/>
                <w:sz w:val="24"/>
              </w:rPr>
              <w:t>'</w:t>
            </w:r>
            <w:r>
              <w:rPr>
                <w:rFonts w:ascii="Times New Roman" w:hAnsi="Times New Roman"/>
                <w:sz w:val="24"/>
              </w:rPr>
              <w:t xml:space="preserve">articolo 166 del regolamento (UE) </w:t>
            </w:r>
            <w:r w:rsidR="00E055DE">
              <w:rPr>
                <w:rFonts w:ascii="Times New Roman" w:hAnsi="Times New Roman"/>
                <w:sz w:val="24"/>
              </w:rPr>
              <w:t>n. </w:t>
            </w:r>
            <w:r>
              <w:rPr>
                <w:rFonts w:ascii="Times New Roman" w:hAnsi="Times New Roman"/>
                <w:sz w:val="24"/>
              </w:rPr>
              <w:t>575/2013</w:t>
            </w:r>
          </w:p>
          <w:p w14:paraId="6FBBE395" w14:textId="4F3D86A0" w:rsidR="008151A6" w:rsidRPr="002A677E" w:rsidRDefault="008151A6" w:rsidP="00E1685B">
            <w:pPr>
              <w:rPr>
                <w:rFonts w:ascii="Times New Roman" w:hAnsi="Times New Roman"/>
                <w:sz w:val="24"/>
              </w:rPr>
            </w:pPr>
            <w:r>
              <w:rPr>
                <w:rFonts w:ascii="Times New Roman" w:hAnsi="Times New Roman"/>
                <w:sz w:val="24"/>
              </w:rPr>
              <w:t>Questa colonna comprende la somma del valore delle esposizioni in bilancio e delle esposizioni fuori bilancio dopo l</w:t>
            </w:r>
            <w:r w:rsidR="00A54D2B">
              <w:rPr>
                <w:rFonts w:ascii="Times New Roman" w:hAnsi="Times New Roman"/>
                <w:sz w:val="24"/>
              </w:rPr>
              <w:t>'</w:t>
            </w:r>
            <w:r>
              <w:rPr>
                <w:rFonts w:ascii="Times New Roman" w:hAnsi="Times New Roman"/>
                <w:sz w:val="24"/>
              </w:rPr>
              <w:t>applicazione dei fattori di conversione, conformemente all</w:t>
            </w:r>
            <w:r w:rsidR="00A54D2B">
              <w:rPr>
                <w:rFonts w:ascii="Times New Roman" w:hAnsi="Times New Roman"/>
                <w:sz w:val="24"/>
              </w:rPr>
              <w:t>'</w:t>
            </w:r>
            <w:r>
              <w:rPr>
                <w:rFonts w:ascii="Times New Roman" w:hAnsi="Times New Roman"/>
                <w:sz w:val="24"/>
              </w:rPr>
              <w:t xml:space="preserve">articolo 166, paragrafi da 8 a 10, del regolamento (UE) </w:t>
            </w:r>
            <w:r w:rsidR="00E055DE">
              <w:rPr>
                <w:rFonts w:ascii="Times New Roman" w:hAnsi="Times New Roman"/>
                <w:sz w:val="24"/>
              </w:rPr>
              <w:t>n. </w:t>
            </w:r>
            <w:r>
              <w:rPr>
                <w:rFonts w:ascii="Times New Roman" w:hAnsi="Times New Roman"/>
                <w:sz w:val="24"/>
              </w:rPr>
              <w:t>575/2013, e delle tecniche di attenuazione del rischio di credito.</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227F5193" w:rsidR="008151A6" w:rsidRPr="002A677E" w:rsidRDefault="008151A6" w:rsidP="00664874">
            <w:pPr>
              <w:rPr>
                <w:rFonts w:ascii="Times New Roman" w:hAnsi="Times New Roman"/>
                <w:b/>
                <w:sz w:val="24"/>
                <w:u w:val="single"/>
              </w:rPr>
            </w:pPr>
            <w:r>
              <w:rPr>
                <w:rFonts w:ascii="Times New Roman" w:hAnsi="Times New Roman"/>
                <w:b/>
                <w:sz w:val="24"/>
                <w:u w:val="single"/>
              </w:rPr>
              <w:t>PD MEDIA PONDERATA PER L</w:t>
            </w:r>
            <w:r w:rsidR="00A54D2B">
              <w:rPr>
                <w:rFonts w:ascii="Times New Roman" w:hAnsi="Times New Roman"/>
                <w:b/>
                <w:sz w:val="24"/>
                <w:u w:val="single"/>
              </w:rPr>
              <w:t>'</w:t>
            </w:r>
            <w:r>
              <w:rPr>
                <w:rFonts w:ascii="Times New Roman" w:hAnsi="Times New Roman"/>
                <w:b/>
                <w:sz w:val="24"/>
                <w:u w:val="single"/>
              </w:rPr>
              <w:t>ESPOSIZIONE (%)</w:t>
            </w:r>
          </w:p>
          <w:p w14:paraId="56D6AA16" w14:textId="0A44C218" w:rsidR="008151A6" w:rsidRDefault="008151A6" w:rsidP="00A44410">
            <w:pPr>
              <w:rPr>
                <w:rFonts w:ascii="Times New Roman" w:hAnsi="Times New Roman"/>
                <w:sz w:val="24"/>
              </w:rPr>
            </w:pPr>
            <w:r>
              <w:rPr>
                <w:rFonts w:ascii="Times New Roman" w:hAnsi="Times New Roman"/>
                <w:sz w:val="24"/>
              </w:rPr>
              <w:t>Per tutte le esposizioni incluse in ciascuna categoria dell</w:t>
            </w:r>
            <w:r w:rsidR="00A54D2B">
              <w:rPr>
                <w:rFonts w:ascii="Times New Roman" w:hAnsi="Times New Roman"/>
                <w:sz w:val="24"/>
              </w:rPr>
              <w:t>'</w:t>
            </w:r>
            <w:r>
              <w:rPr>
                <w:rFonts w:ascii="Times New Roman" w:hAnsi="Times New Roman"/>
                <w:sz w:val="24"/>
              </w:rPr>
              <w:t>intervallo di PD fissato, la stima media della PD di ciascun debitore, ponderata per il valore dell</w:t>
            </w:r>
            <w:r w:rsidR="00A54D2B">
              <w:rPr>
                <w:rFonts w:ascii="Times New Roman" w:hAnsi="Times New Roman"/>
                <w:sz w:val="24"/>
              </w:rPr>
              <w:t>'</w:t>
            </w:r>
            <w:r>
              <w:rPr>
                <w:rFonts w:ascii="Times New Roman" w:hAnsi="Times New Roman"/>
                <w:sz w:val="24"/>
              </w:rPr>
              <w:t>esposizione post-CCF e CRM di cui alla colonna 0040.</w:t>
            </w:r>
          </w:p>
          <w:p w14:paraId="6AB5F95D" w14:textId="2B311481" w:rsidR="00121BFD" w:rsidRPr="002A677E" w:rsidRDefault="00121BFD" w:rsidP="00A44410">
            <w:pPr>
              <w:rPr>
                <w:rFonts w:ascii="Times New Roman" w:hAnsi="Times New Roman"/>
                <w:sz w:val="24"/>
              </w:rPr>
            </w:pPr>
            <w:r>
              <w:rPr>
                <w:rFonts w:ascii="Times New Roman" w:hAnsi="Times New Roman"/>
                <w:sz w:val="24"/>
              </w:rPr>
              <w:t xml:space="preserve">Non è necessario compilare questa colonna per il totale di tutte le classi di esposizioni. </w:t>
            </w:r>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NUMERO DI DEBITORI</w:t>
            </w:r>
          </w:p>
          <w:p w14:paraId="5A4B79B4" w14:textId="6EE84207" w:rsidR="00463F88" w:rsidRPr="002A677E" w:rsidRDefault="008151A6" w:rsidP="001A370B">
            <w:pPr>
              <w:rPr>
                <w:rFonts w:ascii="Times New Roman" w:hAnsi="Times New Roman"/>
                <w:sz w:val="24"/>
              </w:rPr>
            </w:pPr>
            <w:r>
              <w:rPr>
                <w:rFonts w:ascii="Times New Roman" w:hAnsi="Times New Roman"/>
                <w:sz w:val="24"/>
              </w:rPr>
              <w:t>Numero di soggetti giuridici o debitori assegnati a ciascuna categoria dell</w:t>
            </w:r>
            <w:r w:rsidR="00A54D2B">
              <w:rPr>
                <w:rFonts w:ascii="Times New Roman" w:hAnsi="Times New Roman"/>
                <w:sz w:val="24"/>
              </w:rPr>
              <w:t>'</w:t>
            </w:r>
            <w:r>
              <w:rPr>
                <w:rFonts w:ascii="Times New Roman" w:hAnsi="Times New Roman"/>
                <w:sz w:val="24"/>
              </w:rPr>
              <w:t xml:space="preserve">intervallo di PD fissato </w:t>
            </w:r>
          </w:p>
          <w:p w14:paraId="1C88C53C" w14:textId="77777777" w:rsidR="001A370B" w:rsidRPr="002A677E" w:rsidRDefault="001A370B" w:rsidP="001A370B">
            <w:pPr>
              <w:rPr>
                <w:rFonts w:ascii="Times New Roman" w:hAnsi="Times New Roman"/>
                <w:sz w:val="24"/>
              </w:rPr>
            </w:pPr>
            <w:r>
              <w:rPr>
                <w:rFonts w:ascii="Times New Roman" w:hAnsi="Times New Roman"/>
                <w:sz w:val="24"/>
              </w:rPr>
              <w:t>Il numero dei debitori è conteggiato conformemente alle istruzioni riportate nella colonna 0300 del modello C 08.01. I debitori congiunti sono trattati come ai fini della calibratura della PD.</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1E1E9C">
            <w:pPr>
              <w:keepNext/>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4F83862C" w:rsidR="008151A6" w:rsidRPr="002A677E" w:rsidRDefault="008151A6" w:rsidP="001E1E9C">
            <w:pPr>
              <w:keepNext/>
              <w:rPr>
                <w:rFonts w:ascii="Times New Roman" w:hAnsi="Times New Roman"/>
                <w:b/>
                <w:sz w:val="24"/>
                <w:u w:val="single"/>
              </w:rPr>
            </w:pPr>
            <w:r>
              <w:rPr>
                <w:rFonts w:ascii="Times New Roman" w:hAnsi="Times New Roman"/>
                <w:b/>
                <w:sz w:val="24"/>
                <w:u w:val="single"/>
              </w:rPr>
              <w:t>LGD MEDIA PONDERATA PER L</w:t>
            </w:r>
            <w:r w:rsidR="00A54D2B">
              <w:rPr>
                <w:rFonts w:ascii="Times New Roman" w:hAnsi="Times New Roman"/>
                <w:b/>
                <w:sz w:val="24"/>
                <w:u w:val="single"/>
              </w:rPr>
              <w:t>'</w:t>
            </w:r>
            <w:r>
              <w:rPr>
                <w:rFonts w:ascii="Times New Roman" w:hAnsi="Times New Roman"/>
                <w:b/>
                <w:sz w:val="24"/>
                <w:u w:val="single"/>
              </w:rPr>
              <w:t>ESPOSIZIONE (%)</w:t>
            </w:r>
          </w:p>
          <w:p w14:paraId="184DDD1C" w14:textId="29E217FA" w:rsidR="008151A6" w:rsidRPr="002A677E" w:rsidRDefault="008151A6" w:rsidP="001E1E9C">
            <w:pPr>
              <w:keepNext/>
              <w:rPr>
                <w:rFonts w:ascii="Times New Roman" w:hAnsi="Times New Roman"/>
                <w:sz w:val="24"/>
              </w:rPr>
            </w:pPr>
            <w:r>
              <w:rPr>
                <w:rFonts w:ascii="Times New Roman" w:hAnsi="Times New Roman"/>
                <w:sz w:val="24"/>
              </w:rPr>
              <w:t>Per tutte le esposizioni incluse in ciascuna categoria dell</w:t>
            </w:r>
            <w:r w:rsidR="00A54D2B">
              <w:rPr>
                <w:rFonts w:ascii="Times New Roman" w:hAnsi="Times New Roman"/>
                <w:sz w:val="24"/>
              </w:rPr>
              <w:t>'</w:t>
            </w:r>
            <w:r>
              <w:rPr>
                <w:rFonts w:ascii="Times New Roman" w:hAnsi="Times New Roman"/>
                <w:sz w:val="24"/>
              </w:rPr>
              <w:t>intervallo di PD fissato, la media delle stime della LGD per ciascuna esposizione, ponderata per il valore dell</w:t>
            </w:r>
            <w:r w:rsidR="00A54D2B">
              <w:rPr>
                <w:rFonts w:ascii="Times New Roman" w:hAnsi="Times New Roman"/>
                <w:sz w:val="24"/>
              </w:rPr>
              <w:t>'</w:t>
            </w:r>
            <w:r>
              <w:rPr>
                <w:rFonts w:ascii="Times New Roman" w:hAnsi="Times New Roman"/>
                <w:sz w:val="24"/>
              </w:rPr>
              <w:t>esposizione post-CCF e post-CRM di cui alla colonna 0040.</w:t>
            </w:r>
          </w:p>
          <w:p w14:paraId="7E28335D" w14:textId="0C12530D" w:rsidR="008151A6" w:rsidRPr="002A677E" w:rsidRDefault="008151A6" w:rsidP="001E1E9C">
            <w:pPr>
              <w:keepNext/>
              <w:rPr>
                <w:rFonts w:ascii="Times New Roman" w:hAnsi="Times New Roman"/>
                <w:sz w:val="24"/>
              </w:rPr>
            </w:pPr>
            <w:r>
              <w:rPr>
                <w:rFonts w:ascii="Times New Roman" w:hAnsi="Times New Roman"/>
                <w:sz w:val="24"/>
              </w:rPr>
              <w:t>La LGD segnalata corrisponde alla stima finale della LGD utilizzata nel calcolo degli importi ponderati per il rischio ottenuti considerando gli effetti della CRM e le condizioni di recessione, se del caso. Per le esposizioni al dettaglio garantite da immobili, la LGD segnalata tiene conto dei livelli minimi specificati all</w:t>
            </w:r>
            <w:r w:rsidR="00A54D2B">
              <w:rPr>
                <w:rFonts w:ascii="Times New Roman" w:hAnsi="Times New Roman"/>
                <w:sz w:val="24"/>
              </w:rPr>
              <w:t>'</w:t>
            </w:r>
            <w:r>
              <w:rPr>
                <w:rFonts w:ascii="Times New Roman" w:hAnsi="Times New Roman"/>
                <w:sz w:val="24"/>
              </w:rPr>
              <w:t xml:space="preserve">articolo 164, paragrafo 4, del regolamento (UE) </w:t>
            </w:r>
            <w:r w:rsidR="00E055DE">
              <w:rPr>
                <w:rFonts w:ascii="Times New Roman" w:hAnsi="Times New Roman"/>
                <w:sz w:val="24"/>
              </w:rPr>
              <w:t>n. </w:t>
            </w:r>
            <w:r>
              <w:rPr>
                <w:rFonts w:ascii="Times New Roman" w:hAnsi="Times New Roman"/>
                <w:sz w:val="24"/>
              </w:rPr>
              <w:t>575/2013.</w:t>
            </w:r>
          </w:p>
          <w:p w14:paraId="67477FD4" w14:textId="0DBA2C6A" w:rsidR="008151A6" w:rsidRPr="002A677E" w:rsidRDefault="008151A6" w:rsidP="001E1E9C">
            <w:pPr>
              <w:keepNext/>
              <w:rPr>
                <w:rFonts w:ascii="Times New Roman" w:hAnsi="Times New Roman"/>
                <w:sz w:val="24"/>
              </w:rPr>
            </w:pPr>
            <w:r>
              <w:rPr>
                <w:rFonts w:ascii="Times New Roman" w:hAnsi="Times New Roman"/>
                <w:sz w:val="24"/>
              </w:rPr>
              <w:t xml:space="preserve">In caso di esposizioni soggette al trattamento del </w:t>
            </w:r>
            <w:r w:rsidR="00A54D2B">
              <w:rPr>
                <w:rFonts w:ascii="Times New Roman" w:hAnsi="Times New Roman"/>
                <w:sz w:val="24"/>
              </w:rPr>
              <w:t>"</w:t>
            </w:r>
            <w:r>
              <w:rPr>
                <w:rFonts w:ascii="Times New Roman" w:hAnsi="Times New Roman"/>
                <w:sz w:val="24"/>
              </w:rPr>
              <w:t>double default</w:t>
            </w:r>
            <w:r w:rsidR="00A54D2B">
              <w:rPr>
                <w:rFonts w:ascii="Times New Roman" w:hAnsi="Times New Roman"/>
                <w:sz w:val="24"/>
              </w:rPr>
              <w:t>"</w:t>
            </w:r>
            <w:r>
              <w:rPr>
                <w:rFonts w:ascii="Times New Roman" w:hAnsi="Times New Roman"/>
                <w:sz w:val="24"/>
              </w:rPr>
              <w:t>, la LGD da segnalare è</w:t>
            </w:r>
            <w:r w:rsidR="00AF5A2A">
              <w:rPr>
                <w:rFonts w:ascii="Times New Roman" w:hAnsi="Times New Roman"/>
                <w:sz w:val="24"/>
              </w:rPr>
              <w:t> </w:t>
            </w:r>
            <w:r>
              <w:rPr>
                <w:rFonts w:ascii="Times New Roman" w:hAnsi="Times New Roman"/>
                <w:sz w:val="24"/>
              </w:rPr>
              <w:t>la LGD selezionata conformemente all</w:t>
            </w:r>
            <w:r w:rsidR="00A54D2B">
              <w:rPr>
                <w:rFonts w:ascii="Times New Roman" w:hAnsi="Times New Roman"/>
                <w:sz w:val="24"/>
              </w:rPr>
              <w:t>'</w:t>
            </w:r>
            <w:r>
              <w:rPr>
                <w:rFonts w:ascii="Times New Roman" w:hAnsi="Times New Roman"/>
                <w:sz w:val="24"/>
              </w:rPr>
              <w:t xml:space="preserve">articolo 161, paragrafo 4, del regolamento (UE) </w:t>
            </w:r>
            <w:r w:rsidR="00E055DE">
              <w:rPr>
                <w:rFonts w:ascii="Times New Roman" w:hAnsi="Times New Roman"/>
                <w:sz w:val="24"/>
              </w:rPr>
              <w:t>n. </w:t>
            </w:r>
            <w:r>
              <w:rPr>
                <w:rFonts w:ascii="Times New Roman" w:hAnsi="Times New Roman"/>
                <w:sz w:val="24"/>
              </w:rPr>
              <w:t>575/2013.</w:t>
            </w:r>
          </w:p>
          <w:p w14:paraId="697FA337" w14:textId="40E25C24" w:rsidR="008151A6" w:rsidRDefault="008151A6" w:rsidP="001E1E9C">
            <w:pPr>
              <w:keepNext/>
              <w:rPr>
                <w:rFonts w:ascii="Times New Roman" w:hAnsi="Times New Roman"/>
                <w:sz w:val="24"/>
              </w:rPr>
            </w:pPr>
            <w:r>
              <w:rPr>
                <w:rFonts w:ascii="Times New Roman" w:hAnsi="Times New Roman"/>
                <w:sz w:val="24"/>
              </w:rPr>
              <w:t>Per le esposizioni in stato di default secondo il metodo A-IRB si applicano le disposizioni dell</w:t>
            </w:r>
            <w:r w:rsidR="00A54D2B">
              <w:rPr>
                <w:rFonts w:ascii="Times New Roman" w:hAnsi="Times New Roman"/>
                <w:sz w:val="24"/>
              </w:rPr>
              <w:t>'</w:t>
            </w:r>
            <w:r>
              <w:rPr>
                <w:rFonts w:ascii="Times New Roman" w:hAnsi="Times New Roman"/>
                <w:sz w:val="24"/>
              </w:rPr>
              <w:t xml:space="preserve">articolo 181, paragrafo 1, lettera h), del regolamento (UE) </w:t>
            </w:r>
            <w:r w:rsidR="00E055DE">
              <w:rPr>
                <w:rFonts w:ascii="Times New Roman" w:hAnsi="Times New Roman"/>
                <w:sz w:val="24"/>
              </w:rPr>
              <w:t>n. </w:t>
            </w:r>
            <w:r>
              <w:rPr>
                <w:rFonts w:ascii="Times New Roman" w:hAnsi="Times New Roman"/>
                <w:sz w:val="24"/>
              </w:rPr>
              <w:t xml:space="preserve">575/2013. La LGD segnalata corrisponde alla stima della LGD in stato di default </w:t>
            </w:r>
            <w:r>
              <w:rPr>
                <w:rStyle w:val="InstructionsTabelleText"/>
                <w:rFonts w:ascii="Times New Roman" w:hAnsi="Times New Roman"/>
                <w:sz w:val="24"/>
              </w:rPr>
              <w:t>conformemente</w:t>
            </w:r>
            <w:r>
              <w:rPr>
                <w:rFonts w:ascii="Times New Roman" w:hAnsi="Times New Roman"/>
                <w:sz w:val="24"/>
              </w:rPr>
              <w:t xml:space="preserve"> alle metodologie di stima applicabili.</w:t>
            </w:r>
          </w:p>
          <w:p w14:paraId="3CFFCA66" w14:textId="60A573D5" w:rsidR="00121BFD" w:rsidRPr="002A677E" w:rsidRDefault="00121BFD" w:rsidP="001E1E9C">
            <w:pPr>
              <w:keepNext/>
              <w:rPr>
                <w:rFonts w:ascii="Times New Roman" w:hAnsi="Times New Roman"/>
                <w:sz w:val="24"/>
              </w:rPr>
            </w:pPr>
            <w:r>
              <w:rPr>
                <w:rFonts w:ascii="Times New Roman" w:hAnsi="Times New Roman"/>
                <w:sz w:val="24"/>
              </w:rPr>
              <w:t>Non è necessario compilare questa colonna per il totale di tutte le classi di esposizioni.</w:t>
            </w:r>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4050D008" w:rsidR="008151A6" w:rsidRPr="002A677E" w:rsidRDefault="008151A6" w:rsidP="00664874">
            <w:pPr>
              <w:rPr>
                <w:rFonts w:ascii="Times New Roman" w:hAnsi="Times New Roman"/>
                <w:b/>
                <w:sz w:val="24"/>
                <w:u w:val="single"/>
              </w:rPr>
            </w:pPr>
            <w:r>
              <w:rPr>
                <w:rFonts w:ascii="Times New Roman" w:hAnsi="Times New Roman"/>
                <w:b/>
                <w:sz w:val="24"/>
                <w:u w:val="single"/>
              </w:rPr>
              <w:t>DURATA MEDIA PONDERATA PER L</w:t>
            </w:r>
            <w:r w:rsidR="00A54D2B">
              <w:rPr>
                <w:rFonts w:ascii="Times New Roman" w:hAnsi="Times New Roman"/>
                <w:b/>
                <w:sz w:val="24"/>
                <w:u w:val="single"/>
              </w:rPr>
              <w:t>'</w:t>
            </w:r>
            <w:r>
              <w:rPr>
                <w:rFonts w:ascii="Times New Roman" w:hAnsi="Times New Roman"/>
                <w:b/>
                <w:sz w:val="24"/>
                <w:u w:val="single"/>
              </w:rPr>
              <w:t>ESPOSIZIONE (ANNI)</w:t>
            </w:r>
          </w:p>
          <w:p w14:paraId="78A0978E" w14:textId="5671CB2E" w:rsidR="008151A6" w:rsidRPr="002A677E" w:rsidRDefault="008151A6" w:rsidP="00664874">
            <w:pPr>
              <w:rPr>
                <w:rFonts w:ascii="Times New Roman" w:hAnsi="Times New Roman"/>
                <w:sz w:val="24"/>
              </w:rPr>
            </w:pPr>
            <w:r>
              <w:rPr>
                <w:rFonts w:ascii="Times New Roman" w:hAnsi="Times New Roman"/>
                <w:sz w:val="24"/>
              </w:rPr>
              <w:t>Per tutte le esposizioni incluse in ciascuna categoria dell</w:t>
            </w:r>
            <w:r w:rsidR="00A54D2B">
              <w:rPr>
                <w:rFonts w:ascii="Times New Roman" w:hAnsi="Times New Roman"/>
                <w:sz w:val="24"/>
              </w:rPr>
              <w:t>'</w:t>
            </w:r>
            <w:r>
              <w:rPr>
                <w:rFonts w:ascii="Times New Roman" w:hAnsi="Times New Roman"/>
                <w:sz w:val="24"/>
              </w:rPr>
              <w:t>intervallo di PD fissato, la durata media di ciascuna esposizione, ponderata per il valore dell</w:t>
            </w:r>
            <w:r w:rsidR="00A54D2B">
              <w:rPr>
                <w:rFonts w:ascii="Times New Roman" w:hAnsi="Times New Roman"/>
                <w:sz w:val="24"/>
              </w:rPr>
              <w:t>'</w:t>
            </w:r>
            <w:r>
              <w:rPr>
                <w:rFonts w:ascii="Times New Roman" w:hAnsi="Times New Roman"/>
                <w:sz w:val="24"/>
              </w:rPr>
              <w:t>esposizione post-CCF di cui alla colonna 0040.</w:t>
            </w:r>
          </w:p>
          <w:p w14:paraId="43E30C16" w14:textId="5951AF0D" w:rsidR="008151A6" w:rsidRPr="002A677E" w:rsidRDefault="008151A6" w:rsidP="00664874">
            <w:pPr>
              <w:rPr>
                <w:rFonts w:ascii="Times New Roman" w:hAnsi="Times New Roman"/>
                <w:sz w:val="24"/>
              </w:rPr>
            </w:pPr>
            <w:r>
              <w:rPr>
                <w:rFonts w:ascii="Times New Roman" w:hAnsi="Times New Roman"/>
                <w:sz w:val="24"/>
              </w:rPr>
              <w:t>Il valore della durata segnalato è determinato conformemente all</w:t>
            </w:r>
            <w:r w:rsidR="00A54D2B">
              <w:rPr>
                <w:rFonts w:ascii="Times New Roman" w:hAnsi="Times New Roman"/>
                <w:sz w:val="24"/>
              </w:rPr>
              <w:t>'</w:t>
            </w:r>
            <w:r>
              <w:rPr>
                <w:rFonts w:ascii="Times New Roman" w:hAnsi="Times New Roman"/>
                <w:sz w:val="24"/>
              </w:rPr>
              <w:t xml:space="preserve">articolo 162 del regolamento (UE) </w:t>
            </w:r>
            <w:r w:rsidR="00E055DE">
              <w:rPr>
                <w:rFonts w:ascii="Times New Roman" w:hAnsi="Times New Roman"/>
                <w:sz w:val="24"/>
              </w:rPr>
              <w:t>n. </w:t>
            </w:r>
            <w:r>
              <w:rPr>
                <w:rFonts w:ascii="Times New Roman" w:hAnsi="Times New Roman"/>
                <w:sz w:val="24"/>
              </w:rPr>
              <w:t xml:space="preserve">575/2013. </w:t>
            </w:r>
          </w:p>
          <w:p w14:paraId="7853783D" w14:textId="77777777" w:rsidR="008151A6" w:rsidRPr="002A677E" w:rsidRDefault="008151A6" w:rsidP="00664874">
            <w:pPr>
              <w:rPr>
                <w:rFonts w:ascii="Times New Roman" w:hAnsi="Times New Roman"/>
                <w:sz w:val="24"/>
              </w:rPr>
            </w:pPr>
            <w:r>
              <w:rPr>
                <w:rFonts w:ascii="Times New Roman" w:hAnsi="Times New Roman"/>
                <w:sz w:val="24"/>
              </w:rPr>
              <w:t>La durata media è espressa in anni.</w:t>
            </w:r>
          </w:p>
          <w:p w14:paraId="3538AA9B" w14:textId="23F473E8" w:rsidR="008151A6" w:rsidRPr="002A677E" w:rsidRDefault="008151A6" w:rsidP="002F11F3">
            <w:pPr>
              <w:rPr>
                <w:rFonts w:ascii="Times New Roman" w:hAnsi="Times New Roman"/>
                <w:sz w:val="24"/>
              </w:rPr>
            </w:pPr>
            <w:r>
              <w:rPr>
                <w:rFonts w:ascii="Times New Roman" w:hAnsi="Times New Roman"/>
                <w:sz w:val="24"/>
              </w:rPr>
              <w:t xml:space="preserve">Questi dati non sono segnalati per i valori delle esposizioni la cui durata non è un elemento compreso nel calcolo degli </w:t>
            </w:r>
            <w:r>
              <w:rPr>
                <w:rStyle w:val="InstructionsTabelleText"/>
                <w:rFonts w:ascii="Times New Roman" w:hAnsi="Times New Roman"/>
                <w:sz w:val="24"/>
              </w:rPr>
              <w:t>importi delle esposizioni ponderati per il rischio</w:t>
            </w:r>
            <w:r>
              <w:rPr>
                <w:rFonts w:ascii="Times New Roman" w:hAnsi="Times New Roman"/>
                <w:sz w:val="24"/>
              </w:rPr>
              <w:t xml:space="preserve"> a norma della parte tre, titolo II, capo 3, del regolamento (UE) </w:t>
            </w:r>
            <w:r w:rsidR="00E055DE">
              <w:rPr>
                <w:rFonts w:ascii="Times New Roman" w:hAnsi="Times New Roman"/>
                <w:sz w:val="24"/>
              </w:rPr>
              <w:t>n. </w:t>
            </w:r>
            <w:r>
              <w:rPr>
                <w:rFonts w:ascii="Times New Roman" w:hAnsi="Times New Roman"/>
                <w:sz w:val="24"/>
              </w:rPr>
              <w:t xml:space="preserve">575/2013. Ne consegue che questa colonna non è compilata per la classe di esposizioni </w:t>
            </w:r>
            <w:r w:rsidR="00A54D2B">
              <w:rPr>
                <w:rFonts w:ascii="Times New Roman" w:hAnsi="Times New Roman"/>
                <w:sz w:val="24"/>
              </w:rPr>
              <w:t>"</w:t>
            </w:r>
            <w:r>
              <w:rPr>
                <w:rFonts w:ascii="Times New Roman" w:hAnsi="Times New Roman"/>
                <w:sz w:val="24"/>
              </w:rPr>
              <w:t>al dettaglio</w:t>
            </w:r>
            <w:r w:rsidR="00A54D2B">
              <w:rPr>
                <w:rFonts w:ascii="Times New Roman" w:hAnsi="Times New Roman"/>
                <w:sz w:val="24"/>
              </w:rPr>
              <w:t>"</w:t>
            </w:r>
            <w:r>
              <w:rPr>
                <w:rFonts w:ascii="Times New Roman" w:hAnsi="Times New Roman"/>
                <w:sz w:val="24"/>
              </w:rPr>
              <w:t>.</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250D92CD" w:rsidR="008151A6" w:rsidRPr="002A677E" w:rsidRDefault="008151A6" w:rsidP="00664874">
            <w:pPr>
              <w:rPr>
                <w:rFonts w:ascii="Times New Roman" w:hAnsi="Times New Roman"/>
                <w:b/>
                <w:sz w:val="24"/>
                <w:u w:val="single"/>
              </w:rPr>
            </w:pPr>
            <w:r>
              <w:rPr>
                <w:rFonts w:ascii="Times New Roman" w:hAnsi="Times New Roman"/>
                <w:b/>
                <w:sz w:val="24"/>
                <w:u w:val="single"/>
              </w:rPr>
              <w:t>IMPORTO DELL</w:t>
            </w:r>
            <w:r w:rsidR="00A54D2B">
              <w:rPr>
                <w:rFonts w:ascii="Times New Roman" w:hAnsi="Times New Roman"/>
                <w:b/>
                <w:sz w:val="24"/>
                <w:u w:val="single"/>
              </w:rPr>
              <w:t>'</w:t>
            </w:r>
            <w:r>
              <w:rPr>
                <w:rFonts w:ascii="Times New Roman" w:hAnsi="Times New Roman"/>
                <w:b/>
                <w:sz w:val="24"/>
                <w:u w:val="single"/>
              </w:rPr>
              <w:t>ESPOSIZIONE PONDERATO PER IL RISCHIO DOPO L</w:t>
            </w:r>
            <w:r w:rsidR="00A54D2B">
              <w:rPr>
                <w:rFonts w:ascii="Times New Roman" w:hAnsi="Times New Roman"/>
                <w:b/>
                <w:sz w:val="24"/>
                <w:u w:val="single"/>
              </w:rPr>
              <w:t>'</w:t>
            </w:r>
            <w:r>
              <w:rPr>
                <w:rFonts w:ascii="Times New Roman" w:hAnsi="Times New Roman"/>
                <w:b/>
                <w:sz w:val="24"/>
                <w:u w:val="single"/>
              </w:rPr>
              <w:t>APPLICAZIONE DEI FATTORI DI SOSTEGNO</w:t>
            </w:r>
          </w:p>
          <w:p w14:paraId="3D40BF94" w14:textId="0AA7AA78" w:rsidR="008151A6" w:rsidRPr="002A677E" w:rsidRDefault="008151A6" w:rsidP="00664874">
            <w:pPr>
              <w:rPr>
                <w:rFonts w:ascii="Times New Roman" w:hAnsi="Times New Roman"/>
                <w:sz w:val="24"/>
              </w:rPr>
            </w:pPr>
            <w:r>
              <w:rPr>
                <w:rFonts w:ascii="Times New Roman" w:hAnsi="Times New Roman"/>
                <w:sz w:val="24"/>
              </w:rPr>
              <w:t>Per le esposizioni verso amministrazioni centrali e banche centrali, enti e imprese, 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esposizione ponderato per il rischio calcolato conformemente all</w:t>
            </w:r>
            <w:r w:rsidR="00A54D2B">
              <w:rPr>
                <w:rFonts w:ascii="Times New Roman" w:hAnsi="Times New Roman"/>
                <w:sz w:val="24"/>
              </w:rPr>
              <w:t>'</w:t>
            </w:r>
            <w:r>
              <w:rPr>
                <w:rFonts w:ascii="Times New Roman" w:hAnsi="Times New Roman"/>
                <w:sz w:val="24"/>
              </w:rPr>
              <w:t>articolo 153, paragrafi da 1 a 4; per le esposizioni al dettaglio, 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esposizione ponderato per il rischio calcolato conformemente all</w:t>
            </w:r>
            <w:r w:rsidR="00A54D2B">
              <w:rPr>
                <w:rFonts w:ascii="Times New Roman" w:hAnsi="Times New Roman"/>
                <w:sz w:val="24"/>
              </w:rPr>
              <w:t>'</w:t>
            </w:r>
            <w:r>
              <w:rPr>
                <w:rFonts w:ascii="Times New Roman" w:hAnsi="Times New Roman"/>
                <w:sz w:val="24"/>
              </w:rPr>
              <w:t xml:space="preserve">articolo 154 del regolamento (UE) </w:t>
            </w:r>
            <w:r w:rsidR="00E055DE">
              <w:rPr>
                <w:rFonts w:ascii="Times New Roman" w:hAnsi="Times New Roman"/>
                <w:sz w:val="24"/>
              </w:rPr>
              <w:t>n. </w:t>
            </w:r>
            <w:r>
              <w:rPr>
                <w:rFonts w:ascii="Times New Roman" w:hAnsi="Times New Roman"/>
                <w:sz w:val="24"/>
              </w:rPr>
              <w:t>575/2013.</w:t>
            </w:r>
          </w:p>
          <w:p w14:paraId="78026103" w14:textId="7D72A6EF" w:rsidR="008151A6" w:rsidRPr="002A677E" w:rsidRDefault="008151A6" w:rsidP="003F19BA">
            <w:pPr>
              <w:rPr>
                <w:rFonts w:ascii="Times New Roman" w:hAnsi="Times New Roman"/>
                <w:sz w:val="24"/>
              </w:rPr>
            </w:pPr>
            <w:r>
              <w:rPr>
                <w:rFonts w:ascii="Times New Roman" w:hAnsi="Times New Roman"/>
                <w:sz w:val="24"/>
              </w:rPr>
              <w:t xml:space="preserve">Si tiene conto dei fattori di sostegno alle PMI e alle infrastrutture di cui agli articoli 501 e 501 bis del regolamento (UE) </w:t>
            </w:r>
            <w:r w:rsidR="00E055DE">
              <w:rPr>
                <w:rFonts w:ascii="Times New Roman" w:hAnsi="Times New Roman"/>
                <w:sz w:val="24"/>
              </w:rPr>
              <w:t>n. </w:t>
            </w:r>
            <w:r>
              <w:rPr>
                <w:rFonts w:ascii="Times New Roman" w:hAnsi="Times New Roman"/>
                <w:sz w:val="24"/>
              </w:rPr>
              <w:t xml:space="preserve">575/2013.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IMPORTO DELLE PERDITE ATTESE</w:t>
            </w:r>
          </w:p>
          <w:p w14:paraId="4832D8CA" w14:textId="3895DEF6" w:rsidR="008151A6" w:rsidRPr="002A677E" w:rsidRDefault="008151A6" w:rsidP="00664874">
            <w:pPr>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importo delle perdite attese calcolato conformemente all</w:t>
            </w:r>
            <w:r w:rsidR="00A54D2B">
              <w:rPr>
                <w:rFonts w:ascii="Times New Roman" w:hAnsi="Times New Roman"/>
                <w:sz w:val="24"/>
              </w:rPr>
              <w:t>'</w:t>
            </w:r>
            <w:r>
              <w:rPr>
                <w:rFonts w:ascii="Times New Roman" w:hAnsi="Times New Roman"/>
                <w:sz w:val="24"/>
              </w:rPr>
              <w:t xml:space="preserve">articolo 158 del regolamento (UE) </w:t>
            </w:r>
            <w:r w:rsidR="00E055DE">
              <w:rPr>
                <w:rFonts w:ascii="Times New Roman" w:hAnsi="Times New Roman"/>
                <w:sz w:val="24"/>
              </w:rPr>
              <w:t>n. </w:t>
            </w:r>
            <w:r>
              <w:rPr>
                <w:rFonts w:ascii="Times New Roman" w:hAnsi="Times New Roman"/>
                <w:sz w:val="24"/>
              </w:rPr>
              <w:t>575/2013</w:t>
            </w:r>
          </w:p>
          <w:p w14:paraId="61B3A6E1" w14:textId="680FB29A" w:rsidR="008151A6" w:rsidRPr="002A677E" w:rsidRDefault="008151A6" w:rsidP="00664874">
            <w:pPr>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importo delle perdite attese da segnalare si basa sui parametri di rischio effettivi utilizzati nella scala di rating interni approvata dalla rispettiva autorità competente.</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r>
              <w:rPr>
                <w:rFonts w:ascii="Times New Roman" w:hAnsi="Times New Roman"/>
                <w:b/>
                <w:sz w:val="24"/>
                <w:u w:val="single"/>
              </w:rPr>
              <w:t>(-) RETTIFICHE DI VALORE E ACCANTONAMENTI</w:t>
            </w:r>
          </w:p>
          <w:p w14:paraId="6ABA875A" w14:textId="7FB45E2B" w:rsidR="00A44410" w:rsidRPr="002A677E" w:rsidRDefault="008151A6" w:rsidP="00664874">
            <w:pPr>
              <w:rPr>
                <w:rFonts w:ascii="Times New Roman" w:hAnsi="Times New Roman"/>
                <w:sz w:val="24"/>
              </w:rPr>
            </w:pPr>
            <w:r>
              <w:rPr>
                <w:rFonts w:ascii="Times New Roman" w:hAnsi="Times New Roman"/>
                <w:sz w:val="24"/>
              </w:rPr>
              <w:t xml:space="preserve">Rettifiche di valore su crediti generiche e specifiche ai sensi del regolamento delegato (UE) </w:t>
            </w:r>
            <w:r w:rsidR="00E055DE">
              <w:rPr>
                <w:rFonts w:ascii="Times New Roman" w:hAnsi="Times New Roman"/>
                <w:sz w:val="24"/>
              </w:rPr>
              <w:t>n. </w:t>
            </w:r>
            <w:r>
              <w:rPr>
                <w:rFonts w:ascii="Times New Roman" w:hAnsi="Times New Roman"/>
                <w:sz w:val="24"/>
              </w:rPr>
              <w:t xml:space="preserve">183/2014 della Commissione, rettifiche di valore supplementari a norma degli articoli 34 e 110 del regolamento (UE) </w:t>
            </w:r>
            <w:r w:rsidR="00E055DE">
              <w:rPr>
                <w:rFonts w:ascii="Times New Roman" w:hAnsi="Times New Roman"/>
                <w:sz w:val="24"/>
              </w:rPr>
              <w:t>n. </w:t>
            </w:r>
            <w:r>
              <w:rPr>
                <w:rFonts w:ascii="Times New Roman" w:hAnsi="Times New Roman"/>
                <w:sz w:val="24"/>
              </w:rPr>
              <w:t>575/2013, nonché altre riduzioni dei fondi propri relative alle esposizioni assegnate a ciascuna categoria nell</w:t>
            </w:r>
            <w:r w:rsidR="00A54D2B">
              <w:rPr>
                <w:rFonts w:ascii="Times New Roman" w:hAnsi="Times New Roman"/>
                <w:sz w:val="24"/>
              </w:rPr>
              <w:t>'</w:t>
            </w:r>
            <w:r>
              <w:rPr>
                <w:rFonts w:ascii="Times New Roman" w:hAnsi="Times New Roman"/>
                <w:sz w:val="24"/>
              </w:rPr>
              <w:t xml:space="preserve">intervallo di PD fissato </w:t>
            </w:r>
          </w:p>
          <w:p w14:paraId="10E77039" w14:textId="614BCAC0" w:rsidR="008151A6" w:rsidRPr="002A677E" w:rsidRDefault="008151A6" w:rsidP="00664874">
            <w:pPr>
              <w:rPr>
                <w:rFonts w:ascii="Times New Roman" w:hAnsi="Times New Roman"/>
                <w:sz w:val="24"/>
              </w:rPr>
            </w:pPr>
            <w:r>
              <w:rPr>
                <w:rFonts w:ascii="Times New Roman" w:hAnsi="Times New Roman"/>
                <w:sz w:val="24"/>
              </w:rPr>
              <w:t>Tali rettifiche di valore e accantonamenti sono quelli considerati ai fini dell</w:t>
            </w:r>
            <w:r w:rsidR="00A54D2B">
              <w:rPr>
                <w:rFonts w:ascii="Times New Roman" w:hAnsi="Times New Roman"/>
                <w:sz w:val="24"/>
              </w:rPr>
              <w:t>'</w:t>
            </w:r>
            <w:r>
              <w:rPr>
                <w:rFonts w:ascii="Times New Roman" w:hAnsi="Times New Roman"/>
                <w:sz w:val="24"/>
              </w:rPr>
              <w:t>applicazione dell</w:t>
            </w:r>
            <w:r w:rsidR="00A54D2B">
              <w:rPr>
                <w:rFonts w:ascii="Times New Roman" w:hAnsi="Times New Roman"/>
                <w:sz w:val="24"/>
              </w:rPr>
              <w:t>'</w:t>
            </w:r>
            <w:r>
              <w:rPr>
                <w:rFonts w:ascii="Times New Roman" w:hAnsi="Times New Roman"/>
                <w:sz w:val="24"/>
              </w:rPr>
              <w:t xml:space="preserve">articolo 159 del regolamento (UE) </w:t>
            </w:r>
            <w:r w:rsidR="00E055DE">
              <w:rPr>
                <w:rFonts w:ascii="Times New Roman" w:hAnsi="Times New Roman"/>
                <w:sz w:val="24"/>
              </w:rPr>
              <w:t>n. </w:t>
            </w:r>
            <w:r>
              <w:rPr>
                <w:rFonts w:ascii="Times New Roman" w:hAnsi="Times New Roman"/>
                <w:sz w:val="24"/>
              </w:rPr>
              <w:t>575/2013.</w:t>
            </w:r>
          </w:p>
          <w:p w14:paraId="19C8FD19" w14:textId="5DB9549B" w:rsidR="008151A6" w:rsidRPr="002A677E" w:rsidRDefault="008151A6" w:rsidP="00664874">
            <w:pPr>
              <w:rPr>
                <w:rFonts w:ascii="Times New Roman" w:hAnsi="Times New Roman"/>
                <w:sz w:val="24"/>
              </w:rPr>
            </w:pPr>
            <w:r>
              <w:rPr>
                <w:rFonts w:ascii="Times New Roman" w:hAnsi="Times New Roman"/>
                <w:sz w:val="24"/>
              </w:rPr>
              <w:t xml:space="preserve">Gli accantonamenti generici sono segnalati assegnando un importo pro rata - </w:t>
            </w:r>
            <w:r>
              <w:rPr>
                <w:rStyle w:val="InstructionsTabelleText"/>
                <w:rFonts w:ascii="Times New Roman" w:hAnsi="Times New Roman"/>
                <w:sz w:val="24"/>
              </w:rPr>
              <w:t>in funzione delle</w:t>
            </w:r>
            <w:r>
              <w:rPr>
                <w:rFonts w:ascii="Times New Roman" w:hAnsi="Times New Roman"/>
                <w:sz w:val="24"/>
              </w:rPr>
              <w:t xml:space="preserve"> perdite attese delle diverse classi di debitori.</w:t>
            </w:r>
          </w:p>
        </w:tc>
      </w:tr>
    </w:tbl>
    <w:p w14:paraId="453D9305" w14:textId="77777777" w:rsidR="008151A6" w:rsidRPr="002A677E"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65BAFCE5" w14:textId="77777777" w:rsidTr="00664874">
        <w:tc>
          <w:tcPr>
            <w:tcW w:w="1271" w:type="dxa"/>
            <w:shd w:val="pct25" w:color="auto" w:fill="auto"/>
          </w:tcPr>
          <w:p w14:paraId="663DF2DE" w14:textId="77777777" w:rsidR="008151A6" w:rsidRPr="002A677E" w:rsidRDefault="008151A6" w:rsidP="00664874">
            <w:pPr>
              <w:rPr>
                <w:rFonts w:ascii="Times New Roman" w:hAnsi="Times New Roman"/>
                <w:sz w:val="24"/>
              </w:rPr>
            </w:pPr>
            <w:r>
              <w:rPr>
                <w:rFonts w:ascii="Times New Roman" w:hAnsi="Times New Roman"/>
                <w:sz w:val="24"/>
              </w:rPr>
              <w:t>Righe</w:t>
            </w:r>
          </w:p>
        </w:tc>
        <w:tc>
          <w:tcPr>
            <w:tcW w:w="8557" w:type="dxa"/>
            <w:shd w:val="pct25" w:color="auto" w:fill="auto"/>
          </w:tcPr>
          <w:p w14:paraId="719B167F" w14:textId="77777777" w:rsidR="008151A6" w:rsidRPr="002A677E" w:rsidRDefault="008151A6" w:rsidP="00664874">
            <w:pPr>
              <w:rPr>
                <w:rFonts w:ascii="Times New Roman" w:hAnsi="Times New Roman"/>
                <w:sz w:val="24"/>
              </w:rPr>
            </w:pPr>
            <w:r>
              <w:rPr>
                <w:rFonts w:ascii="Times New Roman" w:hAnsi="Times New Roman"/>
                <w:sz w:val="24"/>
              </w:rPr>
              <w:t>Istruzioni</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Pr>
                <w:rFonts w:ascii="Times New Roman" w:hAnsi="Times New Roman"/>
                <w:sz w:val="24"/>
              </w:rPr>
              <w:t>INTERVALLO DI PD</w:t>
            </w:r>
          </w:p>
        </w:tc>
        <w:tc>
          <w:tcPr>
            <w:tcW w:w="8557" w:type="dxa"/>
          </w:tcPr>
          <w:p w14:paraId="17B0EE0E" w14:textId="55312AF8" w:rsidR="008151A6" w:rsidRDefault="008151A6" w:rsidP="00AC6619">
            <w:pPr>
              <w:rPr>
                <w:rFonts w:ascii="Times New Roman" w:hAnsi="Times New Roman"/>
                <w:sz w:val="24"/>
              </w:rPr>
            </w:pPr>
            <w:r>
              <w:rPr>
                <w:rFonts w:ascii="Times New Roman" w:hAnsi="Times New Roman"/>
                <w:sz w:val="24"/>
              </w:rPr>
              <w:t>Le esposizioni sono assegnate a una categoria appropriata dell</w:t>
            </w:r>
            <w:r w:rsidR="00A54D2B">
              <w:rPr>
                <w:rFonts w:ascii="Times New Roman" w:hAnsi="Times New Roman"/>
                <w:sz w:val="24"/>
              </w:rPr>
              <w:t>'</w:t>
            </w:r>
            <w:r>
              <w:rPr>
                <w:rFonts w:ascii="Times New Roman" w:hAnsi="Times New Roman"/>
                <w:sz w:val="24"/>
              </w:rPr>
              <w:t>intervallo di PD fissato sulla base della PD stimata per ciascun debitore assegnato a questa classe di esposizioni (senza tener conto degli effetti di sostituzione dovuti all</w:t>
            </w:r>
            <w:r w:rsidR="00A54D2B">
              <w:rPr>
                <w:rFonts w:ascii="Times New Roman" w:hAnsi="Times New Roman"/>
                <w:sz w:val="24"/>
              </w:rPr>
              <w:t>'</w:t>
            </w:r>
            <w:r>
              <w:rPr>
                <w:rFonts w:ascii="Times New Roman" w:hAnsi="Times New Roman"/>
                <w:sz w:val="24"/>
              </w:rPr>
              <w:t>attenuazione del rischio di credito). Gli enti associano ciascuna esposizione all</w:t>
            </w:r>
            <w:r w:rsidR="00A54D2B">
              <w:rPr>
                <w:rFonts w:ascii="Times New Roman" w:hAnsi="Times New Roman"/>
                <w:sz w:val="24"/>
              </w:rPr>
              <w:t>'</w:t>
            </w:r>
            <w:r>
              <w:rPr>
                <w:rFonts w:ascii="Times New Roman" w:hAnsi="Times New Roman"/>
                <w:sz w:val="24"/>
              </w:rPr>
              <w:t>intervallo di PD indicato nel modello, tenendo conto anche di scale continue. Tutte le esposizioni in stato di default sono incluse nella categoria corrispondente alla PD del 100 %.</w:t>
            </w:r>
          </w:p>
          <w:p w14:paraId="7108F657" w14:textId="77777777" w:rsidR="00803C30" w:rsidRDefault="00803C30" w:rsidP="00AC6619">
            <w:pPr>
              <w:rPr>
                <w:rFonts w:ascii="Times New Roman" w:hAnsi="Times New Roman"/>
                <w:sz w:val="24"/>
              </w:rPr>
            </w:pPr>
          </w:p>
          <w:p w14:paraId="709E83D4" w14:textId="407BDE7F" w:rsidR="00803C30" w:rsidRPr="002A677E" w:rsidRDefault="00803C30" w:rsidP="00AC6619">
            <w:pPr>
              <w:rPr>
                <w:rFonts w:ascii="Times New Roman" w:hAnsi="Times New Roman"/>
                <w:sz w:val="24"/>
              </w:rPr>
            </w:pPr>
            <w:r>
              <w:rPr>
                <w:rFonts w:ascii="Times New Roman" w:hAnsi="Times New Roman"/>
                <w:sz w:val="24"/>
              </w:rPr>
              <w:t>Le informazioni di cui a {r0170, c0050} e {r0170, c0070} sono segnalate per ciascuna classe di esposizioni, ma non per il totale di tutte le classi di esposizioni.</w:t>
            </w:r>
          </w:p>
        </w:tc>
      </w:tr>
    </w:tbl>
    <w:p w14:paraId="4C13CC82"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25" w:name="_Toc19715758"/>
      <w:bookmarkStart w:id="326" w:name="_Toc119072145"/>
      <w:r>
        <w:rPr>
          <w:rFonts w:ascii="Times New Roman" w:hAnsi="Times New Roman"/>
          <w:sz w:val="24"/>
        </w:rPr>
        <w:t>C 08.04 - Rischio di credito e operazioni con regolamento non contestuale: metodo IRB applicato ai requisiti patrimoniali (prospetti degli RWEA (CR IRB 4))</w:t>
      </w:r>
      <w:bookmarkEnd w:id="325"/>
      <w:bookmarkEnd w:id="326"/>
    </w:p>
    <w:p w14:paraId="2E998094"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27" w:name="_Toc19715759"/>
      <w:bookmarkStart w:id="328" w:name="_Toc119072146"/>
      <w:r>
        <w:rPr>
          <w:rFonts w:ascii="Times New Roman" w:hAnsi="Times New Roman"/>
          <w:sz w:val="24"/>
        </w:rPr>
        <w:t>Osservazioni di carattere generale</w:t>
      </w:r>
      <w:bookmarkEnd w:id="327"/>
      <w:bookmarkEnd w:id="328"/>
    </w:p>
    <w:p w14:paraId="51E67014" w14:textId="4848F514" w:rsidR="008151A6" w:rsidRPr="002A677E" w:rsidRDefault="005A3767" w:rsidP="00487A02">
      <w:pPr>
        <w:pStyle w:val="InstructionsText2"/>
        <w:numPr>
          <w:ilvl w:val="0"/>
          <w:numId w:val="0"/>
        </w:numPr>
        <w:ind w:left="1353" w:hanging="360"/>
      </w:pPr>
      <w:fldSimple w:instr=" seq paragraphs ">
        <w:r w:rsidR="009E7D0C">
          <w:t>78</w:t>
        </w:r>
      </w:fldSimple>
      <w:r w:rsidR="009E7D0C">
        <w:t>. Gli enti segnalano le informazioni incluse in questo modello in applicazione dell</w:t>
      </w:r>
      <w:r w:rsidR="00A54D2B">
        <w:t>'</w:t>
      </w:r>
      <w:r w:rsidR="009E7D0C">
        <w:t xml:space="preserve">articolo 438, lettera h), del regolamento (UE) </w:t>
      </w:r>
      <w:r w:rsidR="00E055DE">
        <w:t>n. </w:t>
      </w:r>
      <w:r w:rsidR="009E7D0C">
        <w:t xml:space="preserve">575/2013. Da questo modello sono escluse le esposizioni soggette al rischio di controparte (CCR) (parte tre, titolo II, capo 6, del regolamento (UE) </w:t>
      </w:r>
      <w:r w:rsidR="00E055DE">
        <w:t>n. </w:t>
      </w:r>
      <w:r w:rsidR="009E7D0C">
        <w:t>575/2013).</w:t>
      </w:r>
    </w:p>
    <w:p w14:paraId="10667F98" w14:textId="77777777" w:rsidR="002F29AF" w:rsidRPr="002A677E" w:rsidRDefault="005A3767" w:rsidP="00487A02">
      <w:pPr>
        <w:pStyle w:val="InstructionsText2"/>
        <w:numPr>
          <w:ilvl w:val="0"/>
          <w:numId w:val="0"/>
        </w:numPr>
        <w:ind w:left="1353" w:hanging="360"/>
      </w:pPr>
      <w:fldSimple w:instr=" seq paragraphs ">
        <w:r w:rsidR="002F29AF">
          <w:t>79</w:t>
        </w:r>
      </w:fldSimple>
      <w:r w:rsidR="002F29AF">
        <w:t xml:space="preserve">. Gli enti segnalano i flussi di RWEA come le variazioni tra gli importi delle esposizioni ponderati per il rischio alla data di riferimento e gli importi delle esposizioni ponderati per il rischio alla precedente data di riferimento. In caso di segnalazione trimestrale, è indicata la fine del trimestre precedente al trimestre della data di riferimento per le segnalazioni. </w:t>
      </w:r>
    </w:p>
    <w:p w14:paraId="473992E8" w14:textId="49F56F75" w:rsidR="008151A6" w:rsidRPr="002A677E" w:rsidRDefault="002F29AF" w:rsidP="00294D68">
      <w:pPr>
        <w:pStyle w:val="Instructionsberschrift2"/>
        <w:numPr>
          <w:ilvl w:val="3"/>
          <w:numId w:val="36"/>
        </w:numPr>
        <w:ind w:left="709"/>
        <w:rPr>
          <w:rFonts w:ascii="Times New Roman" w:hAnsi="Times New Roman" w:cs="Times New Roman"/>
          <w:sz w:val="24"/>
        </w:rPr>
      </w:pPr>
      <w:bookmarkStart w:id="329" w:name="_Toc19715760"/>
      <w:bookmarkStart w:id="330" w:name="_Toc119072147"/>
      <w:r>
        <w:rPr>
          <w:rFonts w:ascii="Times New Roman" w:hAnsi="Times New Roman"/>
          <w:sz w:val="24"/>
        </w:rPr>
        <w:lastRenderedPageBreak/>
        <w:t>Istruzioni relative a posizioni specifiche</w:t>
      </w:r>
      <w:bookmarkEnd w:id="329"/>
      <w:bookmarkEnd w:id="3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294D68">
            <w:pPr>
              <w:keepNext/>
              <w:rPr>
                <w:rFonts w:ascii="Times New Roman" w:hAnsi="Times New Roman"/>
                <w:sz w:val="24"/>
              </w:rPr>
            </w:pPr>
            <w:r>
              <w:rPr>
                <w:rFonts w:ascii="Times New Roman" w:hAnsi="Times New Roman"/>
                <w:sz w:val="24"/>
              </w:rPr>
              <w:t>Colonna</w:t>
            </w:r>
          </w:p>
        </w:tc>
        <w:tc>
          <w:tcPr>
            <w:tcW w:w="8843" w:type="dxa"/>
            <w:tcBorders>
              <w:bottom w:val="single" w:sz="4" w:space="0" w:color="auto"/>
            </w:tcBorders>
            <w:shd w:val="clear" w:color="auto" w:fill="CCCCCC"/>
          </w:tcPr>
          <w:p w14:paraId="65B03760" w14:textId="77777777" w:rsidR="008151A6" w:rsidRPr="002A677E" w:rsidRDefault="008151A6" w:rsidP="00294D68">
            <w:pPr>
              <w:keepNext/>
              <w:rPr>
                <w:rFonts w:ascii="Times New Roman" w:hAnsi="Times New Roman"/>
                <w:sz w:val="24"/>
              </w:rPr>
            </w:pPr>
            <w:r>
              <w:rPr>
                <w:rFonts w:ascii="Times New Roman" w:hAnsi="Times New Roman"/>
                <w:sz w:val="24"/>
              </w:rPr>
              <w:t>Istruzioni</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294D68">
            <w:pPr>
              <w:keepNext/>
              <w:rPr>
                <w:rFonts w:ascii="Times New Roman" w:hAnsi="Times New Roman"/>
                <w:sz w:val="24"/>
              </w:rPr>
            </w:pPr>
            <w:r>
              <w:rPr>
                <w:rFonts w:ascii="Times New Roman" w:hAnsi="Times New Roman"/>
                <w:sz w:val="24"/>
              </w:rPr>
              <w:t>0010</w:t>
            </w:r>
          </w:p>
          <w:p w14:paraId="44F80844" w14:textId="77777777" w:rsidR="008151A6" w:rsidRPr="002A677E" w:rsidRDefault="008151A6" w:rsidP="00294D68">
            <w:pPr>
              <w:keepNext/>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294D68">
            <w:pPr>
              <w:keepNext/>
              <w:rPr>
                <w:rFonts w:ascii="Times New Roman" w:hAnsi="Times New Roman"/>
                <w:b/>
                <w:sz w:val="24"/>
                <w:u w:val="single"/>
              </w:rPr>
            </w:pPr>
            <w:r>
              <w:rPr>
                <w:rFonts w:ascii="Times New Roman" w:hAnsi="Times New Roman"/>
                <w:b/>
                <w:sz w:val="24"/>
                <w:u w:val="single"/>
              </w:rPr>
              <w:t>IMPORTO DELLE ESPOSIZIONI PONDERATO PER IL RISCHIO</w:t>
            </w:r>
          </w:p>
          <w:p w14:paraId="1B8885D3" w14:textId="35069A67" w:rsidR="008151A6" w:rsidRPr="002A677E" w:rsidRDefault="008151A6" w:rsidP="00294D68">
            <w:pPr>
              <w:keepNext/>
              <w:rPr>
                <w:rFonts w:ascii="Times New Roman" w:hAnsi="Times New Roman"/>
                <w:sz w:val="24"/>
              </w:rPr>
            </w:pPr>
            <w:r>
              <w:rPr>
                <w:rFonts w:ascii="Times New Roman" w:hAnsi="Times New Roman"/>
                <w:sz w:val="24"/>
              </w:rPr>
              <w:t>Importo complessivo dell</w:t>
            </w:r>
            <w:r w:rsidR="00A54D2B">
              <w:rPr>
                <w:rFonts w:ascii="Times New Roman" w:hAnsi="Times New Roman"/>
                <w:sz w:val="24"/>
              </w:rPr>
              <w:t>'</w:t>
            </w:r>
            <w:r>
              <w:rPr>
                <w:rFonts w:ascii="Times New Roman" w:hAnsi="Times New Roman"/>
                <w:sz w:val="24"/>
              </w:rPr>
              <w:t xml:space="preserve">esposizione ponderato per il rischio di credito calcolato secondo il metodo IRB, tenendo conto dei fattori di sostegno a norma degli articoli 501 e 501 bis del regolamento (UE) </w:t>
            </w:r>
            <w:r w:rsidR="00E055DE">
              <w:rPr>
                <w:rFonts w:ascii="Times New Roman" w:hAnsi="Times New Roman"/>
                <w:sz w:val="24"/>
              </w:rPr>
              <w:t>n. </w:t>
            </w:r>
            <w:r>
              <w:rPr>
                <w:rFonts w:ascii="Times New Roman" w:hAnsi="Times New Roman"/>
                <w:sz w:val="24"/>
              </w:rPr>
              <w:t>575/2013.</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Pr>
                <w:rFonts w:ascii="Times New Roman" w:hAnsi="Times New Roman"/>
                <w:sz w:val="24"/>
              </w:rPr>
              <w:t>Righe</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Pr>
                <w:rFonts w:ascii="Times New Roman" w:hAnsi="Times New Roman"/>
                <w:sz w:val="24"/>
              </w:rPr>
              <w:t>Istruzioni</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1035949A" w:rsidR="008151A6" w:rsidRPr="002A677E" w:rsidRDefault="008151A6" w:rsidP="00664874">
            <w:pPr>
              <w:rPr>
                <w:rFonts w:ascii="Times New Roman" w:hAnsi="Times New Roman"/>
                <w:b/>
                <w:sz w:val="24"/>
                <w:u w:val="single"/>
              </w:rPr>
            </w:pPr>
            <w:r>
              <w:rPr>
                <w:rFonts w:ascii="Times New Roman" w:hAnsi="Times New Roman"/>
                <w:b/>
                <w:sz w:val="24"/>
                <w:u w:val="single"/>
              </w:rPr>
              <w:t>IMPORTO DELL</w:t>
            </w:r>
            <w:r w:rsidR="00A54D2B">
              <w:rPr>
                <w:rFonts w:ascii="Times New Roman" w:hAnsi="Times New Roman"/>
                <w:b/>
                <w:sz w:val="24"/>
                <w:u w:val="single"/>
              </w:rPr>
              <w:t>'</w:t>
            </w:r>
            <w:r>
              <w:rPr>
                <w:rFonts w:ascii="Times New Roman" w:hAnsi="Times New Roman"/>
                <w:b/>
                <w:sz w:val="24"/>
                <w:u w:val="single"/>
              </w:rPr>
              <w:t>ESPOSIZIONE PONDERATO PER IL RISCHIO ALLA FINE DEL PRECEDENTE PERIODO DI RIFERIMENTO PER LE SEGNALAZIONI</w:t>
            </w:r>
          </w:p>
          <w:p w14:paraId="22828C6F" w14:textId="0C14A72F" w:rsidR="008151A6" w:rsidRPr="002A677E" w:rsidRDefault="008151A6" w:rsidP="00F66DFB">
            <w:pPr>
              <w:rPr>
                <w:rFonts w:ascii="Times New Roman" w:hAnsi="Times New Roman"/>
                <w:sz w:val="24"/>
              </w:rPr>
            </w:pPr>
            <w:r>
              <w:rPr>
                <w:rFonts w:ascii="Times New Roman" w:hAnsi="Times New Roman"/>
                <w:sz w:val="24"/>
              </w:rPr>
              <w:t>Importo dell</w:t>
            </w:r>
            <w:r w:rsidR="00A54D2B">
              <w:rPr>
                <w:rFonts w:ascii="Times New Roman" w:hAnsi="Times New Roman"/>
                <w:sz w:val="24"/>
              </w:rPr>
              <w:t>'</w:t>
            </w:r>
            <w:r>
              <w:rPr>
                <w:rFonts w:ascii="Times New Roman" w:hAnsi="Times New Roman"/>
                <w:sz w:val="24"/>
              </w:rPr>
              <w:t>esposizione ponderato per il rischio al termine del precedente periodo di riferimento per le segnalazioni dopo l</w:t>
            </w:r>
            <w:r w:rsidR="00A54D2B">
              <w:rPr>
                <w:rFonts w:ascii="Times New Roman" w:hAnsi="Times New Roman"/>
                <w:sz w:val="24"/>
              </w:rPr>
              <w:t>'</w:t>
            </w:r>
            <w:r>
              <w:rPr>
                <w:rFonts w:ascii="Times New Roman" w:hAnsi="Times New Roman"/>
                <w:sz w:val="24"/>
              </w:rPr>
              <w:t xml:space="preserve">applicazione dei fattori di sostegno alle PMI e alle infrastrutture di cui agli articoli 501 e 501 bis del regolamento (UE) </w:t>
            </w:r>
            <w:r w:rsidR="00E055DE">
              <w:rPr>
                <w:rFonts w:ascii="Times New Roman" w:hAnsi="Times New Roman"/>
                <w:sz w:val="24"/>
              </w:rPr>
              <w:t>n. </w:t>
            </w:r>
            <w:r>
              <w:rPr>
                <w:rFonts w:ascii="Times New Roman" w:hAnsi="Times New Roman"/>
                <w:sz w:val="24"/>
              </w:rPr>
              <w:t>575/2013</w:t>
            </w:r>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DIMENSIONI DELLE ATTIVITÀ (+/-)</w:t>
            </w:r>
          </w:p>
          <w:p w14:paraId="12B2D7D1" w14:textId="24D4373D" w:rsidR="008151A6" w:rsidRPr="002A677E" w:rsidRDefault="008151A6" w:rsidP="00664874">
            <w:pPr>
              <w:rPr>
                <w:rFonts w:ascii="Times New Roman" w:hAnsi="Times New Roman"/>
                <w:sz w:val="24"/>
              </w:rPr>
            </w:pPr>
            <w:r>
              <w:rPr>
                <w:rFonts w:ascii="Times New Roman" w:hAnsi="Times New Roman"/>
                <w:sz w:val="24"/>
              </w:rPr>
              <w:t>Variazione dell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esposizione ponderato per il rischio tra la fine del precedente periodo di riferimento per le segnalazioni e la fine di quello corrente, dovuta alle dimensioni delle attività, ossia modifiche organiche delle dimensioni e della composizione del portafoglio (compresa la creazione di nuove attività e prestiti in scadenza), ma escluse le variazioni delle dimensioni del portafoglio dovute ad acquisizioni e dismissioni di soggetti</w:t>
            </w:r>
          </w:p>
          <w:p w14:paraId="720E19CE" w14:textId="77777777" w:rsidR="008151A6" w:rsidRPr="002A677E" w:rsidRDefault="008151A6" w:rsidP="00664874">
            <w:pPr>
              <w:rPr>
                <w:rFonts w:ascii="Times New Roman" w:hAnsi="Times New Roman"/>
                <w:sz w:val="24"/>
              </w:rPr>
            </w:pPr>
            <w:r>
              <w:rPr>
                <w:rFonts w:ascii="Times New Roman" w:hAnsi="Times New Roman"/>
                <w:sz w:val="24"/>
              </w:rPr>
              <w:t>Gli aumenti degli importi delle esposizioni ponderati per il rischio sono segnalati come importo positivo e le diminuzioni degli importi delle esposizioni ponderati per il rischio sono segnalate come importo negativo.</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QUALITÀ DELLE ATTIVITÀ (+/-)</w:t>
            </w:r>
          </w:p>
          <w:p w14:paraId="6A88FF18" w14:textId="6AC2D3FE" w:rsidR="008151A6" w:rsidRPr="002A677E" w:rsidRDefault="008151A6" w:rsidP="00664874">
            <w:pPr>
              <w:rPr>
                <w:rFonts w:ascii="Times New Roman" w:hAnsi="Times New Roman"/>
                <w:sz w:val="24"/>
              </w:rPr>
            </w:pPr>
            <w:r>
              <w:rPr>
                <w:rFonts w:ascii="Times New Roman" w:hAnsi="Times New Roman"/>
                <w:sz w:val="24"/>
              </w:rPr>
              <w:t>Variazione dell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esposizione ponderato per il rischio tra la fine del precedente periodo di riferimento per le segnalazioni e la fine di quello corrente, dovuta alla qualità delle attività, ossia modifiche nella valutazione della qualità delle attività dell</w:t>
            </w:r>
            <w:r w:rsidR="00A54D2B">
              <w:rPr>
                <w:rFonts w:ascii="Times New Roman" w:hAnsi="Times New Roman"/>
                <w:sz w:val="24"/>
              </w:rPr>
              <w:t>'</w:t>
            </w:r>
            <w:r>
              <w:rPr>
                <w:rFonts w:ascii="Times New Roman" w:hAnsi="Times New Roman"/>
                <w:sz w:val="24"/>
              </w:rPr>
              <w:t>ente dovute a variazioni del rischio del debitore, quali la migrazione della classe di rating o effetti analoghi</w:t>
            </w:r>
          </w:p>
          <w:p w14:paraId="24AF3901" w14:textId="77777777" w:rsidR="008151A6" w:rsidRPr="002A677E" w:rsidRDefault="008151A6" w:rsidP="00664874">
            <w:pPr>
              <w:rPr>
                <w:rFonts w:ascii="Times New Roman" w:hAnsi="Times New Roman"/>
                <w:sz w:val="24"/>
              </w:rPr>
            </w:pPr>
            <w:r>
              <w:rPr>
                <w:rFonts w:ascii="Times New Roman" w:hAnsi="Times New Roman"/>
                <w:sz w:val="24"/>
              </w:rPr>
              <w:t>Gli aumenti degli importi delle esposizioni ponderati per il rischio sono segnalati come importo positivo e le diminuzioni degli importi delle esposizioni ponderati per il rischio sono segnalate come importo negativo.</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AGGIORNAMENTI DEL MODELLO (+/-)</w:t>
            </w:r>
          </w:p>
          <w:p w14:paraId="1E1E2DE0" w14:textId="59B6D55E" w:rsidR="008151A6" w:rsidRPr="002A677E" w:rsidRDefault="008151A6" w:rsidP="00664874">
            <w:pPr>
              <w:rPr>
                <w:rFonts w:ascii="Times New Roman" w:hAnsi="Times New Roman"/>
                <w:sz w:val="24"/>
              </w:rPr>
            </w:pPr>
            <w:r>
              <w:rPr>
                <w:rFonts w:ascii="Times New Roman" w:hAnsi="Times New Roman"/>
                <w:sz w:val="24"/>
              </w:rPr>
              <w:t>Variazione dell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esposizione ponderato per il rischio tra la fine del precedente periodo di riferimento per le segnalazioni e la fine di quello corrente, dovuta ad aggiornamenti dei modelli, ossia modifiche dovute all</w:t>
            </w:r>
            <w:r w:rsidR="00A54D2B">
              <w:rPr>
                <w:rFonts w:ascii="Times New Roman" w:hAnsi="Times New Roman"/>
                <w:sz w:val="24"/>
              </w:rPr>
              <w:t>'</w:t>
            </w:r>
            <w:r>
              <w:rPr>
                <w:rFonts w:ascii="Times New Roman" w:hAnsi="Times New Roman"/>
                <w:sz w:val="24"/>
              </w:rPr>
              <w:t>attuazione di nuovi modelli, modifiche dei modelli, modifiche dell</w:t>
            </w:r>
            <w:r w:rsidR="00A54D2B">
              <w:rPr>
                <w:rFonts w:ascii="Times New Roman" w:hAnsi="Times New Roman"/>
                <w:sz w:val="24"/>
              </w:rPr>
              <w:t>'</w:t>
            </w:r>
            <w:r>
              <w:rPr>
                <w:rFonts w:ascii="Times New Roman" w:hAnsi="Times New Roman"/>
                <w:sz w:val="24"/>
              </w:rPr>
              <w:t>ambito di applicazione del modello o qualsiasi altra modifica intesa a ovviare alle debolezze del modello</w:t>
            </w:r>
          </w:p>
          <w:p w14:paraId="06D2AE7D" w14:textId="77777777" w:rsidR="008151A6" w:rsidRPr="002A677E" w:rsidRDefault="008151A6" w:rsidP="00664874">
            <w:pPr>
              <w:rPr>
                <w:rFonts w:ascii="Times New Roman" w:hAnsi="Times New Roman"/>
                <w:sz w:val="24"/>
              </w:rPr>
            </w:pPr>
            <w:r>
              <w:rPr>
                <w:rFonts w:ascii="Times New Roman" w:hAnsi="Times New Roman"/>
                <w:sz w:val="24"/>
              </w:rPr>
              <w:lastRenderedPageBreak/>
              <w:t>Gli aumenti degli importi delle esposizioni ponderati per il rischio sono segnalati come importo positivo e le diminuzioni degli importi delle esposizioni ponderati per il rischio sono segnalate come importo negativo.</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METODOLOGIA E POLITICA (+/-)</w:t>
            </w:r>
          </w:p>
          <w:p w14:paraId="4784A797" w14:textId="06516FB7" w:rsidR="008151A6" w:rsidRPr="002A677E" w:rsidRDefault="008151A6" w:rsidP="00664874">
            <w:pPr>
              <w:rPr>
                <w:rFonts w:ascii="Times New Roman" w:hAnsi="Times New Roman"/>
                <w:sz w:val="24"/>
              </w:rPr>
            </w:pPr>
            <w:r>
              <w:rPr>
                <w:rFonts w:ascii="Times New Roman" w:hAnsi="Times New Roman"/>
                <w:sz w:val="24"/>
              </w:rPr>
              <w:t>Variazione dell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 xml:space="preserve">esposizione ponderato per il rischio tra la fine del precedente periodo di riferimento per le segnalazioni e la fine di quello corrente, dovuta alla metodologia e alla politica, ossia variazioni dovute a modifiche metodologiche nei calcoli derivanti da modifiche della politica normativa, comprese le revisioni dei regolamenti vigenti e i nuovi regolamenti, escluse le modifiche dei modelli, che sono incluse nella riga 0040 </w:t>
            </w:r>
          </w:p>
          <w:p w14:paraId="471E350E" w14:textId="77777777" w:rsidR="008151A6" w:rsidRPr="002A677E" w:rsidRDefault="008151A6" w:rsidP="00664874">
            <w:pPr>
              <w:rPr>
                <w:rFonts w:ascii="Times New Roman" w:hAnsi="Times New Roman"/>
                <w:sz w:val="24"/>
              </w:rPr>
            </w:pPr>
            <w:r>
              <w:rPr>
                <w:rFonts w:ascii="Times New Roman" w:hAnsi="Times New Roman"/>
                <w:sz w:val="24"/>
              </w:rPr>
              <w:t>Gli aumenti degli importi delle esposizioni ponderati per il rischio sono segnalati come importo positivo e le diminuzioni degli importi delle esposizioni ponderati per il rischio sono segnalate come importo negativo.</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ACQUISIZIONI E DISMISSIONI (+/-)</w:t>
            </w:r>
          </w:p>
          <w:p w14:paraId="5F2DE967" w14:textId="0DE9DD0B" w:rsidR="008151A6" w:rsidRPr="002A677E" w:rsidRDefault="008151A6" w:rsidP="00664874">
            <w:pPr>
              <w:rPr>
                <w:rFonts w:ascii="Times New Roman" w:hAnsi="Times New Roman"/>
                <w:sz w:val="24"/>
              </w:rPr>
            </w:pPr>
            <w:r>
              <w:rPr>
                <w:rFonts w:ascii="Times New Roman" w:hAnsi="Times New Roman"/>
                <w:sz w:val="24"/>
              </w:rPr>
              <w:t>Variazione dell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esposizione ponderato per il rischio tra la fine del precedente periodo di riferimento per le segnalazioni e la fine di quello corrente, a causa di acquisizioni e cessioni, ossia modifiche delle dimensioni del portafoglio dovute ad acquisizioni e dismissioni di soggetti</w:t>
            </w:r>
          </w:p>
          <w:p w14:paraId="7F5FFA64" w14:textId="77777777" w:rsidR="008151A6" w:rsidRPr="002A677E" w:rsidRDefault="008151A6" w:rsidP="00664874">
            <w:pPr>
              <w:rPr>
                <w:rFonts w:ascii="Times New Roman" w:hAnsi="Times New Roman"/>
                <w:sz w:val="24"/>
              </w:rPr>
            </w:pPr>
            <w:r>
              <w:rPr>
                <w:rFonts w:ascii="Times New Roman" w:hAnsi="Times New Roman"/>
                <w:sz w:val="24"/>
              </w:rPr>
              <w:t>Gli aumenti degli importi delle esposizioni ponderati per il rischio sono segnalati come importo positivo e le diminuzioni degli importi delle esposizioni ponderati per il rischio sono segnalate come importo negativo.</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OSCILLAZIONI DEL CAMBIO (+/-)</w:t>
            </w:r>
          </w:p>
          <w:p w14:paraId="018AAA5D" w14:textId="19C80030" w:rsidR="008151A6" w:rsidRPr="002A677E" w:rsidRDefault="008151A6" w:rsidP="00664874">
            <w:pPr>
              <w:rPr>
                <w:rFonts w:ascii="Times New Roman" w:hAnsi="Times New Roman"/>
                <w:sz w:val="24"/>
              </w:rPr>
            </w:pPr>
            <w:r>
              <w:rPr>
                <w:rFonts w:ascii="Times New Roman" w:hAnsi="Times New Roman"/>
                <w:sz w:val="24"/>
              </w:rPr>
              <w:t>Variazione dell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esposizione ponderato per il rischio tra la fine del precedente periodo di riferimento per le segnalazioni e la fine di quello corrente, dovuta a oscillazioni del cambio, ossia a variazioni derivanti da oscillazioni della conversione in valuta</w:t>
            </w:r>
          </w:p>
          <w:p w14:paraId="3FB6626A" w14:textId="77777777" w:rsidR="008151A6" w:rsidRPr="002A677E" w:rsidRDefault="008151A6" w:rsidP="00664874">
            <w:pPr>
              <w:rPr>
                <w:rFonts w:ascii="Times New Roman" w:hAnsi="Times New Roman"/>
                <w:sz w:val="24"/>
              </w:rPr>
            </w:pPr>
            <w:r>
              <w:rPr>
                <w:rFonts w:ascii="Times New Roman" w:hAnsi="Times New Roman"/>
                <w:sz w:val="24"/>
              </w:rPr>
              <w:t>Gli aumenti degli importi delle esposizioni ponderati per il rischio sono segnalati come importo positivo e le diminuzioni degli importi delle esposizioni ponderati per il rischio sono segnalate come importo negativo.</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ALTRO (+/-)</w:t>
            </w:r>
          </w:p>
          <w:p w14:paraId="051040A7" w14:textId="79ABE22D" w:rsidR="008151A6" w:rsidRPr="002A677E" w:rsidRDefault="008151A6" w:rsidP="00664874">
            <w:pPr>
              <w:rPr>
                <w:rFonts w:ascii="Times New Roman" w:hAnsi="Times New Roman"/>
                <w:sz w:val="24"/>
              </w:rPr>
            </w:pPr>
            <w:r>
              <w:rPr>
                <w:rFonts w:ascii="Times New Roman" w:hAnsi="Times New Roman"/>
                <w:sz w:val="24"/>
              </w:rPr>
              <w:t>Variazione dell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esposizione ponderato per il rischio tra la fine del precedente periodo di riferimento per le segnalazioni e la fine di quello corrente, dovuta ad altri fattori</w:t>
            </w:r>
          </w:p>
          <w:p w14:paraId="5B8CFF9D" w14:textId="6B9567DD" w:rsidR="0044539D" w:rsidRPr="002A677E" w:rsidRDefault="008151A6" w:rsidP="0044539D">
            <w:pPr>
              <w:rPr>
                <w:rFonts w:ascii="Times New Roman" w:hAnsi="Times New Roman"/>
                <w:sz w:val="24"/>
              </w:rPr>
            </w:pPr>
            <w:r>
              <w:rPr>
                <w:rFonts w:ascii="Times New Roman" w:hAnsi="Times New Roman"/>
                <w:sz w:val="24"/>
              </w:rPr>
              <w:t>Questa categoria è utilizzata per rilevare le variazioni che non possono essere attribuite a nessun</w:t>
            </w:r>
            <w:r w:rsidR="00A54D2B">
              <w:rPr>
                <w:rFonts w:ascii="Times New Roman" w:hAnsi="Times New Roman"/>
                <w:sz w:val="24"/>
              </w:rPr>
              <w:t>'</w:t>
            </w:r>
            <w:r>
              <w:rPr>
                <w:rFonts w:ascii="Times New Roman" w:hAnsi="Times New Roman"/>
                <w:sz w:val="24"/>
              </w:rPr>
              <w:t xml:space="preserve">altra categoria. </w:t>
            </w:r>
          </w:p>
          <w:p w14:paraId="4B3705AC" w14:textId="77777777" w:rsidR="008151A6" w:rsidRPr="002A677E" w:rsidRDefault="008151A6" w:rsidP="0044539D">
            <w:pPr>
              <w:rPr>
                <w:rFonts w:ascii="Times New Roman" w:hAnsi="Times New Roman"/>
                <w:sz w:val="24"/>
              </w:rPr>
            </w:pPr>
            <w:r>
              <w:rPr>
                <w:rFonts w:ascii="Times New Roman" w:hAnsi="Times New Roman"/>
                <w:sz w:val="24"/>
              </w:rPr>
              <w:t>Gli aumenti degli importi delle esposizioni ponderati per il rischio sono segnalati come importo positivo e le diminuzioni degli importi delle esposizioni ponderati per il rischio sono segnalate come importo negativo.</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6F548D42" w:rsidR="008151A6" w:rsidRPr="002A677E" w:rsidRDefault="008151A6" w:rsidP="00664874">
            <w:pPr>
              <w:rPr>
                <w:rFonts w:ascii="Times New Roman" w:hAnsi="Times New Roman"/>
                <w:b/>
                <w:sz w:val="24"/>
                <w:u w:val="single"/>
              </w:rPr>
            </w:pPr>
            <w:r>
              <w:rPr>
                <w:rFonts w:ascii="Times New Roman" w:hAnsi="Times New Roman"/>
                <w:b/>
                <w:sz w:val="24"/>
                <w:u w:val="single"/>
              </w:rPr>
              <w:t>IMPORTO DELL</w:t>
            </w:r>
            <w:r w:rsidR="00A54D2B">
              <w:rPr>
                <w:rFonts w:ascii="Times New Roman" w:hAnsi="Times New Roman"/>
                <w:b/>
                <w:sz w:val="24"/>
                <w:u w:val="single"/>
              </w:rPr>
              <w:t>'</w:t>
            </w:r>
            <w:r>
              <w:rPr>
                <w:rFonts w:ascii="Times New Roman" w:hAnsi="Times New Roman"/>
                <w:b/>
                <w:sz w:val="24"/>
                <w:u w:val="single"/>
              </w:rPr>
              <w:t>ESPOSIZIONE PONDERATO PER IL RISCHIO ALLA FINE DEL PERIODO DI RIFERIMENTO PER LE SEGNALAZIONI</w:t>
            </w:r>
          </w:p>
          <w:p w14:paraId="35E1C96E" w14:textId="321E4DC0" w:rsidR="008151A6" w:rsidRPr="002A677E" w:rsidRDefault="008151A6" w:rsidP="003F19BA">
            <w:pPr>
              <w:pStyle w:val="CommentText"/>
            </w:pPr>
            <w:r>
              <w:rPr>
                <w:rFonts w:ascii="Times New Roman" w:hAnsi="Times New Roman"/>
                <w:sz w:val="24"/>
              </w:rPr>
              <w:t>Importo dell</w:t>
            </w:r>
            <w:r w:rsidR="00A54D2B">
              <w:rPr>
                <w:rFonts w:ascii="Times New Roman" w:hAnsi="Times New Roman"/>
                <w:sz w:val="24"/>
              </w:rPr>
              <w:t>'</w:t>
            </w:r>
            <w:r>
              <w:rPr>
                <w:rFonts w:ascii="Times New Roman" w:hAnsi="Times New Roman"/>
                <w:sz w:val="24"/>
              </w:rPr>
              <w:t>esposizione ponderato per il rischio nel periodo di riferimento per le segnalazioni dopo l</w:t>
            </w:r>
            <w:r w:rsidR="00A54D2B">
              <w:rPr>
                <w:rFonts w:ascii="Times New Roman" w:hAnsi="Times New Roman"/>
                <w:sz w:val="24"/>
              </w:rPr>
              <w:t>'</w:t>
            </w:r>
            <w:r>
              <w:rPr>
                <w:rFonts w:ascii="Times New Roman" w:hAnsi="Times New Roman"/>
                <w:sz w:val="24"/>
              </w:rPr>
              <w:t xml:space="preserve">applicazione dei fattori di sostegno alle PMI e alle infrastrutture di cui agli articoli 501 e 501 bis del regolamento (UE) </w:t>
            </w:r>
            <w:r w:rsidR="00E055DE">
              <w:rPr>
                <w:rFonts w:ascii="Times New Roman" w:hAnsi="Times New Roman"/>
                <w:sz w:val="24"/>
              </w:rPr>
              <w:t>n. </w:t>
            </w:r>
            <w:r>
              <w:rPr>
                <w:rFonts w:ascii="Times New Roman" w:hAnsi="Times New Roman"/>
                <w:sz w:val="24"/>
              </w:rPr>
              <w:t>575/2013</w:t>
            </w:r>
          </w:p>
        </w:tc>
      </w:tr>
    </w:tbl>
    <w:p w14:paraId="44AA6CD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31" w:name="_Toc19715761"/>
      <w:bookmarkStart w:id="332" w:name="_Toc119072148"/>
      <w:r>
        <w:rPr>
          <w:rFonts w:ascii="Times New Roman" w:hAnsi="Times New Roman"/>
          <w:sz w:val="24"/>
        </w:rPr>
        <w:lastRenderedPageBreak/>
        <w:t>C 08.05 - Rischio di credito e operazioni con regolamento non contestuale: metodo IRB applicato ai requisiti patrimoniali (test retrospettivi della PD (CR IRB 5))</w:t>
      </w:r>
      <w:bookmarkEnd w:id="331"/>
      <w:bookmarkEnd w:id="332"/>
    </w:p>
    <w:p w14:paraId="591DD4E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3" w:name="_Toc19715762"/>
      <w:bookmarkStart w:id="334" w:name="_Toc119072149"/>
      <w:r>
        <w:rPr>
          <w:rFonts w:ascii="Times New Roman" w:hAnsi="Times New Roman"/>
          <w:sz w:val="24"/>
        </w:rPr>
        <w:t>Osservazioni di carattere generale</w:t>
      </w:r>
      <w:bookmarkEnd w:id="333"/>
      <w:bookmarkEnd w:id="334"/>
    </w:p>
    <w:p w14:paraId="687EBF72" w14:textId="2C9B0D5A" w:rsidR="008151A6" w:rsidRPr="002A677E" w:rsidRDefault="005A3767" w:rsidP="00487A02">
      <w:pPr>
        <w:pStyle w:val="InstructionsText2"/>
        <w:numPr>
          <w:ilvl w:val="0"/>
          <w:numId w:val="0"/>
        </w:numPr>
        <w:ind w:left="1353" w:hanging="360"/>
      </w:pPr>
      <w:fldSimple w:instr=" seq paragraphs ">
        <w:r w:rsidR="009E7D0C">
          <w:t>80</w:t>
        </w:r>
      </w:fldSimple>
      <w:r w:rsidR="009E7D0C">
        <w:t>. Gli enti segnalano le informazioni incluse in questo modello in applicazione dell</w:t>
      </w:r>
      <w:r w:rsidR="00A54D2B">
        <w:t>'</w:t>
      </w:r>
      <w:r w:rsidR="009E7D0C">
        <w:t xml:space="preserve">articolo 452, lettera h), del regolamento (UE) </w:t>
      </w:r>
      <w:r w:rsidR="00E055DE">
        <w:t>n. </w:t>
      </w:r>
      <w:r w:rsidR="009E7D0C">
        <w:t>575/2013. L</w:t>
      </w:r>
      <w:r w:rsidR="00A54D2B">
        <w:t>'</w:t>
      </w:r>
      <w:r w:rsidR="009E7D0C">
        <w:t>ente prende in considerazione i modelli utilizzati nell</w:t>
      </w:r>
      <w:r w:rsidR="00A54D2B">
        <w:t>'</w:t>
      </w:r>
      <w:r w:rsidR="009E7D0C">
        <w:t>ambito di ciascuna classe di esposizioni e spiega la percentuale dell</w:t>
      </w:r>
      <w:r w:rsidR="00A54D2B">
        <w:t>'</w:t>
      </w:r>
      <w:r w:rsidR="009E7D0C">
        <w:t>importo dell</w:t>
      </w:r>
      <w:r w:rsidR="00A54D2B">
        <w:t>'</w:t>
      </w:r>
      <w:r w:rsidR="009E7D0C">
        <w:t xml:space="preserve">esposizione ponderato per il rischio della classe di esposizioni pertinente coperta dai modelli per la quale sono segnalati qui i risultati dei test retrospettivi. Da questo modello sono escluse le esposizioni soggette al rischio di controparte (CCR) (parte tre, titolo II, capo 6, del regolamento (UE) </w:t>
      </w:r>
      <w:r w:rsidR="00E055DE">
        <w:t>n. </w:t>
      </w:r>
      <w:r w:rsidR="009E7D0C">
        <w:t>575/2013).</w:t>
      </w:r>
    </w:p>
    <w:p w14:paraId="61836475" w14:textId="3B676EB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5" w:name="_Toc19715763"/>
      <w:bookmarkStart w:id="336" w:name="_Toc119072150"/>
      <w:r>
        <w:rPr>
          <w:rFonts w:ascii="Times New Roman" w:hAnsi="Times New Roman"/>
          <w:sz w:val="24"/>
        </w:rPr>
        <w:t>Istruzioni relative a posizioni specifiche</w:t>
      </w:r>
      <w:bookmarkEnd w:id="335"/>
      <w:bookmarkEnd w:id="3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Pr>
                <w:rFonts w:ascii="Times New Roman" w:hAnsi="Times New Roman"/>
                <w:sz w:val="24"/>
              </w:rPr>
              <w:t>Colonne</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Pr>
                <w:rFonts w:ascii="Times New Roman" w:hAnsi="Times New Roman"/>
                <w:sz w:val="24"/>
              </w:rPr>
              <w:t>Istruzioni</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Pr>
                <w:rFonts w:ascii="Times New Roman" w:hAnsi="Times New Roman"/>
                <w:b/>
                <w:sz w:val="24"/>
                <w:u w:val="single"/>
              </w:rPr>
              <w:t>PD MEDIA ARITMETICA (%)</w:t>
            </w:r>
          </w:p>
          <w:p w14:paraId="40F24620" w14:textId="5AA641FB" w:rsidR="008151A6" w:rsidRPr="002A677E" w:rsidRDefault="00463F88" w:rsidP="00E50FA0">
            <w:pPr>
              <w:rPr>
                <w:rFonts w:ascii="Times New Roman" w:hAnsi="Times New Roman"/>
                <w:b/>
                <w:sz w:val="24"/>
              </w:rPr>
            </w:pPr>
            <w:r>
              <w:rPr>
                <w:rFonts w:ascii="Times New Roman" w:hAnsi="Times New Roman"/>
                <w:sz w:val="24"/>
              </w:rPr>
              <w:t>Media aritmetica della PD all</w:t>
            </w:r>
            <w:r w:rsidR="00A54D2B">
              <w:rPr>
                <w:rFonts w:ascii="Times New Roman" w:hAnsi="Times New Roman"/>
                <w:sz w:val="24"/>
              </w:rPr>
              <w:t>'</w:t>
            </w:r>
            <w:r>
              <w:rPr>
                <w:rFonts w:ascii="Times New Roman" w:hAnsi="Times New Roman"/>
                <w:sz w:val="24"/>
              </w:rPr>
              <w:t>inizio del periodo di riferimento per le segnalazioni dei debitori che rientrano nella categoria dell</w:t>
            </w:r>
            <w:r w:rsidR="00A54D2B">
              <w:rPr>
                <w:rFonts w:ascii="Times New Roman" w:hAnsi="Times New Roman"/>
                <w:sz w:val="24"/>
              </w:rPr>
              <w:t>'</w:t>
            </w:r>
            <w:r>
              <w:rPr>
                <w:rFonts w:ascii="Times New Roman" w:hAnsi="Times New Roman"/>
                <w:sz w:val="24"/>
              </w:rPr>
              <w:t>intervallo di PD fissato e contati nella colonna 0020 (media ponderata per il numero di debitori)</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67CBCB39" w:rsidR="008151A6" w:rsidRPr="002A677E" w:rsidRDefault="008151A6" w:rsidP="00664874">
            <w:pPr>
              <w:rPr>
                <w:rFonts w:ascii="Times New Roman" w:hAnsi="Times New Roman"/>
                <w:b/>
                <w:sz w:val="24"/>
                <w:u w:val="single"/>
              </w:rPr>
            </w:pPr>
            <w:r>
              <w:rPr>
                <w:rFonts w:ascii="Times New Roman" w:hAnsi="Times New Roman"/>
                <w:b/>
                <w:sz w:val="24"/>
                <w:u w:val="single"/>
              </w:rPr>
              <w:t>NUMERO DI DEBITORI ALLA FINE DELL</w:t>
            </w:r>
            <w:r w:rsidR="00A54D2B">
              <w:rPr>
                <w:rFonts w:ascii="Times New Roman" w:hAnsi="Times New Roman"/>
                <w:b/>
                <w:sz w:val="24"/>
                <w:u w:val="single"/>
              </w:rPr>
              <w:t>'</w:t>
            </w:r>
            <w:r>
              <w:rPr>
                <w:rFonts w:ascii="Times New Roman" w:hAnsi="Times New Roman"/>
                <w:b/>
                <w:sz w:val="24"/>
                <w:u w:val="single"/>
              </w:rPr>
              <w:t>ANNO PRECEDENTE</w:t>
            </w:r>
          </w:p>
          <w:p w14:paraId="05E936FE" w14:textId="0B101BF6" w:rsidR="00E50FA0" w:rsidRPr="002A677E" w:rsidRDefault="008151A6" w:rsidP="00463F88">
            <w:pPr>
              <w:rPr>
                <w:rFonts w:ascii="Times New Roman" w:hAnsi="Times New Roman"/>
                <w:sz w:val="24"/>
              </w:rPr>
            </w:pPr>
            <w:r>
              <w:rPr>
                <w:rFonts w:ascii="Times New Roman" w:hAnsi="Times New Roman"/>
                <w:sz w:val="24"/>
              </w:rPr>
              <w:t>Numero di debitori alla fine dell</w:t>
            </w:r>
            <w:r w:rsidR="00A54D2B">
              <w:rPr>
                <w:rFonts w:ascii="Times New Roman" w:hAnsi="Times New Roman"/>
                <w:sz w:val="24"/>
              </w:rPr>
              <w:t>'</w:t>
            </w:r>
            <w:r>
              <w:rPr>
                <w:rFonts w:ascii="Times New Roman" w:hAnsi="Times New Roman"/>
                <w:sz w:val="24"/>
              </w:rPr>
              <w:t xml:space="preserve">anno precedente soggetti a segnalazione </w:t>
            </w:r>
          </w:p>
          <w:p w14:paraId="5EEF69D7" w14:textId="10CF2B62" w:rsidR="00463F88" w:rsidRPr="002A677E" w:rsidRDefault="008151A6" w:rsidP="00463F88">
            <w:pPr>
              <w:rPr>
                <w:rFonts w:ascii="Times New Roman" w:hAnsi="Times New Roman"/>
                <w:sz w:val="24"/>
              </w:rPr>
            </w:pPr>
            <w:r>
              <w:rPr>
                <w:rFonts w:ascii="Times New Roman" w:hAnsi="Times New Roman"/>
                <w:sz w:val="24"/>
              </w:rPr>
              <w:t>Sono inclusi tutti i debitori che hanno un</w:t>
            </w:r>
            <w:r w:rsidR="00A54D2B">
              <w:rPr>
                <w:rFonts w:ascii="Times New Roman" w:hAnsi="Times New Roman"/>
                <w:sz w:val="24"/>
              </w:rPr>
              <w:t>'</w:t>
            </w:r>
            <w:r>
              <w:rPr>
                <w:rFonts w:ascii="Times New Roman" w:hAnsi="Times New Roman"/>
                <w:sz w:val="24"/>
              </w:rPr>
              <w:t xml:space="preserve">obbligazione creditizia al momento pertinente. </w:t>
            </w:r>
          </w:p>
          <w:p w14:paraId="21BC54D4" w14:textId="77777777" w:rsidR="008151A6" w:rsidRPr="002A677E" w:rsidRDefault="008A0983" w:rsidP="008A0983">
            <w:pPr>
              <w:rPr>
                <w:rFonts w:ascii="Times New Roman" w:hAnsi="Times New Roman"/>
                <w:sz w:val="24"/>
              </w:rPr>
            </w:pPr>
            <w:r>
              <w:rPr>
                <w:rFonts w:ascii="Times New Roman" w:hAnsi="Times New Roman"/>
                <w:sz w:val="24"/>
              </w:rPr>
              <w:t>Il numero dei debitori è conteggiato conformemente alle istruzioni riportate nella colonna 0300 del modello C 08.01. I debitori congiunti sono trattati come ai fini della calibratura della PD.</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423BA6FC" w:rsidR="008151A6" w:rsidRPr="002A677E" w:rsidRDefault="008151A6" w:rsidP="00664874">
            <w:pPr>
              <w:rPr>
                <w:rFonts w:ascii="Times New Roman" w:hAnsi="Times New Roman"/>
                <w:b/>
                <w:sz w:val="24"/>
                <w:u w:val="single"/>
              </w:rPr>
            </w:pPr>
            <w:r>
              <w:rPr>
                <w:rFonts w:ascii="Times New Roman" w:hAnsi="Times New Roman"/>
                <w:b/>
                <w:sz w:val="24"/>
                <w:u w:val="single"/>
              </w:rPr>
              <w:t>DI CUI: PASSATI IN STATO DI DEFAULT NEL CORSO DELL</w:t>
            </w:r>
            <w:r w:rsidR="00A54D2B">
              <w:rPr>
                <w:rFonts w:ascii="Times New Roman" w:hAnsi="Times New Roman"/>
                <w:b/>
                <w:sz w:val="24"/>
                <w:u w:val="single"/>
              </w:rPr>
              <w:t>'</w:t>
            </w:r>
            <w:r>
              <w:rPr>
                <w:rFonts w:ascii="Times New Roman" w:hAnsi="Times New Roman"/>
                <w:b/>
                <w:sz w:val="24"/>
                <w:u w:val="single"/>
              </w:rPr>
              <w:t>ANNO</w:t>
            </w:r>
          </w:p>
          <w:p w14:paraId="093B6F35" w14:textId="64E7FE5C" w:rsidR="00E50FA0" w:rsidRPr="002A677E" w:rsidRDefault="008151A6" w:rsidP="00664874">
            <w:pPr>
              <w:autoSpaceDE w:val="0"/>
              <w:autoSpaceDN w:val="0"/>
              <w:adjustRightInd w:val="0"/>
              <w:rPr>
                <w:rFonts w:ascii="Times New Roman" w:hAnsi="Times New Roman"/>
                <w:sz w:val="24"/>
              </w:rPr>
            </w:pPr>
            <w:r>
              <w:rPr>
                <w:rFonts w:ascii="Times New Roman" w:hAnsi="Times New Roman"/>
                <w:sz w:val="24"/>
              </w:rPr>
              <w:t>Numero di debitori che sono passati in stato di default nel corso dell</w:t>
            </w:r>
            <w:r w:rsidR="00A54D2B">
              <w:rPr>
                <w:rFonts w:ascii="Times New Roman" w:hAnsi="Times New Roman"/>
                <w:sz w:val="24"/>
              </w:rPr>
              <w:t>'</w:t>
            </w:r>
            <w:r>
              <w:rPr>
                <w:rFonts w:ascii="Times New Roman" w:hAnsi="Times New Roman"/>
                <w:sz w:val="24"/>
              </w:rPr>
              <w:t xml:space="preserve">anno (ossia il periodo di osservazione del calcolo del tasso di default) </w:t>
            </w:r>
          </w:p>
          <w:p w14:paraId="48260464" w14:textId="0D6B10D8"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I default sono determinati conformemente all</w:t>
            </w:r>
            <w:r w:rsidR="00A54D2B">
              <w:rPr>
                <w:rFonts w:ascii="Times New Roman" w:hAnsi="Times New Roman"/>
                <w:sz w:val="24"/>
              </w:rPr>
              <w:t>'</w:t>
            </w:r>
            <w:r>
              <w:rPr>
                <w:rFonts w:ascii="Times New Roman" w:hAnsi="Times New Roman"/>
                <w:sz w:val="24"/>
              </w:rPr>
              <w:t>artic</w:t>
            </w:r>
            <w:r w:rsidR="00AF5A2A">
              <w:rPr>
                <w:rFonts w:ascii="Times New Roman" w:hAnsi="Times New Roman"/>
                <w:sz w:val="24"/>
              </w:rPr>
              <w:t xml:space="preserve">olo 178 del regolamento (UE) </w:t>
            </w:r>
            <w:r w:rsidR="00E055DE">
              <w:rPr>
                <w:rFonts w:ascii="Times New Roman" w:hAnsi="Times New Roman"/>
                <w:sz w:val="24"/>
              </w:rPr>
              <w:t>n. </w:t>
            </w:r>
            <w:r>
              <w:rPr>
                <w:rFonts w:ascii="Times New Roman" w:hAnsi="Times New Roman"/>
                <w:sz w:val="24"/>
              </w:rPr>
              <w:t xml:space="preserve">575/2013. </w:t>
            </w:r>
          </w:p>
          <w:p w14:paraId="75835CBF" w14:textId="77777777" w:rsidR="008151A6" w:rsidRPr="002A677E" w:rsidRDefault="008151A6" w:rsidP="00664874">
            <w:pPr>
              <w:rPr>
                <w:rFonts w:ascii="Times New Roman" w:hAnsi="Times New Roman"/>
                <w:b/>
                <w:sz w:val="24"/>
                <w:u w:val="single"/>
              </w:rPr>
            </w:pPr>
            <w:r>
              <w:rPr>
                <w:rFonts w:ascii="Times New Roman" w:hAnsi="Times New Roman"/>
                <w:sz w:val="24"/>
              </w:rPr>
              <w:t>Ogni debitore che è passato in stato di default è conteggiato una sola volta nel numeratore e nel denominatore del calcolo del tasso annuale di default, anche se il debitore ha registrato più di un default nel pertinente periodo di un anno.</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TASSO MEDIO DI DEFAULT OSSERVATO (%)</w:t>
            </w:r>
          </w:p>
          <w:p w14:paraId="0E98A019" w14:textId="2CE4EA62"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Tasso annuale di default di cui all</w:t>
            </w:r>
            <w:r w:rsidR="00A54D2B">
              <w:rPr>
                <w:rFonts w:ascii="Times New Roman" w:hAnsi="Times New Roman"/>
                <w:sz w:val="24"/>
              </w:rPr>
              <w:t>'</w:t>
            </w:r>
            <w:r>
              <w:rPr>
                <w:rFonts w:ascii="Times New Roman" w:hAnsi="Times New Roman"/>
                <w:sz w:val="24"/>
              </w:rPr>
              <w:t>articolo 4, paragrafo 1, punto 78, del regolamento (UE) </w:t>
            </w:r>
            <w:r w:rsidR="00E055DE">
              <w:rPr>
                <w:rFonts w:ascii="Times New Roman" w:hAnsi="Times New Roman"/>
                <w:sz w:val="24"/>
              </w:rPr>
              <w:t>n. </w:t>
            </w:r>
            <w:r>
              <w:rPr>
                <w:rFonts w:ascii="Times New Roman" w:hAnsi="Times New Roman"/>
                <w:sz w:val="24"/>
              </w:rPr>
              <w:t>575/2013</w:t>
            </w:r>
          </w:p>
          <w:p w14:paraId="1042A405"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Gli enti assicurano:</w:t>
            </w:r>
          </w:p>
          <w:p w14:paraId="679B0B7C" w14:textId="7C10B700"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a) che il denominatore è costituito dal numero di debitori non in default con un</w:t>
            </w:r>
            <w:r w:rsidR="00A54D2B">
              <w:rPr>
                <w:rFonts w:ascii="Times New Roman" w:hAnsi="Times New Roman"/>
                <w:sz w:val="24"/>
              </w:rPr>
              <w:t>'</w:t>
            </w:r>
            <w:r>
              <w:rPr>
                <w:rFonts w:ascii="Times New Roman" w:hAnsi="Times New Roman"/>
                <w:sz w:val="24"/>
              </w:rPr>
              <w:t>obbligazione creditizia osservato all</w:t>
            </w:r>
            <w:r w:rsidR="00A54D2B">
              <w:rPr>
                <w:rFonts w:ascii="Times New Roman" w:hAnsi="Times New Roman"/>
                <w:sz w:val="24"/>
              </w:rPr>
              <w:t>'</w:t>
            </w:r>
            <w:r>
              <w:rPr>
                <w:rFonts w:ascii="Times New Roman" w:hAnsi="Times New Roman"/>
                <w:sz w:val="24"/>
              </w:rPr>
              <w:t>inizio del periodo di osservazione di un anno (ossia l</w:t>
            </w:r>
            <w:r w:rsidR="00A54D2B">
              <w:rPr>
                <w:rFonts w:ascii="Times New Roman" w:hAnsi="Times New Roman"/>
                <w:sz w:val="24"/>
              </w:rPr>
              <w:t>'</w:t>
            </w:r>
            <w:r>
              <w:rPr>
                <w:rFonts w:ascii="Times New Roman" w:hAnsi="Times New Roman"/>
                <w:sz w:val="24"/>
              </w:rPr>
              <w:t xml:space="preserve">inizio </w:t>
            </w:r>
            <w:r>
              <w:rPr>
                <w:rFonts w:ascii="Times New Roman" w:hAnsi="Times New Roman"/>
                <w:sz w:val="24"/>
              </w:rPr>
              <w:lastRenderedPageBreak/>
              <w:t>dell</w:t>
            </w:r>
            <w:r w:rsidR="00A54D2B">
              <w:rPr>
                <w:rFonts w:ascii="Times New Roman" w:hAnsi="Times New Roman"/>
                <w:sz w:val="24"/>
              </w:rPr>
              <w:t>'</w:t>
            </w:r>
            <w:r>
              <w:rPr>
                <w:rFonts w:ascii="Times New Roman" w:hAnsi="Times New Roman"/>
                <w:sz w:val="24"/>
              </w:rPr>
              <w:t>anno precedente la data di riferimento per le segnalazioni); in questo contesto, per obbligazione creditizia si intende quanto segue: i) qualsiasi elemento in bilancio, compreso l</w:t>
            </w:r>
            <w:r w:rsidR="00A54D2B">
              <w:rPr>
                <w:rFonts w:ascii="Times New Roman" w:hAnsi="Times New Roman"/>
                <w:sz w:val="24"/>
              </w:rPr>
              <w:t>'</w:t>
            </w:r>
            <w:r>
              <w:rPr>
                <w:rFonts w:ascii="Times New Roman" w:hAnsi="Times New Roman"/>
                <w:sz w:val="24"/>
              </w:rPr>
              <w:t>importo del capitale, degli interessi e delle commissioni; ii) qualsiasi elemento fuori bilancio, comprese le garanzie emesse dall</w:t>
            </w:r>
            <w:r w:rsidR="00A54D2B">
              <w:rPr>
                <w:rFonts w:ascii="Times New Roman" w:hAnsi="Times New Roman"/>
                <w:sz w:val="24"/>
              </w:rPr>
              <w:t>'</w:t>
            </w:r>
            <w:r>
              <w:rPr>
                <w:rFonts w:ascii="Times New Roman" w:hAnsi="Times New Roman"/>
                <w:sz w:val="24"/>
              </w:rPr>
              <w:t>ente in qualità di garante;</w:t>
            </w:r>
          </w:p>
          <w:p w14:paraId="421492AD" w14:textId="77777777" w:rsidR="008151A6" w:rsidRPr="002A677E" w:rsidRDefault="008151A6" w:rsidP="00664874">
            <w:pPr>
              <w:rPr>
                <w:rFonts w:ascii="Times New Roman" w:hAnsi="Times New Roman"/>
                <w:sz w:val="24"/>
              </w:rPr>
            </w:pPr>
            <w:r>
              <w:rPr>
                <w:rFonts w:ascii="Times New Roman" w:hAnsi="Times New Roman"/>
                <w:sz w:val="24"/>
              </w:rPr>
              <w:t>b) che il numeratore comprenda tutti i debitori considerati nel denominatore che hanno avuto almeno un evento di default durante il periodo di osservazione di un anno (anno precedente la data di riferimento per le segnalazioni).</w:t>
            </w:r>
          </w:p>
          <w:p w14:paraId="2A4BCFA4" w14:textId="77777777" w:rsidR="008151A6" w:rsidRPr="002A677E" w:rsidRDefault="008151A6" w:rsidP="00851278">
            <w:pPr>
              <w:rPr>
                <w:rFonts w:ascii="Times New Roman" w:hAnsi="Times New Roman"/>
                <w:sz w:val="24"/>
              </w:rPr>
            </w:pPr>
            <w:r>
              <w:rPr>
                <w:rFonts w:ascii="Times New Roman" w:hAnsi="Times New Roman"/>
                <w:sz w:val="24"/>
              </w:rPr>
              <w:t>Per quanto riguarda il calcolo del numero di debitori, cfr. colonna 0300 del modello C 08.01.</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Pr>
                <w:rFonts w:ascii="Times New Roman" w:hAnsi="Times New Roman"/>
                <w:b/>
                <w:sz w:val="24"/>
                <w:u w:val="single"/>
              </w:rPr>
              <w:t>TASSO DI DEFAULT ANNUO STORICO MEDIO (%)</w:t>
            </w:r>
          </w:p>
          <w:p w14:paraId="3A64B738" w14:textId="5C89122D" w:rsidR="008151A6" w:rsidRPr="002A677E" w:rsidRDefault="00A5427A" w:rsidP="008E0688">
            <w:pPr>
              <w:rPr>
                <w:rFonts w:ascii="Times New Roman" w:hAnsi="Times New Roman"/>
                <w:sz w:val="24"/>
              </w:rPr>
            </w:pPr>
            <w:r>
              <w:rPr>
                <w:rFonts w:ascii="Times New Roman" w:hAnsi="Times New Roman"/>
                <w:sz w:val="24"/>
              </w:rPr>
              <w:t>La media semplice del tasso annuale di default dei cinque anni più recenti (debitori all</w:t>
            </w:r>
            <w:r w:rsidR="00A54D2B">
              <w:rPr>
                <w:rFonts w:ascii="Times New Roman" w:hAnsi="Times New Roman"/>
                <w:sz w:val="24"/>
              </w:rPr>
              <w:t>'</w:t>
            </w:r>
            <w:r>
              <w:rPr>
                <w:rFonts w:ascii="Times New Roman" w:hAnsi="Times New Roman"/>
                <w:sz w:val="24"/>
              </w:rPr>
              <w:t>inizio di ogni anno che sono in stato di default durante quell</w:t>
            </w:r>
            <w:r w:rsidR="00A54D2B">
              <w:rPr>
                <w:rFonts w:ascii="Times New Roman" w:hAnsi="Times New Roman"/>
                <w:sz w:val="24"/>
              </w:rPr>
              <w:t>'</w:t>
            </w:r>
            <w:r>
              <w:rPr>
                <w:rFonts w:ascii="Times New Roman" w:hAnsi="Times New Roman"/>
                <w:sz w:val="24"/>
              </w:rPr>
              <w:t>anno/debitori totali all</w:t>
            </w:r>
            <w:r w:rsidR="00A54D2B">
              <w:rPr>
                <w:rFonts w:ascii="Times New Roman" w:hAnsi="Times New Roman"/>
                <w:sz w:val="24"/>
              </w:rPr>
              <w:t>'</w:t>
            </w:r>
            <w:r>
              <w:rPr>
                <w:rFonts w:ascii="Times New Roman" w:hAnsi="Times New Roman"/>
                <w:sz w:val="24"/>
              </w:rPr>
              <w:t>inizio dell</w:t>
            </w:r>
            <w:r w:rsidR="00A54D2B">
              <w:rPr>
                <w:rFonts w:ascii="Times New Roman" w:hAnsi="Times New Roman"/>
                <w:sz w:val="24"/>
              </w:rPr>
              <w:t>'</w:t>
            </w:r>
            <w:r>
              <w:rPr>
                <w:rFonts w:ascii="Times New Roman" w:hAnsi="Times New Roman"/>
                <w:sz w:val="24"/>
              </w:rPr>
              <w:t>anno) è un minimo. L</w:t>
            </w:r>
            <w:r w:rsidR="00A54D2B">
              <w:rPr>
                <w:rFonts w:ascii="Times New Roman" w:hAnsi="Times New Roman"/>
                <w:sz w:val="24"/>
              </w:rPr>
              <w:t>'</w:t>
            </w:r>
            <w:r>
              <w:rPr>
                <w:rFonts w:ascii="Times New Roman" w:hAnsi="Times New Roman"/>
                <w:sz w:val="24"/>
              </w:rPr>
              <w:t>ente può utilizzare un periodo storico più lungo, coerente con le proprie prassi effettive di gestione del rischio.</w:t>
            </w:r>
          </w:p>
        </w:tc>
      </w:tr>
    </w:tbl>
    <w:p w14:paraId="5719C724" w14:textId="77777777" w:rsidR="008151A6" w:rsidRPr="002A677E"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15376354" w14:textId="77777777" w:rsidTr="00664874">
        <w:tc>
          <w:tcPr>
            <w:tcW w:w="1271" w:type="dxa"/>
            <w:shd w:val="pct25" w:color="auto" w:fill="auto"/>
          </w:tcPr>
          <w:p w14:paraId="12F990D0" w14:textId="77777777" w:rsidR="008151A6" w:rsidRPr="002A677E" w:rsidRDefault="008151A6" w:rsidP="00664874">
            <w:pPr>
              <w:rPr>
                <w:rFonts w:ascii="Times New Roman" w:hAnsi="Times New Roman"/>
                <w:sz w:val="24"/>
              </w:rPr>
            </w:pPr>
            <w:r>
              <w:rPr>
                <w:rFonts w:ascii="Times New Roman" w:hAnsi="Times New Roman"/>
                <w:sz w:val="24"/>
              </w:rPr>
              <w:t>Righe</w:t>
            </w:r>
          </w:p>
        </w:tc>
        <w:tc>
          <w:tcPr>
            <w:tcW w:w="8557" w:type="dxa"/>
            <w:shd w:val="pct25" w:color="auto" w:fill="auto"/>
          </w:tcPr>
          <w:p w14:paraId="0B354226" w14:textId="77777777" w:rsidR="008151A6" w:rsidRPr="002A677E" w:rsidRDefault="008151A6" w:rsidP="00664874">
            <w:pPr>
              <w:rPr>
                <w:rFonts w:ascii="Times New Roman" w:hAnsi="Times New Roman"/>
                <w:sz w:val="24"/>
              </w:rPr>
            </w:pPr>
            <w:r>
              <w:rPr>
                <w:rFonts w:ascii="Times New Roman" w:hAnsi="Times New Roman"/>
                <w:sz w:val="24"/>
              </w:rPr>
              <w:t>Istruzioni</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Pr>
                <w:rFonts w:ascii="Times New Roman" w:hAnsi="Times New Roman"/>
                <w:sz w:val="24"/>
              </w:rPr>
              <w:t>INTERVALLO DI PD</w:t>
            </w:r>
          </w:p>
        </w:tc>
        <w:tc>
          <w:tcPr>
            <w:tcW w:w="8557" w:type="dxa"/>
          </w:tcPr>
          <w:p w14:paraId="2138DA81" w14:textId="4444D8E2" w:rsidR="008151A6" w:rsidRPr="002A677E" w:rsidRDefault="008151A6" w:rsidP="00463F88">
            <w:pPr>
              <w:rPr>
                <w:rFonts w:ascii="Times New Roman" w:hAnsi="Times New Roman"/>
                <w:sz w:val="24"/>
              </w:rPr>
            </w:pPr>
            <w:r>
              <w:rPr>
                <w:rFonts w:ascii="Times New Roman" w:hAnsi="Times New Roman"/>
                <w:sz w:val="24"/>
              </w:rPr>
              <w:t>Le esposizioni sono assegnate a una categoria appropriata dell</w:t>
            </w:r>
            <w:r w:rsidR="00A54D2B">
              <w:rPr>
                <w:rFonts w:ascii="Times New Roman" w:hAnsi="Times New Roman"/>
                <w:sz w:val="24"/>
              </w:rPr>
              <w:t>'</w:t>
            </w:r>
            <w:r>
              <w:rPr>
                <w:rFonts w:ascii="Times New Roman" w:hAnsi="Times New Roman"/>
                <w:sz w:val="24"/>
              </w:rPr>
              <w:t>intervallo di PD fissato sulla base della PD stimata all</w:t>
            </w:r>
            <w:r w:rsidR="00A54D2B">
              <w:rPr>
                <w:rFonts w:ascii="Times New Roman" w:hAnsi="Times New Roman"/>
                <w:sz w:val="24"/>
              </w:rPr>
              <w:t>'</w:t>
            </w:r>
            <w:r>
              <w:rPr>
                <w:rFonts w:ascii="Times New Roman" w:hAnsi="Times New Roman"/>
                <w:sz w:val="24"/>
              </w:rPr>
              <w:t>inizio del periodo di riferimento per le segnalazioni per ciascun debitore assegnato a questa classe di esposizioni (senza tener conto degli effetti di sostituzione dovuti all</w:t>
            </w:r>
            <w:r w:rsidR="00A54D2B">
              <w:rPr>
                <w:rFonts w:ascii="Times New Roman" w:hAnsi="Times New Roman"/>
                <w:sz w:val="24"/>
              </w:rPr>
              <w:t>'</w:t>
            </w:r>
            <w:r>
              <w:rPr>
                <w:rFonts w:ascii="Times New Roman" w:hAnsi="Times New Roman"/>
                <w:sz w:val="24"/>
              </w:rPr>
              <w:t>attenuazione del rischio di credito). Gli enti associano ciascuna esposizione all</w:t>
            </w:r>
            <w:r w:rsidR="00A54D2B">
              <w:rPr>
                <w:rFonts w:ascii="Times New Roman" w:hAnsi="Times New Roman"/>
                <w:sz w:val="24"/>
              </w:rPr>
              <w:t>'</w:t>
            </w:r>
            <w:r>
              <w:rPr>
                <w:rFonts w:ascii="Times New Roman" w:hAnsi="Times New Roman"/>
                <w:sz w:val="24"/>
              </w:rPr>
              <w:t>intervallo di PD indicato nel modello, tenendo conto anche di scale continue. Tutte le esposizioni in stato di default sono incluse nella categoria corrispondente alla PD del 100 %.</w:t>
            </w:r>
          </w:p>
        </w:tc>
      </w:tr>
    </w:tbl>
    <w:p w14:paraId="6CCC7E67" w14:textId="5F881004" w:rsidR="008151A6" w:rsidRPr="002A677E" w:rsidRDefault="008151A6" w:rsidP="00E34533">
      <w:pPr>
        <w:pStyle w:val="Instructionsberschrift2"/>
        <w:numPr>
          <w:ilvl w:val="2"/>
          <w:numId w:val="36"/>
        </w:numPr>
        <w:rPr>
          <w:rFonts w:ascii="Times New Roman" w:hAnsi="Times New Roman" w:cs="Times New Roman"/>
          <w:sz w:val="24"/>
        </w:rPr>
      </w:pPr>
      <w:bookmarkStart w:id="337" w:name="_Toc19715764"/>
      <w:bookmarkStart w:id="338" w:name="_Toc119072151"/>
      <w:r>
        <w:rPr>
          <w:rFonts w:ascii="Times New Roman" w:hAnsi="Times New Roman"/>
          <w:sz w:val="24"/>
        </w:rPr>
        <w:t>C 08.05.1 - Rischio di credito e operazioni con regolamento non contestuale: metodo IRB applicato ai requisiti patrimoniali: test retrospettivo della PD ai sensi dell</w:t>
      </w:r>
      <w:r w:rsidR="00A54D2B">
        <w:rPr>
          <w:rFonts w:ascii="Times New Roman" w:hAnsi="Times New Roman"/>
          <w:sz w:val="24"/>
        </w:rPr>
        <w:t>'</w:t>
      </w:r>
      <w:r>
        <w:rPr>
          <w:rFonts w:ascii="Times New Roman" w:hAnsi="Times New Roman"/>
          <w:sz w:val="24"/>
        </w:rPr>
        <w:t xml:space="preserve">articolo 180, paragrafo 1, lettera f), del regolamento (UE) </w:t>
      </w:r>
      <w:r w:rsidR="00E055DE">
        <w:rPr>
          <w:rFonts w:ascii="Times New Roman" w:hAnsi="Times New Roman"/>
          <w:sz w:val="24"/>
        </w:rPr>
        <w:t>n. </w:t>
      </w:r>
      <w:r>
        <w:rPr>
          <w:rFonts w:ascii="Times New Roman" w:hAnsi="Times New Roman"/>
          <w:sz w:val="24"/>
        </w:rPr>
        <w:t>575/2013 (CR IRB 5B)</w:t>
      </w:r>
      <w:bookmarkEnd w:id="337"/>
      <w:bookmarkEnd w:id="338"/>
    </w:p>
    <w:p w14:paraId="7C1A279B"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9" w:name="_Toc19715765"/>
      <w:bookmarkStart w:id="340" w:name="_Toc119072152"/>
      <w:r>
        <w:rPr>
          <w:rFonts w:ascii="Times New Roman" w:hAnsi="Times New Roman"/>
          <w:sz w:val="24"/>
        </w:rPr>
        <w:t>Istruzioni relative a posizioni specifiche</w:t>
      </w:r>
      <w:bookmarkEnd w:id="339"/>
      <w:bookmarkEnd w:id="340"/>
    </w:p>
    <w:p w14:paraId="126E5E9F" w14:textId="1A0A0DED" w:rsidR="008151A6" w:rsidRPr="002A677E" w:rsidRDefault="005A3767" w:rsidP="00487A02">
      <w:pPr>
        <w:pStyle w:val="InstructionsText2"/>
        <w:numPr>
          <w:ilvl w:val="0"/>
          <w:numId w:val="0"/>
        </w:numPr>
        <w:ind w:left="1353" w:hanging="360"/>
      </w:pPr>
      <w:fldSimple w:instr=" seq paragraphs ">
        <w:r w:rsidR="009E7D0C">
          <w:t>81</w:t>
        </w:r>
      </w:fldSimple>
      <w:r w:rsidR="009E7D0C">
        <w:t>. Oltre al modello C 08.05, gli enti segnalano le informazioni incluse nel modello C 08.05.1 se applicano l</w:t>
      </w:r>
      <w:r w:rsidR="00A54D2B">
        <w:t>'</w:t>
      </w:r>
      <w:r w:rsidR="009E7D0C">
        <w:t xml:space="preserve">articolo 180, paragrafo 1, lettera f), del regolamento (UE) </w:t>
      </w:r>
      <w:r w:rsidR="00E055DE">
        <w:t>n. </w:t>
      </w:r>
      <w:r w:rsidR="009E7D0C">
        <w:t>575/2013 per la stima della PD e solo per le stime della PD ai sensi dello stesso articolo. Le istruzioni sono le stesse del modello C 08.05, con le seguenti eccezioni:</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Pr>
                <w:rFonts w:ascii="Times New Roman" w:hAnsi="Times New Roman"/>
                <w:sz w:val="24"/>
              </w:rPr>
              <w:t>Colonne</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Pr>
                <w:rFonts w:ascii="Times New Roman" w:hAnsi="Times New Roman"/>
                <w:sz w:val="24"/>
              </w:rPr>
              <w:t>Istruzioni</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INTERVALLO DI PD</w:t>
            </w:r>
          </w:p>
          <w:p w14:paraId="475EE092" w14:textId="52BB672E" w:rsidR="008151A6" w:rsidRPr="002A677E" w:rsidRDefault="008151A6" w:rsidP="00664874">
            <w:pPr>
              <w:rPr>
                <w:rFonts w:ascii="Times New Roman" w:hAnsi="Times New Roman"/>
                <w:sz w:val="24"/>
              </w:rPr>
            </w:pPr>
            <w:r>
              <w:rPr>
                <w:rFonts w:ascii="Times New Roman" w:hAnsi="Times New Roman"/>
                <w:sz w:val="24"/>
              </w:rPr>
              <w:t xml:space="preserve">Gli enti segnalano gli intervalli di PD </w:t>
            </w:r>
            <w:r>
              <w:rPr>
                <w:rStyle w:val="InstructionsTabelleText"/>
                <w:rFonts w:ascii="Times New Roman" w:hAnsi="Times New Roman"/>
                <w:sz w:val="24"/>
              </w:rPr>
              <w:t>in base alle</w:t>
            </w:r>
            <w:r>
              <w:rPr>
                <w:rFonts w:ascii="Times New Roman" w:hAnsi="Times New Roman"/>
                <w:sz w:val="24"/>
              </w:rPr>
              <w:t xml:space="preserve"> loro classi interne che associano alla scala utilizzata dall</w:t>
            </w:r>
            <w:r w:rsidR="00A54D2B">
              <w:rPr>
                <w:rFonts w:ascii="Times New Roman" w:hAnsi="Times New Roman"/>
                <w:sz w:val="24"/>
              </w:rPr>
              <w:t>'</w:t>
            </w:r>
            <w:r>
              <w:rPr>
                <w:rFonts w:ascii="Times New Roman" w:hAnsi="Times New Roman"/>
                <w:sz w:val="24"/>
              </w:rPr>
              <w:t>ECAI esterna, invece di un intervallo di PD esterno fisso.</w:t>
            </w:r>
          </w:p>
        </w:tc>
      </w:tr>
      <w:tr w:rsidR="008151A6" w:rsidRPr="002A677E" w14:paraId="11D3D82A" w14:textId="77777777" w:rsidTr="00664874">
        <w:tc>
          <w:tcPr>
            <w:tcW w:w="1188" w:type="dxa"/>
            <w:shd w:val="clear" w:color="auto" w:fill="auto"/>
          </w:tcPr>
          <w:p w14:paraId="548ACCCC" w14:textId="77777777" w:rsidR="008151A6" w:rsidRPr="002A677E" w:rsidRDefault="008151A6" w:rsidP="00294D68">
            <w:pPr>
              <w:keepNext/>
              <w:rPr>
                <w:rFonts w:ascii="Times New Roman" w:hAnsi="Times New Roman"/>
                <w:sz w:val="24"/>
              </w:rPr>
            </w:pPr>
            <w:r>
              <w:rPr>
                <w:rFonts w:ascii="Times New Roman" w:hAnsi="Times New Roman"/>
                <w:sz w:val="24"/>
              </w:rPr>
              <w:lastRenderedPageBreak/>
              <w:t>0006</w:t>
            </w:r>
          </w:p>
        </w:tc>
        <w:tc>
          <w:tcPr>
            <w:tcW w:w="8843" w:type="dxa"/>
            <w:shd w:val="clear" w:color="auto" w:fill="auto"/>
          </w:tcPr>
          <w:p w14:paraId="6BDF822D" w14:textId="77777777" w:rsidR="008151A6" w:rsidRPr="002A677E" w:rsidRDefault="008151A6" w:rsidP="00294D68">
            <w:pPr>
              <w:keepNext/>
              <w:rPr>
                <w:rFonts w:ascii="Times New Roman" w:hAnsi="Times New Roman"/>
                <w:b/>
                <w:sz w:val="24"/>
                <w:u w:val="single"/>
              </w:rPr>
            </w:pPr>
            <w:r>
              <w:rPr>
                <w:rFonts w:ascii="Times New Roman" w:hAnsi="Times New Roman"/>
                <w:b/>
                <w:sz w:val="24"/>
                <w:u w:val="single"/>
              </w:rPr>
              <w:t>EQUIVALENTE A RATING ESTERNO</w:t>
            </w:r>
          </w:p>
          <w:p w14:paraId="7891F0E7" w14:textId="35AF992B" w:rsidR="008151A6" w:rsidRPr="002A677E" w:rsidRDefault="00B7583B" w:rsidP="00294D68">
            <w:pPr>
              <w:keepNext/>
              <w:rPr>
                <w:rFonts w:ascii="Times New Roman" w:hAnsi="Times New Roman"/>
                <w:sz w:val="24"/>
              </w:rPr>
            </w:pPr>
            <w:r>
              <w:rPr>
                <w:rFonts w:ascii="Times New Roman" w:hAnsi="Times New Roman"/>
                <w:sz w:val="24"/>
              </w:rPr>
              <w:t>Gli enti segnalano una colonna per ciascuna ECAI considerata conformemente all</w:t>
            </w:r>
            <w:r w:rsidR="00A54D2B">
              <w:rPr>
                <w:rFonts w:ascii="Times New Roman" w:hAnsi="Times New Roman"/>
                <w:sz w:val="24"/>
              </w:rPr>
              <w:t>'</w:t>
            </w:r>
            <w:r>
              <w:rPr>
                <w:rFonts w:ascii="Times New Roman" w:hAnsi="Times New Roman"/>
                <w:sz w:val="24"/>
              </w:rPr>
              <w:t xml:space="preserve">articolo 180, paragrafo 1, lettera f), del regolamento (UE) </w:t>
            </w:r>
            <w:r w:rsidR="00E055DE">
              <w:rPr>
                <w:rFonts w:ascii="Times New Roman" w:hAnsi="Times New Roman"/>
                <w:sz w:val="24"/>
              </w:rPr>
              <w:t>n. </w:t>
            </w:r>
            <w:r>
              <w:rPr>
                <w:rFonts w:ascii="Times New Roman" w:hAnsi="Times New Roman"/>
                <w:sz w:val="24"/>
              </w:rPr>
              <w:t>575/2013. Gli enti includono in queste colonne il rating esterno al quale sono associati i loro intervalli interni di PD.</w:t>
            </w:r>
          </w:p>
        </w:tc>
      </w:tr>
    </w:tbl>
    <w:p w14:paraId="07187BAF"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41" w:name="_Toc19715766"/>
      <w:bookmarkStart w:id="342" w:name="_Toc119072153"/>
      <w:r>
        <w:rPr>
          <w:rFonts w:ascii="Times New Roman" w:hAnsi="Times New Roman"/>
          <w:sz w:val="24"/>
        </w:rPr>
        <w:t>C 08.06 - Rischio di credito e operazioni con regolamento non contestuale: metodo IRB applicato ai requisiti patrimoniali (metodo di assegnazione dei finanziamenti specializzati (CR IRB 6))</w:t>
      </w:r>
      <w:bookmarkEnd w:id="341"/>
      <w:bookmarkEnd w:id="342"/>
    </w:p>
    <w:p w14:paraId="514D936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3" w:name="_Toc19715767"/>
      <w:bookmarkStart w:id="344" w:name="_Toc119072154"/>
      <w:r>
        <w:rPr>
          <w:rFonts w:ascii="Times New Roman" w:hAnsi="Times New Roman"/>
          <w:sz w:val="24"/>
        </w:rPr>
        <w:t>Osservazioni di carattere generale</w:t>
      </w:r>
      <w:bookmarkEnd w:id="343"/>
      <w:bookmarkEnd w:id="344"/>
    </w:p>
    <w:p w14:paraId="281DDF45" w14:textId="3ECC4F69" w:rsidR="008151A6" w:rsidRPr="002A677E" w:rsidRDefault="005A3767" w:rsidP="00487A02">
      <w:pPr>
        <w:pStyle w:val="InstructionsText2"/>
        <w:numPr>
          <w:ilvl w:val="0"/>
          <w:numId w:val="0"/>
        </w:numPr>
        <w:ind w:left="1353" w:hanging="360"/>
      </w:pPr>
      <w:fldSimple w:instr=" seq paragraphs ">
        <w:r w:rsidR="009E7D0C">
          <w:t>82</w:t>
        </w:r>
      </w:fldSimple>
      <w:r w:rsidR="009E7D0C">
        <w:t>. Gli enti segnalano le informazioni incluse in questo modello in applicazione dell</w:t>
      </w:r>
      <w:r w:rsidR="00A54D2B">
        <w:t>'</w:t>
      </w:r>
      <w:r w:rsidR="009E7D0C">
        <w:t xml:space="preserve">articolo 438, lettera e), del regolamento (UE) </w:t>
      </w:r>
      <w:r w:rsidR="00E055DE">
        <w:t>n. </w:t>
      </w:r>
      <w:r w:rsidR="009E7D0C">
        <w:t>575/2013. Gli enti segnalano informazioni sulle seguenti tipologie di esposizioni da finanziamenti specializzati di cui alla tabella 1 dell</w:t>
      </w:r>
      <w:r w:rsidR="00A54D2B">
        <w:t>'</w:t>
      </w:r>
      <w:r w:rsidR="009E7D0C">
        <w:t>articolo 153, paragrafo 5:</w:t>
      </w:r>
    </w:p>
    <w:p w14:paraId="1D0B1AA8" w14:textId="77777777" w:rsidR="008151A6" w:rsidRPr="002A677E" w:rsidRDefault="008151A6" w:rsidP="00487A02">
      <w:pPr>
        <w:pStyle w:val="InstructionsText2"/>
        <w:numPr>
          <w:ilvl w:val="1"/>
          <w:numId w:val="15"/>
        </w:numPr>
      </w:pPr>
      <w:r>
        <w:t>Finanziamento di progetti</w:t>
      </w:r>
    </w:p>
    <w:p w14:paraId="4E0A6889" w14:textId="77777777" w:rsidR="008151A6" w:rsidRPr="002A677E" w:rsidRDefault="008151A6" w:rsidP="00487A02">
      <w:pPr>
        <w:pStyle w:val="InstructionsText2"/>
        <w:numPr>
          <w:ilvl w:val="1"/>
          <w:numId w:val="15"/>
        </w:numPr>
      </w:pPr>
      <w:r>
        <w:t>Beni immobili generatori di reddito e beni immobili non residenziali ad alta volatilità</w:t>
      </w:r>
    </w:p>
    <w:p w14:paraId="005930E1" w14:textId="77777777" w:rsidR="008151A6" w:rsidRPr="002A677E" w:rsidRDefault="008151A6" w:rsidP="00487A02">
      <w:pPr>
        <w:pStyle w:val="InstructionsText2"/>
        <w:numPr>
          <w:ilvl w:val="1"/>
          <w:numId w:val="15"/>
        </w:numPr>
      </w:pPr>
      <w:r>
        <w:t>Finanziamento di attività materiali a destinazione specifica (object finance)</w:t>
      </w:r>
    </w:p>
    <w:p w14:paraId="78B4EACC" w14:textId="77777777" w:rsidR="008151A6" w:rsidRPr="002A677E" w:rsidRDefault="008151A6" w:rsidP="00487A02">
      <w:pPr>
        <w:pStyle w:val="InstructionsText2"/>
        <w:numPr>
          <w:ilvl w:val="1"/>
          <w:numId w:val="15"/>
        </w:numPr>
      </w:pPr>
      <w:r>
        <w:t>Finanziamento su merci (commodities finance)</w:t>
      </w:r>
    </w:p>
    <w:p w14:paraId="4FA083C1" w14:textId="3F9C8EF6"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5" w:name="_Toc19715768"/>
      <w:bookmarkStart w:id="346" w:name="_Toc119072155"/>
      <w:r>
        <w:rPr>
          <w:rFonts w:ascii="Times New Roman" w:hAnsi="Times New Roman"/>
          <w:sz w:val="24"/>
        </w:rPr>
        <w:t>Istruzioni relative a posizioni specifiche</w:t>
      </w:r>
      <w:bookmarkEnd w:id="345"/>
      <w:bookmarkEnd w:id="34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Pr>
                <w:rFonts w:ascii="Times New Roman" w:hAnsi="Times New Roman"/>
                <w:sz w:val="24"/>
              </w:rPr>
              <w:t>Colonne</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Pr>
                <w:rFonts w:ascii="Times New Roman" w:hAnsi="Times New Roman"/>
                <w:sz w:val="24"/>
              </w:rPr>
              <w:t>Istruzioni</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1DA4DA78" w:rsidR="008151A6" w:rsidRPr="002A677E" w:rsidRDefault="008151A6" w:rsidP="00664874">
            <w:pPr>
              <w:rPr>
                <w:rFonts w:ascii="Times New Roman" w:hAnsi="Times New Roman"/>
                <w:b/>
                <w:sz w:val="24"/>
                <w:u w:val="single"/>
              </w:rPr>
            </w:pPr>
            <w:r>
              <w:rPr>
                <w:rFonts w:ascii="Times New Roman" w:hAnsi="Times New Roman"/>
                <w:b/>
                <w:sz w:val="24"/>
                <w:u w:val="single"/>
              </w:rPr>
              <w:t>ESPOSIZIONE ORIGINARIA PRIMA DELL</w:t>
            </w:r>
            <w:r w:rsidR="00A54D2B">
              <w:rPr>
                <w:rFonts w:ascii="Times New Roman" w:hAnsi="Times New Roman"/>
                <w:b/>
                <w:sz w:val="24"/>
                <w:u w:val="single"/>
              </w:rPr>
              <w:t>'</w:t>
            </w:r>
            <w:r>
              <w:rPr>
                <w:rFonts w:ascii="Times New Roman" w:hAnsi="Times New Roman"/>
                <w:b/>
                <w:sz w:val="24"/>
                <w:u w:val="single"/>
              </w:rPr>
              <w:t>APPLICAZIONE DEI FATTORI DI CONVERSIONE</w:t>
            </w:r>
          </w:p>
          <w:p w14:paraId="32A139DA" w14:textId="77777777" w:rsidR="008151A6" w:rsidRPr="002A677E" w:rsidRDefault="008151A6" w:rsidP="00664874">
            <w:pPr>
              <w:rPr>
                <w:rFonts w:ascii="Times New Roman" w:hAnsi="Times New Roman"/>
                <w:sz w:val="24"/>
              </w:rPr>
            </w:pPr>
            <w:r>
              <w:rPr>
                <w:rFonts w:ascii="Times New Roman" w:hAnsi="Times New Roman"/>
                <w:sz w:val="24"/>
              </w:rPr>
              <w:t>Cfr. le istruzioni relative al modello CR IRB.</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09E72417" w:rsidR="008151A6" w:rsidRPr="002A677E" w:rsidRDefault="008151A6" w:rsidP="00664874">
            <w:pPr>
              <w:rPr>
                <w:rFonts w:ascii="Times New Roman" w:hAnsi="Times New Roman"/>
                <w:b/>
                <w:sz w:val="24"/>
                <w:u w:val="single"/>
              </w:rPr>
            </w:pPr>
            <w:r>
              <w:rPr>
                <w:rFonts w:ascii="Times New Roman" w:hAnsi="Times New Roman"/>
                <w:b/>
                <w:sz w:val="24"/>
                <w:u w:val="single"/>
              </w:rPr>
              <w:t>ESPOSIZIONE DOPO GLI EFFETTI DI SOSTITUZIONE DELL</w:t>
            </w:r>
            <w:r w:rsidR="00A54D2B">
              <w:rPr>
                <w:rFonts w:ascii="Times New Roman" w:hAnsi="Times New Roman"/>
                <w:b/>
                <w:sz w:val="24"/>
                <w:u w:val="single"/>
              </w:rPr>
              <w:t>'</w:t>
            </w:r>
            <w:r>
              <w:rPr>
                <w:rFonts w:ascii="Times New Roman" w:hAnsi="Times New Roman"/>
                <w:b/>
                <w:sz w:val="24"/>
                <w:u w:val="single"/>
              </w:rPr>
              <w:t>ATTENUAZIONE DEL RISCHIO DI CREDITO PRIMA DELL</w:t>
            </w:r>
            <w:r w:rsidR="00A54D2B">
              <w:rPr>
                <w:rFonts w:ascii="Times New Roman" w:hAnsi="Times New Roman"/>
                <w:b/>
                <w:sz w:val="24"/>
                <w:u w:val="single"/>
              </w:rPr>
              <w:t>'</w:t>
            </w:r>
            <w:r>
              <w:rPr>
                <w:rFonts w:ascii="Times New Roman" w:hAnsi="Times New Roman"/>
                <w:b/>
                <w:sz w:val="24"/>
                <w:u w:val="single"/>
              </w:rPr>
              <w:t>APPLICAZIONE DEI FATTORI DI CONVERSIONE</w:t>
            </w:r>
          </w:p>
          <w:p w14:paraId="3A653499" w14:textId="77777777" w:rsidR="008151A6" w:rsidRPr="002A677E" w:rsidRDefault="008151A6" w:rsidP="00664874">
            <w:pPr>
              <w:rPr>
                <w:rFonts w:ascii="Times New Roman" w:hAnsi="Times New Roman"/>
                <w:sz w:val="24"/>
              </w:rPr>
            </w:pPr>
            <w:r>
              <w:rPr>
                <w:rFonts w:ascii="Times New Roman" w:hAnsi="Times New Roman"/>
                <w:sz w:val="24"/>
              </w:rPr>
              <w:t>Cfr. le istruzioni relative al modello CR IRB.</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DI CUI: ELEMENTI FUORI BILANCIO </w:t>
            </w:r>
          </w:p>
          <w:p w14:paraId="4ABA7FFD" w14:textId="77777777" w:rsidR="008151A6" w:rsidRPr="002A677E" w:rsidRDefault="008151A6" w:rsidP="00664874">
            <w:pPr>
              <w:rPr>
                <w:rFonts w:ascii="Times New Roman" w:hAnsi="Times New Roman"/>
                <w:sz w:val="24"/>
              </w:rPr>
            </w:pPr>
            <w:r>
              <w:rPr>
                <w:rFonts w:ascii="Times New Roman" w:hAnsi="Times New Roman"/>
                <w:sz w:val="24"/>
              </w:rPr>
              <w:t>Cfr. le istruzioni relative al modello CR-SA.</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1D91B250" w:rsidR="008151A6" w:rsidRPr="002A677E" w:rsidRDefault="008151A6" w:rsidP="00664874">
            <w:pPr>
              <w:rPr>
                <w:rFonts w:ascii="Times New Roman" w:hAnsi="Times New Roman"/>
                <w:b/>
                <w:sz w:val="24"/>
                <w:u w:val="single"/>
              </w:rPr>
            </w:pPr>
            <w:r>
              <w:rPr>
                <w:rFonts w:ascii="Times New Roman" w:hAnsi="Times New Roman"/>
                <w:b/>
                <w:sz w:val="24"/>
                <w:u w:val="single"/>
              </w:rPr>
              <w:t>VALORE DELL</w:t>
            </w:r>
            <w:r w:rsidR="00A54D2B">
              <w:rPr>
                <w:rFonts w:ascii="Times New Roman" w:hAnsi="Times New Roman"/>
                <w:b/>
                <w:sz w:val="24"/>
                <w:u w:val="single"/>
              </w:rPr>
              <w:t>'</w:t>
            </w:r>
            <w:r>
              <w:rPr>
                <w:rFonts w:ascii="Times New Roman" w:hAnsi="Times New Roman"/>
                <w:b/>
                <w:sz w:val="24"/>
                <w:u w:val="single"/>
              </w:rPr>
              <w:t>ESPOSIZIONE</w:t>
            </w:r>
          </w:p>
          <w:p w14:paraId="1609B101" w14:textId="77777777" w:rsidR="008151A6" w:rsidRPr="002A677E" w:rsidRDefault="008151A6" w:rsidP="00664874">
            <w:pPr>
              <w:rPr>
                <w:rFonts w:ascii="Times New Roman" w:hAnsi="Times New Roman"/>
                <w:sz w:val="24"/>
              </w:rPr>
            </w:pPr>
            <w:r>
              <w:rPr>
                <w:rFonts w:ascii="Times New Roman" w:hAnsi="Times New Roman"/>
                <w:sz w:val="24"/>
              </w:rPr>
              <w:t>Cfr. le istruzioni relative al modello CR IRB.</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DI CUI: DERIVANTE DAL RISCHIO DI CONTROPARTE </w:t>
            </w:r>
          </w:p>
          <w:p w14:paraId="016DCD4A" w14:textId="77777777" w:rsidR="008151A6" w:rsidRPr="002A677E" w:rsidRDefault="008151A6" w:rsidP="00664874">
            <w:pPr>
              <w:rPr>
                <w:rFonts w:ascii="Times New Roman" w:hAnsi="Times New Roman"/>
                <w:sz w:val="24"/>
              </w:rPr>
            </w:pPr>
            <w:r>
              <w:rPr>
                <w:rFonts w:ascii="Times New Roman" w:hAnsi="Times New Roman"/>
                <w:sz w:val="24"/>
              </w:rPr>
              <w:t>Cfr. le istruzioni relative al modello CR SA.</w:t>
            </w:r>
            <w:r>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FATTORE DI PONDERAZIONE DEL RISCHIO</w:t>
            </w:r>
          </w:p>
          <w:p w14:paraId="2750035C" w14:textId="4A66C696" w:rsidR="002771C5" w:rsidRPr="002A677E" w:rsidRDefault="0044539D" w:rsidP="00664874">
            <w:pPr>
              <w:rPr>
                <w:rFonts w:ascii="Times New Roman" w:hAnsi="Times New Roman"/>
                <w:sz w:val="24"/>
              </w:rPr>
            </w:pPr>
            <w:r>
              <w:rPr>
                <w:rFonts w:ascii="Times New Roman" w:hAnsi="Times New Roman"/>
                <w:sz w:val="24"/>
              </w:rPr>
              <w:t xml:space="preserve">Articolo 153, paragrafo 5, del regolamento (UE) </w:t>
            </w:r>
            <w:r w:rsidR="00E055DE">
              <w:rPr>
                <w:rFonts w:ascii="Times New Roman" w:hAnsi="Times New Roman"/>
                <w:sz w:val="24"/>
              </w:rPr>
              <w:t>n. </w:t>
            </w:r>
            <w:r>
              <w:rPr>
                <w:rFonts w:ascii="Times New Roman" w:hAnsi="Times New Roman"/>
                <w:sz w:val="24"/>
              </w:rPr>
              <w:t>575/2013</w:t>
            </w:r>
          </w:p>
          <w:p w14:paraId="439D994B" w14:textId="77777777" w:rsidR="008151A6" w:rsidRPr="002A677E" w:rsidRDefault="008151A6" w:rsidP="00664874">
            <w:pPr>
              <w:rPr>
                <w:rFonts w:ascii="Times New Roman" w:hAnsi="Times New Roman"/>
                <w:sz w:val="24"/>
              </w:rPr>
            </w:pPr>
            <w:r>
              <w:rPr>
                <w:rFonts w:ascii="Times New Roman" w:hAnsi="Times New Roman"/>
                <w:sz w:val="24"/>
              </w:rPr>
              <w:t xml:space="preserve">Si tratta di una colonna fissa a titolo informativo. Essa non può essere modificata.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AE9251F" w:rsidR="008151A6" w:rsidRPr="002A677E" w:rsidRDefault="008151A6" w:rsidP="00664874">
            <w:pPr>
              <w:rPr>
                <w:rFonts w:ascii="Times New Roman" w:hAnsi="Times New Roman"/>
                <w:b/>
                <w:sz w:val="24"/>
                <w:u w:val="single"/>
              </w:rPr>
            </w:pPr>
            <w:r>
              <w:rPr>
                <w:rFonts w:ascii="Times New Roman" w:hAnsi="Times New Roman"/>
                <w:b/>
                <w:sz w:val="24"/>
                <w:u w:val="single"/>
              </w:rPr>
              <w:t>IMPORTO DELL</w:t>
            </w:r>
            <w:r w:rsidR="00A54D2B">
              <w:rPr>
                <w:rFonts w:ascii="Times New Roman" w:hAnsi="Times New Roman"/>
                <w:b/>
                <w:sz w:val="24"/>
                <w:u w:val="single"/>
              </w:rPr>
              <w:t>'</w:t>
            </w:r>
            <w:r>
              <w:rPr>
                <w:rFonts w:ascii="Times New Roman" w:hAnsi="Times New Roman"/>
                <w:b/>
                <w:sz w:val="24"/>
                <w:u w:val="single"/>
              </w:rPr>
              <w:t>ESPOSIZIONE PONDERATO PER IL RISCHIO DOPO L</w:t>
            </w:r>
            <w:r w:rsidR="00A54D2B">
              <w:rPr>
                <w:rFonts w:ascii="Times New Roman" w:hAnsi="Times New Roman"/>
                <w:b/>
                <w:sz w:val="24"/>
                <w:u w:val="single"/>
              </w:rPr>
              <w:t>'</w:t>
            </w:r>
            <w:r>
              <w:rPr>
                <w:rFonts w:ascii="Times New Roman" w:hAnsi="Times New Roman"/>
                <w:b/>
                <w:sz w:val="24"/>
                <w:u w:val="single"/>
              </w:rPr>
              <w:t>APPLICAZIONE DEI FATTORI DI SOSTEGNO</w:t>
            </w:r>
          </w:p>
          <w:p w14:paraId="17782A0B" w14:textId="77777777" w:rsidR="008151A6" w:rsidRPr="002A677E" w:rsidRDefault="008151A6" w:rsidP="00664874">
            <w:pPr>
              <w:rPr>
                <w:rFonts w:ascii="Times New Roman" w:hAnsi="Times New Roman"/>
                <w:b/>
                <w:sz w:val="24"/>
              </w:rPr>
            </w:pPr>
            <w:r>
              <w:rPr>
                <w:rFonts w:ascii="Times New Roman" w:hAnsi="Times New Roman"/>
                <w:sz w:val="24"/>
              </w:rPr>
              <w:t>Cfr. le istruzioni relative al modello CR IRB.</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IMPORTO DELLE PERDITE ATTESE</w:t>
            </w:r>
          </w:p>
          <w:p w14:paraId="08085964" w14:textId="77777777" w:rsidR="008151A6" w:rsidRPr="002A677E" w:rsidRDefault="008151A6" w:rsidP="00664874">
            <w:pPr>
              <w:rPr>
                <w:rFonts w:ascii="Times New Roman" w:hAnsi="Times New Roman"/>
                <w:b/>
                <w:sz w:val="24"/>
              </w:rPr>
            </w:pPr>
            <w:r>
              <w:rPr>
                <w:rFonts w:ascii="Times New Roman" w:hAnsi="Times New Roman"/>
                <w:sz w:val="24"/>
              </w:rPr>
              <w:t>Cfr. le istruzioni relative al modello CR IRB.</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 RETTIFICHE DI VALORE E ACCANTONAMENTI</w:t>
            </w:r>
          </w:p>
          <w:p w14:paraId="29980C9F" w14:textId="77777777" w:rsidR="008151A6" w:rsidRPr="002A677E" w:rsidRDefault="008151A6" w:rsidP="00664874">
            <w:pPr>
              <w:rPr>
                <w:rFonts w:ascii="Times New Roman" w:hAnsi="Times New Roman"/>
                <w:b/>
                <w:sz w:val="24"/>
              </w:rPr>
            </w:pPr>
            <w:r>
              <w:rPr>
                <w:rFonts w:ascii="Times New Roman" w:hAnsi="Times New Roman"/>
                <w:sz w:val="24"/>
              </w:rPr>
              <w:t>Cfr. le istruzioni relative al modello CR IRB.</w:t>
            </w:r>
          </w:p>
        </w:tc>
      </w:tr>
    </w:tbl>
    <w:p w14:paraId="4517997D" w14:textId="77777777" w:rsidR="008151A6" w:rsidRPr="002A677E" w:rsidRDefault="008151A6" w:rsidP="007D633B">
      <w:pPr>
        <w:pStyle w:val="body"/>
      </w:pPr>
      <w:bookmarkStart w:id="347"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Pr>
                <w:rFonts w:ascii="Times New Roman" w:hAnsi="Times New Roman"/>
                <w:sz w:val="24"/>
              </w:rPr>
              <w:t>Righe</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Pr>
                <w:rFonts w:ascii="Times New Roman" w:hAnsi="Times New Roman"/>
                <w:sz w:val="24"/>
              </w:rPr>
              <w:t>Istruzioni</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Pr>
                <w:rFonts w:ascii="Times New Roman" w:hAnsi="Times New Roman"/>
                <w:sz w:val="24"/>
              </w:rPr>
              <w:t>0010-0120</w:t>
            </w:r>
          </w:p>
        </w:tc>
        <w:tc>
          <w:tcPr>
            <w:tcW w:w="8931" w:type="dxa"/>
          </w:tcPr>
          <w:p w14:paraId="1351C686" w14:textId="3B5D5C02" w:rsidR="008151A6" w:rsidRPr="002A677E" w:rsidRDefault="008151A6" w:rsidP="00E1685B">
            <w:pPr>
              <w:rPr>
                <w:rFonts w:ascii="Times New Roman" w:hAnsi="Times New Roman"/>
                <w:sz w:val="24"/>
              </w:rPr>
            </w:pPr>
            <w:r>
              <w:rPr>
                <w:rFonts w:ascii="Times New Roman" w:hAnsi="Times New Roman"/>
                <w:sz w:val="24"/>
              </w:rPr>
              <w:t xml:space="preserve">Le esposizioni sono assegnate alla categoria e alla durata appropriate </w:t>
            </w:r>
            <w:r>
              <w:rPr>
                <w:rStyle w:val="InstructionsTabelleText"/>
                <w:rFonts w:ascii="Times New Roman" w:hAnsi="Times New Roman"/>
                <w:sz w:val="24"/>
              </w:rPr>
              <w:t>conformemente alla</w:t>
            </w:r>
            <w:r>
              <w:rPr>
                <w:rFonts w:ascii="Times New Roman" w:hAnsi="Times New Roman"/>
                <w:sz w:val="24"/>
              </w:rPr>
              <w:t xml:space="preserve"> tabella 1 dell</w:t>
            </w:r>
            <w:r w:rsidR="00A54D2B">
              <w:rPr>
                <w:rFonts w:ascii="Times New Roman" w:hAnsi="Times New Roman"/>
                <w:sz w:val="24"/>
              </w:rPr>
              <w:t>'</w:t>
            </w:r>
            <w:r>
              <w:rPr>
                <w:rFonts w:ascii="Times New Roman" w:hAnsi="Times New Roman"/>
                <w:sz w:val="24"/>
              </w:rPr>
              <w:t xml:space="preserve">articolo 153, paragrafo 5, del regolamento (UE) </w:t>
            </w:r>
            <w:r w:rsidR="00E055DE">
              <w:rPr>
                <w:rFonts w:ascii="Times New Roman" w:hAnsi="Times New Roman"/>
                <w:sz w:val="24"/>
              </w:rPr>
              <w:t>n. </w:t>
            </w:r>
            <w:r>
              <w:rPr>
                <w:rFonts w:ascii="Times New Roman" w:hAnsi="Times New Roman"/>
                <w:sz w:val="24"/>
              </w:rPr>
              <w:t>575/2013.</w:t>
            </w:r>
          </w:p>
        </w:tc>
      </w:tr>
    </w:tbl>
    <w:p w14:paraId="1BC28387" w14:textId="77777777" w:rsidR="008151A6" w:rsidRPr="002A677E" w:rsidRDefault="008151A6" w:rsidP="007D633B">
      <w:pPr>
        <w:pStyle w:val="body"/>
      </w:pPr>
    </w:p>
    <w:p w14:paraId="103C9A3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48" w:name="_Toc119072156"/>
      <w:r>
        <w:rPr>
          <w:rFonts w:ascii="Times New Roman" w:hAnsi="Times New Roman"/>
          <w:sz w:val="24"/>
        </w:rPr>
        <w:t>C 08.07 - Rischio di credito e operazioni con regolamento non contestuale: metodo IRB applicato ai requisiti patrimoniali (ambito di applicazione dei metodi IRB e SA (CR IRB 7))</w:t>
      </w:r>
      <w:bookmarkEnd w:id="347"/>
      <w:bookmarkEnd w:id="348"/>
    </w:p>
    <w:p w14:paraId="7FF46D4A"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9" w:name="_Toc19715770"/>
      <w:bookmarkStart w:id="350" w:name="_Toc119072157"/>
      <w:r>
        <w:rPr>
          <w:rFonts w:ascii="Times New Roman" w:hAnsi="Times New Roman"/>
          <w:sz w:val="24"/>
        </w:rPr>
        <w:t>Osservazioni di carattere generale</w:t>
      </w:r>
      <w:bookmarkEnd w:id="349"/>
      <w:bookmarkEnd w:id="350"/>
    </w:p>
    <w:p w14:paraId="5F11BD1F" w14:textId="18505B74" w:rsidR="008151A6" w:rsidRPr="002A677E" w:rsidRDefault="005A3767" w:rsidP="00487A02">
      <w:pPr>
        <w:pStyle w:val="InstructionsText2"/>
        <w:numPr>
          <w:ilvl w:val="0"/>
          <w:numId w:val="0"/>
        </w:numPr>
        <w:ind w:left="1353" w:hanging="360"/>
      </w:pPr>
      <w:fldSimple w:instr=" seq paragraphs ">
        <w:r w:rsidR="009E7D0C">
          <w:t>83</w:t>
        </w:r>
      </w:fldSimple>
      <w:r w:rsidR="009E7D0C">
        <w:t xml:space="preserve">. Ai fini di questo modello, gli enti che calcolano gli importi delle esposizioni ponderati per il rischio di credito in base al metodo IRB includono le loro esposizioni secondo il metodo standardizzato di cui alla parte tre, titolo II, capo 2, del regolamento (UE) </w:t>
      </w:r>
      <w:r w:rsidR="00E055DE">
        <w:t>n. </w:t>
      </w:r>
      <w:r w:rsidR="009E7D0C">
        <w:t xml:space="preserve">575/2013 o secondo il metodo IRB di cui alla parte tre, titolo II, capo 3, del regolamento (UE) </w:t>
      </w:r>
      <w:r w:rsidR="00E055DE">
        <w:t>n. </w:t>
      </w:r>
      <w:r w:rsidR="009E7D0C">
        <w:t>575/2013, nonché la parte di ciascuna classe di esposizioni soggetta a un piano di introduzione. Gli enti includono le informazioni in questo modello per classi di esposizioni, conformemente alla ripartizione delle classi di esposizioni incluse nelle righe del modello.</w:t>
      </w:r>
    </w:p>
    <w:p w14:paraId="4691373C" w14:textId="27309C90" w:rsidR="008151A6" w:rsidRPr="002A677E" w:rsidRDefault="005A3767" w:rsidP="00487A02">
      <w:pPr>
        <w:pStyle w:val="InstructionsText2"/>
        <w:numPr>
          <w:ilvl w:val="0"/>
          <w:numId w:val="0"/>
        </w:numPr>
        <w:ind w:left="1353" w:hanging="360"/>
      </w:pPr>
      <w:fldSimple w:instr=" seq paragraphs ">
        <w:r w:rsidR="009E7D0C">
          <w:t>84</w:t>
        </w:r>
      </w:fldSimple>
      <w:r w:rsidR="009E7D0C">
        <w:t>. Le colonne da 0030 a 0050 dovrebbero coprire l</w:t>
      </w:r>
      <w:r w:rsidR="00A54D2B">
        <w:t>'</w:t>
      </w:r>
      <w:r w:rsidR="009E7D0C">
        <w:t>intero spettro delle esposizioni, pertanto la somma di ciascuna riga per queste tre colonne dovrebbe essere pari al 100 % di tutte le classi di esposizioni eccetto le posizioni verso la cartolarizzazione e le posizioni dedotte.</w:t>
      </w:r>
    </w:p>
    <w:p w14:paraId="4C00E4FE" w14:textId="0F471DAE" w:rsidR="008151A6" w:rsidRPr="002A677E" w:rsidRDefault="008151A6" w:rsidP="00294D68">
      <w:pPr>
        <w:pStyle w:val="Instructionsberschrift2"/>
        <w:numPr>
          <w:ilvl w:val="3"/>
          <w:numId w:val="36"/>
        </w:numPr>
        <w:ind w:left="709"/>
        <w:rPr>
          <w:rFonts w:ascii="Times New Roman" w:hAnsi="Times New Roman" w:cs="Times New Roman"/>
          <w:sz w:val="24"/>
        </w:rPr>
      </w:pPr>
      <w:bookmarkStart w:id="351" w:name="_Toc19715771"/>
      <w:bookmarkStart w:id="352" w:name="_Toc119072158"/>
      <w:r>
        <w:rPr>
          <w:rFonts w:ascii="Times New Roman" w:hAnsi="Times New Roman"/>
          <w:sz w:val="24"/>
        </w:rPr>
        <w:lastRenderedPageBreak/>
        <w:t>Istruzioni relative a posizioni specifiche</w:t>
      </w:r>
      <w:bookmarkEnd w:id="351"/>
      <w:bookmarkEnd w:id="35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294D68">
            <w:pPr>
              <w:keepNext/>
              <w:rPr>
                <w:rFonts w:ascii="Times New Roman" w:hAnsi="Times New Roman"/>
                <w:sz w:val="24"/>
              </w:rPr>
            </w:pPr>
            <w:r>
              <w:rPr>
                <w:rFonts w:ascii="Times New Roman" w:hAnsi="Times New Roman"/>
                <w:sz w:val="24"/>
              </w:rPr>
              <w:t>Colonne</w:t>
            </w:r>
          </w:p>
        </w:tc>
        <w:tc>
          <w:tcPr>
            <w:tcW w:w="8843" w:type="dxa"/>
            <w:shd w:val="clear" w:color="auto" w:fill="CCCCCC"/>
          </w:tcPr>
          <w:p w14:paraId="7DFC9D10" w14:textId="77777777" w:rsidR="008151A6" w:rsidRPr="002A677E" w:rsidRDefault="008151A6" w:rsidP="00294D68">
            <w:pPr>
              <w:keepNext/>
              <w:rPr>
                <w:rFonts w:ascii="Times New Roman" w:hAnsi="Times New Roman"/>
                <w:sz w:val="24"/>
              </w:rPr>
            </w:pPr>
            <w:r>
              <w:rPr>
                <w:rFonts w:ascii="Times New Roman" w:hAnsi="Times New Roman"/>
                <w:sz w:val="24"/>
              </w:rPr>
              <w:t>Istruzioni</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EC68CEB" w:rsidR="00EE6F6C" w:rsidRPr="002A677E" w:rsidRDefault="00EE6F6C" w:rsidP="00EE6F6C">
            <w:pPr>
              <w:rPr>
                <w:rFonts w:ascii="Times New Roman" w:hAnsi="Times New Roman"/>
                <w:b/>
                <w:sz w:val="24"/>
                <w:u w:val="single"/>
              </w:rPr>
            </w:pPr>
            <w:r>
              <w:rPr>
                <w:rFonts w:ascii="Times New Roman" w:hAnsi="Times New Roman"/>
                <w:b/>
                <w:sz w:val="24"/>
                <w:u w:val="single"/>
              </w:rPr>
              <w:t>VALORE DELL</w:t>
            </w:r>
            <w:r w:rsidR="00A54D2B">
              <w:rPr>
                <w:rFonts w:ascii="Times New Roman" w:hAnsi="Times New Roman"/>
                <w:b/>
                <w:sz w:val="24"/>
                <w:u w:val="single"/>
              </w:rPr>
              <w:t>'</w:t>
            </w:r>
            <w:r>
              <w:rPr>
                <w:rFonts w:ascii="Times New Roman" w:hAnsi="Times New Roman"/>
                <w:b/>
                <w:sz w:val="24"/>
                <w:u w:val="single"/>
              </w:rPr>
              <w:t>ESPOSIZIONE COMPLESSIVA AI SENSI</w:t>
            </w:r>
            <w:r>
              <w:rPr>
                <w:rFonts w:ascii="Times New Roman" w:hAnsi="Times New Roman"/>
                <w:b/>
                <w:sz w:val="24"/>
                <w:u w:val="single"/>
              </w:rPr>
              <w:cr/>
            </w:r>
            <w:r>
              <w:rPr>
                <w:rFonts w:ascii="Times New Roman" w:hAnsi="Times New Roman"/>
                <w:b/>
                <w:sz w:val="24"/>
                <w:u w:val="single"/>
              </w:rPr>
              <w:br/>
              <w:t>DELL</w:t>
            </w:r>
            <w:r w:rsidR="00A54D2B">
              <w:rPr>
                <w:rFonts w:ascii="Times New Roman" w:hAnsi="Times New Roman"/>
                <w:b/>
                <w:sz w:val="24"/>
                <w:u w:val="single"/>
              </w:rPr>
              <w:t>'</w:t>
            </w:r>
            <w:r>
              <w:rPr>
                <w:rFonts w:ascii="Times New Roman" w:hAnsi="Times New Roman"/>
                <w:b/>
                <w:sz w:val="24"/>
                <w:u w:val="single"/>
              </w:rPr>
              <w:t xml:space="preserve">ARTICOLO 166 DEL REGOLAMENTO (UE) </w:t>
            </w:r>
            <w:r w:rsidR="00E055DE">
              <w:rPr>
                <w:rFonts w:ascii="Times New Roman" w:hAnsi="Times New Roman"/>
                <w:b/>
                <w:sz w:val="24"/>
                <w:u w:val="single"/>
              </w:rPr>
              <w:t>N. </w:t>
            </w:r>
            <w:r>
              <w:rPr>
                <w:rFonts w:ascii="Times New Roman" w:hAnsi="Times New Roman"/>
                <w:b/>
                <w:sz w:val="24"/>
                <w:u w:val="single"/>
              </w:rPr>
              <w:t>575/2013</w:t>
            </w:r>
          </w:p>
          <w:p w14:paraId="4EDD59E5" w14:textId="7308CE80" w:rsidR="00EE6F6C" w:rsidRPr="002A677E" w:rsidRDefault="00EE6F6C" w:rsidP="00840A22">
            <w:pPr>
              <w:rPr>
                <w:rFonts w:ascii="Times New Roman" w:hAnsi="Times New Roman"/>
                <w:b/>
                <w:sz w:val="24"/>
              </w:rPr>
            </w:pPr>
            <w:r>
              <w:rPr>
                <w:rFonts w:ascii="Times New Roman" w:hAnsi="Times New Roman"/>
                <w:sz w:val="24"/>
              </w:rPr>
              <w:t>Gli enti utilizzano il valore dell</w:t>
            </w:r>
            <w:r w:rsidR="00A54D2B">
              <w:rPr>
                <w:rFonts w:ascii="Times New Roman" w:hAnsi="Times New Roman"/>
                <w:sz w:val="24"/>
              </w:rPr>
              <w:t>'</w:t>
            </w:r>
            <w:r>
              <w:rPr>
                <w:rFonts w:ascii="Times New Roman" w:hAnsi="Times New Roman"/>
                <w:sz w:val="24"/>
              </w:rPr>
              <w:t>esposizione prima della CRM a norma dell</w:t>
            </w:r>
            <w:r w:rsidR="00A54D2B">
              <w:rPr>
                <w:rFonts w:ascii="Times New Roman" w:hAnsi="Times New Roman"/>
                <w:sz w:val="24"/>
              </w:rPr>
              <w:t>'</w:t>
            </w:r>
            <w:r>
              <w:rPr>
                <w:rFonts w:ascii="Times New Roman" w:hAnsi="Times New Roman"/>
                <w:sz w:val="24"/>
              </w:rPr>
              <w:t xml:space="preserve">articolo 166 del regolamento (UE) </w:t>
            </w:r>
            <w:r w:rsidR="00E055DE">
              <w:rPr>
                <w:rFonts w:ascii="Times New Roman" w:hAnsi="Times New Roman"/>
                <w:sz w:val="24"/>
              </w:rPr>
              <w:t>n. </w:t>
            </w:r>
            <w:r>
              <w:rPr>
                <w:rFonts w:ascii="Times New Roman" w:hAnsi="Times New Roman"/>
                <w:sz w:val="24"/>
              </w:rPr>
              <w:t>575/2013.</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0D869686" w:rsidR="008151A6" w:rsidRPr="002A677E" w:rsidRDefault="008151A6" w:rsidP="00664874">
            <w:pPr>
              <w:rPr>
                <w:rFonts w:ascii="Times New Roman" w:hAnsi="Times New Roman"/>
                <w:b/>
                <w:sz w:val="24"/>
                <w:u w:val="single"/>
              </w:rPr>
            </w:pPr>
            <w:r>
              <w:rPr>
                <w:rFonts w:ascii="Times New Roman" w:hAnsi="Times New Roman"/>
                <w:b/>
                <w:sz w:val="24"/>
                <w:u w:val="single"/>
              </w:rPr>
              <w:t>VALORE DELL</w:t>
            </w:r>
            <w:r w:rsidR="00A54D2B">
              <w:rPr>
                <w:rFonts w:ascii="Times New Roman" w:hAnsi="Times New Roman"/>
                <w:b/>
                <w:sz w:val="24"/>
                <w:u w:val="single"/>
              </w:rPr>
              <w:t>'</w:t>
            </w:r>
            <w:r>
              <w:rPr>
                <w:rFonts w:ascii="Times New Roman" w:hAnsi="Times New Roman"/>
                <w:b/>
                <w:sz w:val="24"/>
                <w:u w:val="single"/>
              </w:rPr>
              <w:t>ESPOSIZIONE COMPLESSIVA SOGGETTO AL METODO SA E AL METODO IRB</w:t>
            </w:r>
          </w:p>
          <w:p w14:paraId="65EB5759" w14:textId="3E19FCD4" w:rsidR="008151A6" w:rsidRPr="002A677E" w:rsidRDefault="008151A6" w:rsidP="00EE6F6C">
            <w:pPr>
              <w:rPr>
                <w:rFonts w:ascii="Times New Roman" w:hAnsi="Times New Roman"/>
                <w:sz w:val="24"/>
              </w:rPr>
            </w:pPr>
            <w:r>
              <w:rPr>
                <w:rFonts w:ascii="Times New Roman" w:hAnsi="Times New Roman"/>
                <w:sz w:val="24"/>
              </w:rPr>
              <w:t>Gli enti utilizzano il valore dell</w:t>
            </w:r>
            <w:r w:rsidR="00A54D2B">
              <w:rPr>
                <w:rFonts w:ascii="Times New Roman" w:hAnsi="Times New Roman"/>
                <w:sz w:val="24"/>
              </w:rPr>
              <w:t>'</w:t>
            </w:r>
            <w:r>
              <w:rPr>
                <w:rFonts w:ascii="Times New Roman" w:hAnsi="Times New Roman"/>
                <w:sz w:val="24"/>
              </w:rPr>
              <w:t>esposizione prima della CRM a norma dell</w:t>
            </w:r>
            <w:r w:rsidR="00A54D2B">
              <w:rPr>
                <w:rFonts w:ascii="Times New Roman" w:hAnsi="Times New Roman"/>
                <w:sz w:val="24"/>
              </w:rPr>
              <w:t>'</w:t>
            </w:r>
            <w:r>
              <w:rPr>
                <w:rFonts w:ascii="Times New Roman" w:hAnsi="Times New Roman"/>
                <w:sz w:val="24"/>
              </w:rPr>
              <w:t xml:space="preserve">articolo 429, paragrafo 4, del regolamento (UE) </w:t>
            </w:r>
            <w:r w:rsidR="00E055DE">
              <w:rPr>
                <w:rFonts w:ascii="Times New Roman" w:hAnsi="Times New Roman"/>
                <w:sz w:val="24"/>
              </w:rPr>
              <w:t>n. </w:t>
            </w:r>
            <w:r>
              <w:rPr>
                <w:rFonts w:ascii="Times New Roman" w:hAnsi="Times New Roman"/>
                <w:sz w:val="24"/>
              </w:rPr>
              <w:t>575/2013 per segnalare il valore dell</w:t>
            </w:r>
            <w:r w:rsidR="00A54D2B">
              <w:rPr>
                <w:rFonts w:ascii="Times New Roman" w:hAnsi="Times New Roman"/>
                <w:sz w:val="24"/>
              </w:rPr>
              <w:t>'</w:t>
            </w:r>
            <w:r>
              <w:rPr>
                <w:rFonts w:ascii="Times New Roman" w:hAnsi="Times New Roman"/>
                <w:sz w:val="24"/>
              </w:rPr>
              <w:t>esposizione complessiva, includendo sia le esposizioni in base al metodo standardizzato sia le esposizioni in base al metodo IRB.</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D9DA35F" w:rsidR="008151A6" w:rsidRPr="002A677E" w:rsidRDefault="008151A6" w:rsidP="00664874">
            <w:pPr>
              <w:rPr>
                <w:rFonts w:ascii="Times New Roman" w:hAnsi="Times New Roman"/>
                <w:b/>
                <w:sz w:val="24"/>
                <w:u w:val="single"/>
              </w:rPr>
            </w:pPr>
            <w:r>
              <w:rPr>
                <w:rFonts w:ascii="Times New Roman" w:hAnsi="Times New Roman"/>
                <w:b/>
                <w:sz w:val="24"/>
                <w:u w:val="single"/>
              </w:rPr>
              <w:t>PERCENTUALE DEL VALORE DELL</w:t>
            </w:r>
            <w:r w:rsidR="00A54D2B">
              <w:rPr>
                <w:rFonts w:ascii="Times New Roman" w:hAnsi="Times New Roman"/>
                <w:b/>
                <w:sz w:val="24"/>
                <w:u w:val="single"/>
              </w:rPr>
              <w:t>'</w:t>
            </w:r>
            <w:r>
              <w:rPr>
                <w:rFonts w:ascii="Times New Roman" w:hAnsi="Times New Roman"/>
                <w:b/>
                <w:sz w:val="24"/>
                <w:u w:val="single"/>
              </w:rPr>
              <w:t>ESPOSIZIONE COMPLESSIVA SOGGETTA ALL</w:t>
            </w:r>
            <w:r w:rsidR="00A54D2B">
              <w:rPr>
                <w:rFonts w:ascii="Times New Roman" w:hAnsi="Times New Roman"/>
                <w:b/>
                <w:sz w:val="24"/>
                <w:u w:val="single"/>
              </w:rPr>
              <w:t>'</w:t>
            </w:r>
            <w:r>
              <w:rPr>
                <w:rFonts w:ascii="Times New Roman" w:hAnsi="Times New Roman"/>
                <w:b/>
                <w:sz w:val="24"/>
                <w:u w:val="single"/>
              </w:rPr>
              <w:t>USO PARZIALE PERMANENTE DEL METODO SA (%)</w:t>
            </w:r>
          </w:p>
          <w:p w14:paraId="468D6087" w14:textId="0F020878" w:rsidR="008151A6" w:rsidRPr="002A677E" w:rsidRDefault="008151A6" w:rsidP="00EE6F6C">
            <w:pPr>
              <w:rPr>
                <w:rFonts w:ascii="Times New Roman" w:hAnsi="Times New Roman"/>
                <w:sz w:val="24"/>
              </w:rPr>
            </w:pPr>
            <w:r>
              <w:rPr>
                <w:rFonts w:ascii="Times New Roman" w:hAnsi="Times New Roman"/>
                <w:sz w:val="24"/>
              </w:rPr>
              <w:t>Parte dell</w:t>
            </w:r>
            <w:r w:rsidR="00A54D2B">
              <w:rPr>
                <w:rFonts w:ascii="Times New Roman" w:hAnsi="Times New Roman"/>
                <w:sz w:val="24"/>
              </w:rPr>
              <w:t>'</w:t>
            </w:r>
            <w:r>
              <w:rPr>
                <w:rFonts w:ascii="Times New Roman" w:hAnsi="Times New Roman"/>
                <w:sz w:val="24"/>
              </w:rPr>
              <w:t>esposizione per ciascuna classe di esposizioni soggetta al metodo standardizzato (esposizione soggetta al metodo standardizzato prima della CRM rispetto all</w:t>
            </w:r>
            <w:r w:rsidR="00A54D2B">
              <w:rPr>
                <w:rFonts w:ascii="Times New Roman" w:hAnsi="Times New Roman"/>
                <w:sz w:val="24"/>
              </w:rPr>
              <w:t>'</w:t>
            </w:r>
            <w:r>
              <w:rPr>
                <w:rFonts w:ascii="Times New Roman" w:hAnsi="Times New Roman"/>
                <w:sz w:val="24"/>
              </w:rPr>
              <w:t>esposizione complessiva in tale classe di esposizioni nella colonna 0020), nel rispetto dell</w:t>
            </w:r>
            <w:r w:rsidR="00A54D2B">
              <w:rPr>
                <w:rFonts w:ascii="Times New Roman" w:hAnsi="Times New Roman"/>
                <w:sz w:val="24"/>
              </w:rPr>
              <w:t>'</w:t>
            </w:r>
            <w:r>
              <w:rPr>
                <w:rFonts w:ascii="Times New Roman" w:hAnsi="Times New Roman"/>
                <w:sz w:val="24"/>
              </w:rPr>
              <w:t>ambito di applicazione dell</w:t>
            </w:r>
            <w:r w:rsidR="00A54D2B">
              <w:rPr>
                <w:rFonts w:ascii="Times New Roman" w:hAnsi="Times New Roman"/>
                <w:sz w:val="24"/>
              </w:rPr>
              <w:t>'</w:t>
            </w:r>
            <w:r>
              <w:rPr>
                <w:rFonts w:ascii="Times New Roman" w:hAnsi="Times New Roman"/>
                <w:sz w:val="24"/>
              </w:rPr>
              <w:t>autorizzazione per l</w:t>
            </w:r>
            <w:r w:rsidR="00A54D2B">
              <w:rPr>
                <w:rFonts w:ascii="Times New Roman" w:hAnsi="Times New Roman"/>
                <w:sz w:val="24"/>
              </w:rPr>
              <w:t>'</w:t>
            </w:r>
            <w:r>
              <w:rPr>
                <w:rFonts w:ascii="Times New Roman" w:hAnsi="Times New Roman"/>
                <w:sz w:val="24"/>
              </w:rPr>
              <w:t>uso parziale permanente del metodo standardizzato ricevuta da un</w:t>
            </w:r>
            <w:r w:rsidR="00A54D2B">
              <w:rPr>
                <w:rFonts w:ascii="Times New Roman" w:hAnsi="Times New Roman"/>
                <w:sz w:val="24"/>
              </w:rPr>
              <w:t>'</w:t>
            </w:r>
            <w:r>
              <w:rPr>
                <w:rFonts w:ascii="Times New Roman" w:hAnsi="Times New Roman"/>
                <w:sz w:val="24"/>
              </w:rPr>
              <w:t>autorità competente conformemente all</w:t>
            </w:r>
            <w:r w:rsidR="00A54D2B">
              <w:rPr>
                <w:rFonts w:ascii="Times New Roman" w:hAnsi="Times New Roman"/>
                <w:sz w:val="24"/>
              </w:rPr>
              <w:t>'</w:t>
            </w:r>
            <w:r>
              <w:rPr>
                <w:rFonts w:ascii="Times New Roman" w:hAnsi="Times New Roman"/>
                <w:sz w:val="24"/>
              </w:rPr>
              <w:t xml:space="preserve">articolo 150 del regolamento (UE) </w:t>
            </w:r>
            <w:r w:rsidR="00E055DE">
              <w:rPr>
                <w:rFonts w:ascii="Times New Roman" w:hAnsi="Times New Roman"/>
                <w:sz w:val="24"/>
              </w:rPr>
              <w:t>n. </w:t>
            </w:r>
            <w:r>
              <w:rPr>
                <w:rFonts w:ascii="Times New Roman" w:hAnsi="Times New Roman"/>
                <w:sz w:val="24"/>
              </w:rPr>
              <w:t>575/2013.</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5D9E3284" w:rsidR="008151A6" w:rsidRPr="002A677E" w:rsidRDefault="008151A6" w:rsidP="00664874">
            <w:pPr>
              <w:rPr>
                <w:rFonts w:ascii="Times New Roman" w:hAnsi="Times New Roman"/>
                <w:b/>
                <w:sz w:val="24"/>
                <w:u w:val="single"/>
              </w:rPr>
            </w:pPr>
            <w:r>
              <w:rPr>
                <w:rFonts w:ascii="Times New Roman" w:hAnsi="Times New Roman"/>
                <w:b/>
                <w:sz w:val="24"/>
                <w:u w:val="single"/>
              </w:rPr>
              <w:t>PERCENTUALE DEL VALORE DELL</w:t>
            </w:r>
            <w:r w:rsidR="00A54D2B">
              <w:rPr>
                <w:rFonts w:ascii="Times New Roman" w:hAnsi="Times New Roman"/>
                <w:b/>
                <w:sz w:val="24"/>
                <w:u w:val="single"/>
              </w:rPr>
              <w:t>'</w:t>
            </w:r>
            <w:r>
              <w:rPr>
                <w:rFonts w:ascii="Times New Roman" w:hAnsi="Times New Roman"/>
                <w:b/>
                <w:sz w:val="24"/>
                <w:u w:val="single"/>
              </w:rPr>
              <w:t>ESPOSIZIONE COMPLESSIVA SOGGETTA AD UN PIANO DI INTRODUZIONE (%)</w:t>
            </w:r>
          </w:p>
          <w:p w14:paraId="487877B8" w14:textId="41CF54CF" w:rsidR="008151A6" w:rsidRPr="002A677E" w:rsidRDefault="008151A6" w:rsidP="00664874">
            <w:pPr>
              <w:rPr>
                <w:rFonts w:ascii="Times New Roman" w:hAnsi="Times New Roman"/>
                <w:sz w:val="24"/>
              </w:rPr>
            </w:pPr>
            <w:r>
              <w:rPr>
                <w:rFonts w:ascii="Times New Roman" w:hAnsi="Times New Roman"/>
                <w:sz w:val="24"/>
              </w:rPr>
              <w:t>Parte dell</w:t>
            </w:r>
            <w:r w:rsidR="00A54D2B">
              <w:rPr>
                <w:rFonts w:ascii="Times New Roman" w:hAnsi="Times New Roman"/>
                <w:sz w:val="24"/>
              </w:rPr>
              <w:t>'</w:t>
            </w:r>
            <w:r>
              <w:rPr>
                <w:rFonts w:ascii="Times New Roman" w:hAnsi="Times New Roman"/>
                <w:sz w:val="24"/>
              </w:rPr>
              <w:t>esposizione per ciascuna classe di esposizioni soggetta all</w:t>
            </w:r>
            <w:r w:rsidR="00A54D2B">
              <w:rPr>
                <w:rFonts w:ascii="Times New Roman" w:hAnsi="Times New Roman"/>
                <w:sz w:val="24"/>
              </w:rPr>
              <w:t>'</w:t>
            </w:r>
            <w:r>
              <w:rPr>
                <w:rFonts w:ascii="Times New Roman" w:hAnsi="Times New Roman"/>
                <w:sz w:val="24"/>
              </w:rPr>
              <w:t>applicazione sequenziale del metodo IRB conformemente all</w:t>
            </w:r>
            <w:r w:rsidR="00A54D2B">
              <w:rPr>
                <w:rFonts w:ascii="Times New Roman" w:hAnsi="Times New Roman"/>
                <w:sz w:val="24"/>
              </w:rPr>
              <w:t>'</w:t>
            </w:r>
            <w:r>
              <w:rPr>
                <w:rFonts w:ascii="Times New Roman" w:hAnsi="Times New Roman"/>
                <w:sz w:val="24"/>
              </w:rPr>
              <w:t xml:space="preserve">articolo 148 del regolamento (UE) </w:t>
            </w:r>
            <w:r w:rsidR="00E055DE">
              <w:rPr>
                <w:rFonts w:ascii="Times New Roman" w:hAnsi="Times New Roman"/>
                <w:sz w:val="24"/>
              </w:rPr>
              <w:t>n. </w:t>
            </w:r>
            <w:r>
              <w:rPr>
                <w:rFonts w:ascii="Times New Roman" w:hAnsi="Times New Roman"/>
                <w:sz w:val="24"/>
              </w:rPr>
              <w:t xml:space="preserve">575/2013. Sono comprese: </w:t>
            </w:r>
          </w:p>
          <w:p w14:paraId="5095B04D"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entrambe le esposizioni per le quali gli enti prevedono di applicare il metodo IRB con o senza proprie stime della LGD e dei fattori di conversione (F-IRB e A-IRB); </w:t>
            </w:r>
          </w:p>
          <w:p w14:paraId="19994760"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esposizioni in strumenti di capitale non rilevanti non incluse nelle colonne 0020 o 0040;</w:t>
            </w:r>
          </w:p>
          <w:p w14:paraId="2853F9B4"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esposizioni già soggette al metodo F-IRB quando un ente intende applicare in futuro il metodo A-IRB; </w:t>
            </w:r>
          </w:p>
          <w:p w14:paraId="389F4156"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esposizioni da finanziamenti specializzati in base al metodo di assegnazione di vigilanza non incluse nella colonna 0040.</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2B0C679A" w:rsidR="008151A6" w:rsidRPr="002A677E" w:rsidRDefault="008151A6" w:rsidP="00664874">
            <w:pPr>
              <w:rPr>
                <w:rFonts w:ascii="Times New Roman" w:hAnsi="Times New Roman"/>
                <w:b/>
                <w:sz w:val="24"/>
                <w:u w:val="single"/>
              </w:rPr>
            </w:pPr>
            <w:r>
              <w:rPr>
                <w:rFonts w:ascii="Times New Roman" w:hAnsi="Times New Roman"/>
                <w:b/>
                <w:sz w:val="24"/>
                <w:u w:val="single"/>
              </w:rPr>
              <w:t>PERCENTUALE DEL VALORE DELL</w:t>
            </w:r>
            <w:r w:rsidR="00A54D2B">
              <w:rPr>
                <w:rFonts w:ascii="Times New Roman" w:hAnsi="Times New Roman"/>
                <w:b/>
                <w:sz w:val="24"/>
                <w:u w:val="single"/>
              </w:rPr>
              <w:t>'</w:t>
            </w:r>
            <w:r>
              <w:rPr>
                <w:rFonts w:ascii="Times New Roman" w:hAnsi="Times New Roman"/>
                <w:b/>
                <w:sz w:val="24"/>
                <w:u w:val="single"/>
              </w:rPr>
              <w:t>ESPOSIZIONE COMPLESSIVA SOGGETTA AL METODO IRB (%)</w:t>
            </w:r>
          </w:p>
          <w:p w14:paraId="3B809DEB" w14:textId="657AED16" w:rsidR="008151A6" w:rsidRPr="002A677E" w:rsidRDefault="008151A6" w:rsidP="009A4399">
            <w:pPr>
              <w:rPr>
                <w:rFonts w:ascii="Times New Roman" w:hAnsi="Times New Roman"/>
                <w:b/>
                <w:sz w:val="24"/>
              </w:rPr>
            </w:pPr>
            <w:r>
              <w:rPr>
                <w:rFonts w:ascii="Times New Roman" w:hAnsi="Times New Roman"/>
                <w:sz w:val="24"/>
              </w:rPr>
              <w:t>Parte dell</w:t>
            </w:r>
            <w:r w:rsidR="00A54D2B">
              <w:rPr>
                <w:rFonts w:ascii="Times New Roman" w:hAnsi="Times New Roman"/>
                <w:sz w:val="24"/>
              </w:rPr>
              <w:t>'</w:t>
            </w:r>
            <w:r>
              <w:rPr>
                <w:rFonts w:ascii="Times New Roman" w:hAnsi="Times New Roman"/>
                <w:sz w:val="24"/>
              </w:rPr>
              <w:t>esposizione per ciascuna classe di esposizioni soggetta al metodo IRB (esposizione soggetta al metodo IRB prima della CRM rispetto all</w:t>
            </w:r>
            <w:r w:rsidR="00A54D2B">
              <w:rPr>
                <w:rFonts w:ascii="Times New Roman" w:hAnsi="Times New Roman"/>
                <w:sz w:val="24"/>
              </w:rPr>
              <w:t>'</w:t>
            </w:r>
            <w:r>
              <w:rPr>
                <w:rFonts w:ascii="Times New Roman" w:hAnsi="Times New Roman"/>
                <w:sz w:val="24"/>
              </w:rPr>
              <w:t>esposizione complessiva in tale classe di esposizioni), nel rispetto dell</w:t>
            </w:r>
            <w:r w:rsidR="00A54D2B">
              <w:rPr>
                <w:rFonts w:ascii="Times New Roman" w:hAnsi="Times New Roman"/>
                <w:sz w:val="24"/>
              </w:rPr>
              <w:t>'</w:t>
            </w:r>
            <w:r>
              <w:rPr>
                <w:rFonts w:ascii="Times New Roman" w:hAnsi="Times New Roman"/>
                <w:sz w:val="24"/>
              </w:rPr>
              <w:t>ambito di applicazione dell</w:t>
            </w:r>
            <w:r w:rsidR="00A54D2B">
              <w:rPr>
                <w:rFonts w:ascii="Times New Roman" w:hAnsi="Times New Roman"/>
                <w:sz w:val="24"/>
              </w:rPr>
              <w:t>'</w:t>
            </w:r>
            <w:r>
              <w:rPr>
                <w:rFonts w:ascii="Times New Roman" w:hAnsi="Times New Roman"/>
                <w:sz w:val="24"/>
              </w:rPr>
              <w:t>autorizzazione ricevuta da un</w:t>
            </w:r>
            <w:r w:rsidR="00A54D2B">
              <w:rPr>
                <w:rFonts w:ascii="Times New Roman" w:hAnsi="Times New Roman"/>
                <w:sz w:val="24"/>
              </w:rPr>
              <w:t>'</w:t>
            </w:r>
            <w:r>
              <w:rPr>
                <w:rFonts w:ascii="Times New Roman" w:hAnsi="Times New Roman"/>
                <w:sz w:val="24"/>
              </w:rPr>
              <w:t>autorità competente a utilizzare il metodo IRB conformemente all</w:t>
            </w:r>
            <w:r w:rsidR="00A54D2B">
              <w:rPr>
                <w:rFonts w:ascii="Times New Roman" w:hAnsi="Times New Roman"/>
                <w:sz w:val="24"/>
              </w:rPr>
              <w:t>'</w:t>
            </w:r>
            <w:r>
              <w:rPr>
                <w:rFonts w:ascii="Times New Roman" w:hAnsi="Times New Roman"/>
                <w:sz w:val="24"/>
              </w:rPr>
              <w:t xml:space="preserve">articolo 143 del </w:t>
            </w:r>
            <w:r>
              <w:rPr>
                <w:rFonts w:ascii="Times New Roman" w:hAnsi="Times New Roman"/>
                <w:sz w:val="24"/>
              </w:rPr>
              <w:lastRenderedPageBreak/>
              <w:t xml:space="preserve">regolamento (UE) </w:t>
            </w:r>
            <w:r w:rsidR="00E055DE">
              <w:rPr>
                <w:rFonts w:ascii="Times New Roman" w:hAnsi="Times New Roman"/>
                <w:sz w:val="24"/>
              </w:rPr>
              <w:t>n. </w:t>
            </w:r>
            <w:r>
              <w:rPr>
                <w:rFonts w:ascii="Times New Roman" w:hAnsi="Times New Roman"/>
                <w:sz w:val="24"/>
              </w:rPr>
              <w:t>575/2013. Sono incluse sia le esposizioni per le quali gli enti hanno l</w:t>
            </w:r>
            <w:r w:rsidR="00A54D2B">
              <w:rPr>
                <w:rFonts w:ascii="Times New Roman" w:hAnsi="Times New Roman"/>
                <w:sz w:val="24"/>
              </w:rPr>
              <w:t>'</w:t>
            </w:r>
            <w:r>
              <w:rPr>
                <w:rFonts w:ascii="Times New Roman" w:hAnsi="Times New Roman"/>
                <w:sz w:val="24"/>
              </w:rPr>
              <w:t>autorizzazione ad utilizzare le proprie stime interne della LGD e dei fattori di conversione (F-IRB e A-IRB), compreso il metodo di assegnazione di vigilanza per le esposizioni da finanziamenti specializzati e le esposizioni in strumenti di capitale secondo il metodo della ponderazione semplice, sia le esposizioni segnalate nella riga 0170 del modello C 08.01.</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Pr>
                <w:rFonts w:ascii="Times New Roman" w:hAnsi="Times New Roman"/>
                <w:sz w:val="24"/>
              </w:rPr>
              <w:t>Righe</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Pr>
                <w:rFonts w:ascii="Times New Roman" w:hAnsi="Times New Roman"/>
                <w:sz w:val="24"/>
              </w:rPr>
              <w:t>Istruzioni</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Pr>
                <w:rFonts w:ascii="Times New Roman" w:hAnsi="Times New Roman"/>
                <w:sz w:val="24"/>
              </w:rPr>
              <w:t>CLASSI DI ESPOSIZIONI</w:t>
            </w:r>
          </w:p>
        </w:tc>
        <w:tc>
          <w:tcPr>
            <w:tcW w:w="8557" w:type="dxa"/>
          </w:tcPr>
          <w:p w14:paraId="661FCC1F" w14:textId="77777777" w:rsidR="008151A6" w:rsidRPr="002A677E" w:rsidRDefault="008151A6" w:rsidP="00CC2B5B">
            <w:pPr>
              <w:rPr>
                <w:rFonts w:ascii="Times New Roman" w:eastAsiaTheme="minorHAnsi" w:hAnsi="Times New Roman"/>
                <w:sz w:val="24"/>
              </w:rPr>
            </w:pPr>
            <w:r>
              <w:rPr>
                <w:rFonts w:ascii="Times New Roman" w:hAnsi="Times New Roman"/>
                <w:sz w:val="24"/>
              </w:rPr>
              <w:t>Gli enti includono le informazioni in questo modello per classi di esposizioni, conformemente alla ripartizione delle classi di esposizioni incluse nelle righe del modello.</w:t>
            </w:r>
          </w:p>
        </w:tc>
      </w:tr>
    </w:tbl>
    <w:p w14:paraId="666E7F64" w14:textId="77777777" w:rsidR="008151A6" w:rsidRPr="002A677E" w:rsidRDefault="008151A6" w:rsidP="00487A02">
      <w:pPr>
        <w:pStyle w:val="InstructionsText"/>
      </w:pPr>
    </w:p>
    <w:p w14:paraId="381A08C1" w14:textId="2EE91435" w:rsidR="004357B9" w:rsidRPr="002A677E" w:rsidRDefault="00125707" w:rsidP="0025795E">
      <w:pPr>
        <w:pStyle w:val="Instructionsberschrift2"/>
        <w:numPr>
          <w:ilvl w:val="0"/>
          <w:numId w:val="0"/>
        </w:numPr>
        <w:ind w:left="708" w:hanging="708"/>
        <w:rPr>
          <w:rFonts w:ascii="Times New Roman" w:hAnsi="Times New Roman" w:cs="Times New Roman"/>
          <w:sz w:val="24"/>
        </w:rPr>
      </w:pPr>
      <w:bookmarkStart w:id="353" w:name="_Toc360188361"/>
      <w:bookmarkStart w:id="354" w:name="_Toc473560912"/>
      <w:bookmarkStart w:id="355" w:name="_Toc119072159"/>
      <w:r>
        <w:rPr>
          <w:rFonts w:ascii="Times New Roman" w:hAnsi="Times New Roman"/>
          <w:sz w:val="24"/>
          <w:u w:val="none"/>
        </w:rPr>
        <w:t>3.4.</w:t>
      </w:r>
      <w:r w:rsidRPr="0025795E">
        <w:rPr>
          <w:u w:val="none"/>
        </w:rPr>
        <w:tab/>
      </w:r>
      <w:r>
        <w:rPr>
          <w:rFonts w:ascii="Times New Roman" w:hAnsi="Times New Roman"/>
          <w:sz w:val="24"/>
        </w:rPr>
        <w:t>Rischio di credito e rischio di controparte e operazioni con regolamento non contestuale: informazioni ripartite geograficamente</w:t>
      </w:r>
      <w:bookmarkEnd w:id="353"/>
      <w:bookmarkEnd w:id="354"/>
      <w:bookmarkEnd w:id="355"/>
    </w:p>
    <w:p w14:paraId="59CE9D64" w14:textId="23C0A38F" w:rsidR="004357B9" w:rsidRPr="002A677E" w:rsidRDefault="005A3767" w:rsidP="00487A02">
      <w:pPr>
        <w:pStyle w:val="InstructionsText2"/>
        <w:numPr>
          <w:ilvl w:val="0"/>
          <w:numId w:val="0"/>
        </w:numPr>
        <w:ind w:left="1353" w:hanging="360"/>
      </w:pPr>
      <w:fldSimple w:instr=" seq paragraphs ">
        <w:r w:rsidR="009E7D0C">
          <w:t>85</w:t>
        </w:r>
      </w:fldSimple>
      <w:r w:rsidR="009E7D0C">
        <w:t>.</w:t>
      </w:r>
      <w:r w:rsidR="009E7D0C">
        <w:tab/>
        <w:t>Tutti gli enti presentano informazioni aggregate a livello totale. In aggiunta, gli enti che soddisfano il requisito della soglia stabilita all</w:t>
      </w:r>
      <w:r w:rsidR="00A54D2B">
        <w:t>'</w:t>
      </w:r>
      <w:r w:rsidR="009E7D0C">
        <w:t>articolo 5, paragrafo 5, del presente regolamento di esecuzione forniscono informazioni ripartite per paese riguardanti il paese nazionale e qualsiasi altro paese non nazionale. La soglia viene presa in considerazione unicamente in relazione ai modelli CR GB 1 e CR GB 2. Le esposizioni verso organizzazioni sopranazionali sono assegnate all</w:t>
      </w:r>
      <w:r w:rsidR="00A54D2B">
        <w:t>'</w:t>
      </w:r>
      <w:r w:rsidR="009E7D0C">
        <w:t xml:space="preserve">area geografica </w:t>
      </w:r>
      <w:r w:rsidR="00A54D2B">
        <w:t>"</w:t>
      </w:r>
      <w:r w:rsidR="009E7D0C">
        <w:t>Altri paesi</w:t>
      </w:r>
      <w:r w:rsidR="00A54D2B">
        <w:t>"</w:t>
      </w:r>
      <w:r w:rsidR="009E7D0C">
        <w:t>.</w:t>
      </w:r>
    </w:p>
    <w:p w14:paraId="6678F7E4" w14:textId="7F8BCA2C" w:rsidR="004357B9" w:rsidRPr="002A677E" w:rsidRDefault="005A3767" w:rsidP="00487A02">
      <w:pPr>
        <w:pStyle w:val="InstructionsText2"/>
        <w:numPr>
          <w:ilvl w:val="0"/>
          <w:numId w:val="0"/>
        </w:numPr>
        <w:ind w:left="1353" w:hanging="360"/>
      </w:pPr>
      <w:fldSimple w:instr=" seq paragraphs ">
        <w:r w:rsidR="009E7D0C">
          <w:t>86</w:t>
        </w:r>
      </w:fldSimple>
      <w:r w:rsidR="009E7D0C">
        <w:t>.</w:t>
      </w:r>
      <w:r w:rsidR="009E7D0C">
        <w:tab/>
        <w:t xml:space="preserve">Il termine </w:t>
      </w:r>
      <w:r w:rsidR="00A54D2B">
        <w:t>"</w:t>
      </w:r>
      <w:r w:rsidR="009E7D0C">
        <w:t>residenza del debitore</w:t>
      </w:r>
      <w:r w:rsidR="00A54D2B">
        <w:t>"</w:t>
      </w:r>
      <w:r w:rsidR="009E7D0C">
        <w:t xml:space="preserve"> si riferisce al paese in cui il debitore ha sede. Questo concetto può essere applicato su base </w:t>
      </w:r>
      <w:r w:rsidR="00A54D2B">
        <w:t>"</w:t>
      </w:r>
      <w:r w:rsidR="009E7D0C">
        <w:t>debitore diretto</w:t>
      </w:r>
      <w:r w:rsidR="00A54D2B">
        <w:t>"</w:t>
      </w:r>
      <w:r w:rsidR="009E7D0C">
        <w:t xml:space="preserve"> e su base </w:t>
      </w:r>
      <w:r w:rsidR="00A54D2B">
        <w:t>"</w:t>
      </w:r>
      <w:r w:rsidR="009E7D0C">
        <w:t>rischio finale</w:t>
      </w:r>
      <w:r w:rsidR="00A54D2B">
        <w:t>"</w:t>
      </w:r>
      <w:r w:rsidR="009E7D0C">
        <w:t>; pertanto, le tecniche di attenuazione del rischio di credito con effetti di sostituzione possono modificare l</w:t>
      </w:r>
      <w:r w:rsidR="00A54D2B">
        <w:t>'</w:t>
      </w:r>
      <w:r w:rsidR="009E7D0C">
        <w:t>attribuzione di un</w:t>
      </w:r>
      <w:r w:rsidR="00A54D2B">
        <w:t>'</w:t>
      </w:r>
      <w:r w:rsidR="009E7D0C">
        <w:t>esposizione a un paese. Le esposizioni verso organizzazioni sopranazionali non sono assegnate al paese di residenza dell</w:t>
      </w:r>
      <w:r w:rsidR="00A54D2B">
        <w:t>'</w:t>
      </w:r>
      <w:r w:rsidR="009E7D0C">
        <w:t>organizzazione bensì all</w:t>
      </w:r>
      <w:r w:rsidR="00A54D2B">
        <w:t>'</w:t>
      </w:r>
      <w:r w:rsidR="009E7D0C">
        <w:t xml:space="preserve">area geografica </w:t>
      </w:r>
      <w:r w:rsidR="00A54D2B">
        <w:t>"</w:t>
      </w:r>
      <w:r w:rsidR="009E7D0C">
        <w:t>Altri paesi</w:t>
      </w:r>
      <w:r w:rsidR="00A54D2B">
        <w:t>"</w:t>
      </w:r>
      <w:r w:rsidR="009E7D0C">
        <w:t>, indipendentemente dalla classe di esposizioni cui è assegnata l</w:t>
      </w:r>
      <w:r w:rsidR="00A54D2B">
        <w:t>'</w:t>
      </w:r>
      <w:r w:rsidR="009E7D0C">
        <w:t>esposizione verso organizzazioni sopranazionali.</w:t>
      </w:r>
    </w:p>
    <w:p w14:paraId="49CADB9D" w14:textId="1A990002" w:rsidR="0096378F" w:rsidRPr="002A677E" w:rsidRDefault="005A3767" w:rsidP="00487A02">
      <w:pPr>
        <w:pStyle w:val="InstructionsText2"/>
        <w:numPr>
          <w:ilvl w:val="0"/>
          <w:numId w:val="0"/>
        </w:numPr>
        <w:ind w:left="1353" w:hanging="360"/>
      </w:pPr>
      <w:fldSimple w:instr=" seq paragraphs ">
        <w:r w:rsidR="009E7D0C">
          <w:t>87</w:t>
        </w:r>
      </w:fldSimple>
      <w:r w:rsidR="009E7D0C">
        <w:t>.</w:t>
      </w:r>
      <w:r w:rsidR="009E7D0C">
        <w:tab/>
        <w:t>I dati riguardanti l</w:t>
      </w:r>
      <w:r w:rsidR="00A54D2B">
        <w:t>'"</w:t>
      </w:r>
      <w:r w:rsidR="009E7D0C">
        <w:t>esposizione originaria prima dell</w:t>
      </w:r>
      <w:r w:rsidR="00A54D2B">
        <w:t>'</w:t>
      </w:r>
      <w:r w:rsidR="009E7D0C">
        <w:t>applicazione dei fattori di conversione</w:t>
      </w:r>
      <w:r w:rsidR="00A54D2B">
        <w:t>"</w:t>
      </w:r>
      <w:r w:rsidR="009E7D0C">
        <w:t xml:space="preserve"> sono indicati in riferimento al paese di residenza del debitore diretto. I dati riguardanti il </w:t>
      </w:r>
      <w:r w:rsidR="00A54D2B">
        <w:t>"</w:t>
      </w:r>
      <w:r w:rsidR="009E7D0C">
        <w:t>valore dell</w:t>
      </w:r>
      <w:r w:rsidR="00A54D2B">
        <w:t>'</w:t>
      </w:r>
      <w:r w:rsidR="009E7D0C">
        <w:t>esposizione</w:t>
      </w:r>
      <w:r w:rsidR="00A54D2B">
        <w:t>"</w:t>
      </w:r>
      <w:r w:rsidR="009E7D0C">
        <w:t xml:space="preserve"> e l</w:t>
      </w:r>
      <w:r w:rsidR="00A54D2B">
        <w:t>'"</w:t>
      </w:r>
      <w:r w:rsidR="009E7D0C">
        <w:t>importo delle esposizioni ponderato per il rischio</w:t>
      </w:r>
      <w:r w:rsidR="00A54D2B">
        <w:t>"</w:t>
      </w:r>
      <w:r w:rsidR="009E7D0C">
        <w:t xml:space="preserve"> sono indicati sulla base del paese di residenza del debitore finale.</w:t>
      </w:r>
    </w:p>
    <w:p w14:paraId="0658048F" w14:textId="10D232AC" w:rsidR="004357B9" w:rsidRPr="002A677E" w:rsidRDefault="00125707" w:rsidP="00294D68">
      <w:pPr>
        <w:pStyle w:val="Instructionsberschrift2"/>
        <w:numPr>
          <w:ilvl w:val="0"/>
          <w:numId w:val="0"/>
        </w:numPr>
        <w:ind w:left="708" w:hanging="708"/>
        <w:rPr>
          <w:rFonts w:ascii="Times New Roman" w:hAnsi="Times New Roman" w:cs="Times New Roman"/>
          <w:sz w:val="24"/>
        </w:rPr>
      </w:pPr>
      <w:bookmarkStart w:id="356" w:name="_Toc360188362"/>
      <w:bookmarkStart w:id="357" w:name="_Toc473560913"/>
      <w:bookmarkStart w:id="358" w:name="_Toc119072160"/>
      <w:r>
        <w:rPr>
          <w:rFonts w:ascii="Times New Roman" w:hAnsi="Times New Roman"/>
          <w:sz w:val="24"/>
          <w:u w:val="none"/>
        </w:rPr>
        <w:lastRenderedPageBreak/>
        <w:t>3.4.1.</w:t>
      </w:r>
      <w:r w:rsidRPr="0025795E">
        <w:rPr>
          <w:u w:val="none"/>
        </w:rPr>
        <w:tab/>
      </w:r>
      <w:r>
        <w:rPr>
          <w:rFonts w:ascii="Times New Roman" w:hAnsi="Times New Roman"/>
          <w:sz w:val="24"/>
        </w:rPr>
        <w:t>C 09.01 — Ripartizione geografica delle esposizioni per residenza del debitore: esposizioni cui è applicato il metodo standardizzato (CR GB 1)</w:t>
      </w:r>
      <w:bookmarkEnd w:id="356"/>
      <w:bookmarkEnd w:id="357"/>
      <w:bookmarkEnd w:id="358"/>
    </w:p>
    <w:p w14:paraId="79B3925A" w14:textId="77777777" w:rsidR="004357B9" w:rsidRPr="002A677E" w:rsidRDefault="00125707" w:rsidP="00294D68">
      <w:pPr>
        <w:pStyle w:val="Instructionsberschrift2"/>
        <w:numPr>
          <w:ilvl w:val="0"/>
          <w:numId w:val="0"/>
        </w:numPr>
        <w:ind w:left="357" w:hanging="357"/>
        <w:rPr>
          <w:rFonts w:ascii="Times New Roman" w:hAnsi="Times New Roman" w:cs="Times New Roman"/>
          <w:sz w:val="24"/>
        </w:rPr>
      </w:pPr>
      <w:bookmarkStart w:id="359" w:name="_Toc360188363"/>
      <w:bookmarkStart w:id="360" w:name="_Toc473560914"/>
      <w:bookmarkStart w:id="361" w:name="_Toc119072161"/>
      <w:r>
        <w:rPr>
          <w:rFonts w:ascii="Times New Roman" w:hAnsi="Times New Roman"/>
          <w:sz w:val="24"/>
          <w:u w:val="none"/>
        </w:rPr>
        <w:t>3.4.1.1.</w:t>
      </w:r>
      <w:r w:rsidRPr="0025795E">
        <w:rPr>
          <w:u w:val="none"/>
        </w:rPr>
        <w:tab/>
      </w:r>
      <w:r>
        <w:rPr>
          <w:rFonts w:ascii="Times New Roman" w:hAnsi="Times New Roman"/>
          <w:sz w:val="24"/>
        </w:rPr>
        <w:t>Istruzioni relative a posizioni specifiche</w:t>
      </w:r>
      <w:bookmarkEnd w:id="359"/>
      <w:bookmarkEnd w:id="360"/>
      <w:bookmarkEnd w:id="36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1235ED" w:rsidRDefault="004357B9" w:rsidP="00294D68">
            <w:pPr>
              <w:keepNext/>
              <w:spacing w:after="0"/>
              <w:rPr>
                <w:rStyle w:val="InstructionsTabelleText"/>
                <w:rFonts w:ascii="Times New Roman" w:hAnsi="Times New Roman"/>
                <w:b/>
                <w:sz w:val="24"/>
              </w:rPr>
            </w:pPr>
            <w:r>
              <w:rPr>
                <w:rStyle w:val="InstructionsTabelleText"/>
                <w:rFonts w:ascii="Times New Roman" w:hAnsi="Times New Roman"/>
                <w:b/>
                <w:sz w:val="24"/>
              </w:rPr>
              <w:t>Colonne</w:t>
            </w:r>
          </w:p>
        </w:tc>
      </w:tr>
      <w:tr w:rsidR="004357B9" w:rsidRPr="002A677E" w14:paraId="3746FB05" w14:textId="77777777" w:rsidTr="00672D2A">
        <w:tc>
          <w:tcPr>
            <w:tcW w:w="1188" w:type="dxa"/>
          </w:tcPr>
          <w:p w14:paraId="410D565D" w14:textId="77777777" w:rsidR="004357B9" w:rsidRPr="002A677E" w:rsidRDefault="004357B9" w:rsidP="00294D68">
            <w:pPr>
              <w:keepNext/>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7B6F365" w14:textId="351F4EDB" w:rsidR="004357B9" w:rsidRPr="002A677E" w:rsidRDefault="004357B9" w:rsidP="00294D68">
            <w:pPr>
              <w:keepNext/>
              <w:rPr>
                <w:rFonts w:ascii="Times New Roman" w:hAnsi="Times New Roman"/>
                <w:b/>
                <w:sz w:val="24"/>
                <w:u w:val="single"/>
              </w:rPr>
            </w:pPr>
            <w:r>
              <w:rPr>
                <w:rFonts w:ascii="Times New Roman" w:hAnsi="Times New Roman"/>
                <w:b/>
                <w:sz w:val="24"/>
                <w:u w:val="single"/>
              </w:rPr>
              <w:t>ESPOSIZIONE ORIGINARIA PRIMA DELL</w:t>
            </w:r>
            <w:r w:rsidR="00A54D2B">
              <w:rPr>
                <w:rFonts w:ascii="Times New Roman" w:hAnsi="Times New Roman"/>
                <w:b/>
                <w:sz w:val="24"/>
                <w:u w:val="single"/>
              </w:rPr>
              <w:t>'</w:t>
            </w:r>
            <w:r>
              <w:rPr>
                <w:rFonts w:ascii="Times New Roman" w:hAnsi="Times New Roman"/>
                <w:b/>
                <w:sz w:val="24"/>
                <w:u w:val="single"/>
              </w:rPr>
              <w:t>APPLICAZIONE DEI FATTORI DI CONVERSIONE</w:t>
            </w:r>
          </w:p>
          <w:p w14:paraId="00A439B8" w14:textId="77777777" w:rsidR="004357B9" w:rsidRPr="002A677E" w:rsidRDefault="004357B9" w:rsidP="00294D68">
            <w:pPr>
              <w:keepNext/>
              <w:rPr>
                <w:rFonts w:ascii="Times New Roman" w:hAnsi="Times New Roman"/>
                <w:sz w:val="24"/>
              </w:rPr>
            </w:pPr>
            <w:r>
              <w:rPr>
                <w:rFonts w:ascii="Times New Roman" w:hAnsi="Times New Roman"/>
                <w:sz w:val="24"/>
              </w:rPr>
              <w:t>Stessa definizione di cui alla colonna 0010 del modello CR SA.</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072FCE29" w14:textId="77777777" w:rsidR="004357B9" w:rsidRPr="002A677E" w:rsidRDefault="00771E97" w:rsidP="004357B9">
            <w:pPr>
              <w:rPr>
                <w:rFonts w:ascii="Times New Roman" w:hAnsi="Times New Roman"/>
                <w:b/>
                <w:sz w:val="24"/>
                <w:u w:val="single"/>
              </w:rPr>
            </w:pPr>
            <w:r>
              <w:rPr>
                <w:rFonts w:ascii="Times New Roman" w:hAnsi="Times New Roman"/>
                <w:b/>
                <w:sz w:val="24"/>
                <w:u w:val="single"/>
              </w:rPr>
              <w:t>Esposizioni in stato di default</w:t>
            </w:r>
          </w:p>
          <w:p w14:paraId="5004BF9A" w14:textId="43F5121C"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Esposizione originaria prima dell</w:t>
            </w:r>
            <w:r w:rsidR="00A54D2B">
              <w:rPr>
                <w:rStyle w:val="InstructionsTabelleText"/>
                <w:rFonts w:ascii="Times New Roman" w:hAnsi="Times New Roman"/>
                <w:sz w:val="24"/>
              </w:rPr>
              <w:t>'</w:t>
            </w:r>
            <w:r>
              <w:rPr>
                <w:rStyle w:val="InstructionsTabelleText"/>
                <w:rFonts w:ascii="Times New Roman" w:hAnsi="Times New Roman"/>
                <w:sz w:val="24"/>
              </w:rPr>
              <w:t xml:space="preserve">applicazione dei fattori di conversione per le esposizioni classificate come </w:t>
            </w:r>
            <w:r w:rsidR="00A54D2B">
              <w:rPr>
                <w:rStyle w:val="InstructionsTabelleText"/>
                <w:rFonts w:ascii="Times New Roman" w:hAnsi="Times New Roman"/>
                <w:sz w:val="24"/>
              </w:rPr>
              <w:t>"</w:t>
            </w:r>
            <w:r>
              <w:rPr>
                <w:rStyle w:val="InstructionsTabelleText"/>
                <w:rFonts w:ascii="Times New Roman" w:hAnsi="Times New Roman"/>
                <w:sz w:val="24"/>
              </w:rPr>
              <w:t>esposizioni in stato di default</w:t>
            </w:r>
            <w:r w:rsidR="00A54D2B">
              <w:rPr>
                <w:rStyle w:val="InstructionsTabelleText"/>
                <w:rFonts w:ascii="Times New Roman" w:hAnsi="Times New Roman"/>
                <w:sz w:val="24"/>
              </w:rPr>
              <w:t>"</w:t>
            </w:r>
            <w:r>
              <w:rPr>
                <w:rStyle w:val="InstructionsTabelleText"/>
                <w:rFonts w:ascii="Times New Roman" w:hAnsi="Times New Roman"/>
                <w:sz w:val="24"/>
              </w:rPr>
              <w:t xml:space="preserve"> e per le esposizioni in stato di default classificate nella classe di esposizioni </w:t>
            </w:r>
            <w:r w:rsidR="00A54D2B">
              <w:rPr>
                <w:rStyle w:val="InstructionsTabelleText"/>
                <w:rFonts w:ascii="Times New Roman" w:hAnsi="Times New Roman"/>
                <w:sz w:val="24"/>
              </w:rPr>
              <w:t>"</w:t>
            </w:r>
            <w:r>
              <w:rPr>
                <w:rStyle w:val="InstructionsTabelleText"/>
                <w:rFonts w:ascii="Times New Roman" w:hAnsi="Times New Roman"/>
                <w:sz w:val="24"/>
              </w:rPr>
              <w:t>esposizioni associate a un rischio particolarmente elevato</w:t>
            </w:r>
            <w:r w:rsidR="00A54D2B">
              <w:rPr>
                <w:rStyle w:val="InstructionsTabelleText"/>
                <w:rFonts w:ascii="Times New Roman" w:hAnsi="Times New Roman"/>
                <w:sz w:val="24"/>
              </w:rPr>
              <w:t>"</w:t>
            </w:r>
            <w:r>
              <w:rPr>
                <w:rStyle w:val="InstructionsTabelleText"/>
                <w:rFonts w:ascii="Times New Roman" w:hAnsi="Times New Roman"/>
                <w:sz w:val="24"/>
              </w:rPr>
              <w:t xml:space="preserve"> o </w:t>
            </w:r>
            <w:r w:rsidR="00A54D2B">
              <w:rPr>
                <w:rStyle w:val="InstructionsTabelleText"/>
                <w:rFonts w:ascii="Times New Roman" w:hAnsi="Times New Roman"/>
                <w:sz w:val="24"/>
              </w:rPr>
              <w:t>"</w:t>
            </w:r>
            <w:r>
              <w:rPr>
                <w:rStyle w:val="InstructionsTabelleText"/>
                <w:rFonts w:ascii="Times New Roman" w:hAnsi="Times New Roman"/>
                <w:sz w:val="24"/>
              </w:rPr>
              <w:t>esposizioni in strumenti di capitale</w:t>
            </w:r>
            <w:r w:rsidR="00A54D2B">
              <w:rPr>
                <w:rStyle w:val="InstructionsTabelleText"/>
                <w:rFonts w:ascii="Times New Roman" w:hAnsi="Times New Roman"/>
                <w:sz w:val="24"/>
              </w:rPr>
              <w:t>"</w:t>
            </w:r>
            <w:r>
              <w:rPr>
                <w:rStyle w:val="InstructionsTabelleText"/>
                <w:rFonts w:ascii="Times New Roman" w:hAnsi="Times New Roman"/>
                <w:sz w:val="24"/>
              </w:rPr>
              <w:t>.</w:t>
            </w:r>
          </w:p>
          <w:p w14:paraId="61376670" w14:textId="1C8E634C"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Questa </w:t>
            </w:r>
            <w:r w:rsidR="00A54D2B">
              <w:rPr>
                <w:rStyle w:val="InstructionsTabelleText"/>
                <w:rFonts w:ascii="Times New Roman" w:hAnsi="Times New Roman"/>
                <w:sz w:val="24"/>
              </w:rPr>
              <w:t>"</w:t>
            </w:r>
            <w:r>
              <w:rPr>
                <w:rStyle w:val="InstructionsTabelleText"/>
                <w:rFonts w:ascii="Times New Roman" w:hAnsi="Times New Roman"/>
                <w:sz w:val="24"/>
              </w:rPr>
              <w:t>voce per memoria</w:t>
            </w:r>
            <w:r w:rsidR="00A54D2B">
              <w:rPr>
                <w:rStyle w:val="InstructionsTabelleText"/>
                <w:rFonts w:ascii="Times New Roman" w:hAnsi="Times New Roman"/>
                <w:sz w:val="24"/>
              </w:rPr>
              <w:t>"</w:t>
            </w:r>
            <w:r>
              <w:rPr>
                <w:rStyle w:val="InstructionsTabelleText"/>
                <w:rFonts w:ascii="Times New Roman" w:hAnsi="Times New Roman"/>
                <w:sz w:val="24"/>
              </w:rPr>
              <w:t xml:space="preserve"> fornisce informazioni aggiuntive sulla struttura del debitore delle esposizioni in stato di default. Le esposizioni classificate come </w:t>
            </w:r>
            <w:r w:rsidR="00A54D2B">
              <w:rPr>
                <w:rStyle w:val="InstructionsTabelleText"/>
                <w:rFonts w:ascii="Times New Roman" w:hAnsi="Times New Roman"/>
                <w:sz w:val="24"/>
              </w:rPr>
              <w:t>"</w:t>
            </w:r>
            <w:r>
              <w:rPr>
                <w:rStyle w:val="InstructionsTabelleText"/>
                <w:rFonts w:ascii="Times New Roman" w:hAnsi="Times New Roman"/>
                <w:sz w:val="24"/>
              </w:rPr>
              <w:t>esposizioni in stato di default</w:t>
            </w:r>
            <w:r w:rsidR="00A54D2B">
              <w:rPr>
                <w:rStyle w:val="InstructionsTabelleText"/>
                <w:rFonts w:ascii="Times New Roman" w:hAnsi="Times New Roman"/>
                <w:sz w:val="24"/>
              </w:rPr>
              <w:t>"</w:t>
            </w:r>
            <w:r>
              <w:rPr>
                <w:rStyle w:val="InstructionsTabelleText"/>
                <w:rFonts w:ascii="Times New Roman" w:hAnsi="Times New Roman"/>
                <w:sz w:val="24"/>
              </w:rPr>
              <w:t xml:space="preserve"> di cui all</w:t>
            </w:r>
            <w:r w:rsidR="00A54D2B">
              <w:rPr>
                <w:rStyle w:val="InstructionsTabelleText"/>
                <w:rFonts w:ascii="Times New Roman" w:hAnsi="Times New Roman"/>
                <w:sz w:val="24"/>
              </w:rPr>
              <w:t>'</w:t>
            </w:r>
            <w:r>
              <w:rPr>
                <w:rStyle w:val="InstructionsTabelleText"/>
                <w:rFonts w:ascii="Times New Roman" w:hAnsi="Times New Roman"/>
                <w:sz w:val="24"/>
              </w:rPr>
              <w:t xml:space="preserve">articolo 112, lettera j), del regolamento (UE) </w:t>
            </w:r>
            <w:r w:rsidR="00E055DE">
              <w:rPr>
                <w:rStyle w:val="InstructionsTabelleText"/>
                <w:rFonts w:ascii="Times New Roman" w:hAnsi="Times New Roman"/>
                <w:sz w:val="24"/>
              </w:rPr>
              <w:t>n. </w:t>
            </w:r>
            <w:r>
              <w:rPr>
                <w:rStyle w:val="InstructionsTabelleText"/>
                <w:rFonts w:ascii="Times New Roman" w:hAnsi="Times New Roman"/>
                <w:sz w:val="24"/>
              </w:rPr>
              <w:t xml:space="preserve">575/2013 sono segnalate in corrispondenza della voce in cui sarebbero stati inseriti i debitori se tali esposizioni non fossero state assegnate alle classi di esposizioni </w:t>
            </w:r>
            <w:r w:rsidR="00A54D2B">
              <w:rPr>
                <w:rStyle w:val="InstructionsTabelleText"/>
                <w:rFonts w:ascii="Times New Roman" w:hAnsi="Times New Roman"/>
                <w:sz w:val="24"/>
              </w:rPr>
              <w:t>"</w:t>
            </w:r>
            <w:r>
              <w:rPr>
                <w:rStyle w:val="InstructionsTabelleText"/>
                <w:rFonts w:ascii="Times New Roman" w:hAnsi="Times New Roman"/>
                <w:sz w:val="24"/>
              </w:rPr>
              <w:t>esposizioni in stato di default</w:t>
            </w:r>
            <w:r w:rsidR="00A54D2B">
              <w:rPr>
                <w:rStyle w:val="InstructionsTabelleText"/>
                <w:rFonts w:ascii="Times New Roman" w:hAnsi="Times New Roman"/>
                <w:sz w:val="24"/>
              </w:rPr>
              <w:t>"</w:t>
            </w:r>
            <w:r>
              <w:t>.</w:t>
            </w:r>
            <w:r>
              <w:rPr>
                <w:rStyle w:val="InstructionsTabelleText"/>
                <w:rFonts w:ascii="Times New Roman" w:hAnsi="Times New Roman"/>
                <w:sz w:val="24"/>
              </w:rPr>
              <w:t xml:space="preserve"> </w:t>
            </w:r>
          </w:p>
          <w:p w14:paraId="2561BB51" w14:textId="6E4851B9" w:rsidR="004357B9" w:rsidRPr="002A677E" w:rsidRDefault="004357B9" w:rsidP="00E1685B">
            <w:pPr>
              <w:rPr>
                <w:rFonts w:ascii="Times New Roman" w:hAnsi="Times New Roman"/>
                <w:sz w:val="24"/>
              </w:rPr>
            </w:pPr>
            <w:r>
              <w:rPr>
                <w:rFonts w:ascii="Times New Roman" w:hAnsi="Times New Roman"/>
                <w:sz w:val="24"/>
              </w:rPr>
              <w:t xml:space="preserve">Queste informazioni sono una </w:t>
            </w:r>
            <w:r w:rsidR="00A54D2B">
              <w:rPr>
                <w:rFonts w:ascii="Times New Roman" w:hAnsi="Times New Roman"/>
                <w:sz w:val="24"/>
              </w:rPr>
              <w:t>"</w:t>
            </w:r>
            <w:r>
              <w:rPr>
                <w:rFonts w:ascii="Times New Roman" w:hAnsi="Times New Roman"/>
                <w:sz w:val="24"/>
              </w:rPr>
              <w:t>voce per memoria</w:t>
            </w:r>
            <w:r w:rsidR="00A54D2B">
              <w:rPr>
                <w:rFonts w:ascii="Times New Roman" w:hAnsi="Times New Roman"/>
                <w:sz w:val="24"/>
              </w:rPr>
              <w:t>"</w:t>
            </w:r>
            <w:r>
              <w:rPr>
                <w:rFonts w:ascii="Times New Roman" w:hAnsi="Times New Roman"/>
                <w:sz w:val="24"/>
              </w:rPr>
              <w:t xml:space="preserve"> e pertanto non hanno effetti sul calcolo degli importi delle esposizioni ponderati per il rischio delle classi di esposizioni </w:t>
            </w:r>
            <w:r w:rsidR="00A54D2B">
              <w:rPr>
                <w:rFonts w:ascii="Times New Roman" w:hAnsi="Times New Roman"/>
                <w:sz w:val="24"/>
              </w:rPr>
              <w:t>"</w:t>
            </w:r>
            <w:r>
              <w:rPr>
                <w:rFonts w:ascii="Times New Roman" w:hAnsi="Times New Roman"/>
                <w:sz w:val="24"/>
              </w:rPr>
              <w:t>esposizioni in stato di default</w:t>
            </w:r>
            <w:r w:rsidR="00A54D2B">
              <w:rPr>
                <w:rFonts w:ascii="Times New Roman" w:hAnsi="Times New Roman"/>
                <w:sz w:val="24"/>
              </w:rPr>
              <w:t>"</w:t>
            </w:r>
            <w:r>
              <w:rPr>
                <w:rFonts w:ascii="Times New Roman" w:hAnsi="Times New Roman"/>
                <w:sz w:val="24"/>
              </w:rPr>
              <w:t xml:space="preserve">, </w:t>
            </w:r>
            <w:r w:rsidR="00A54D2B">
              <w:rPr>
                <w:rFonts w:ascii="Times New Roman" w:hAnsi="Times New Roman"/>
                <w:sz w:val="24"/>
              </w:rPr>
              <w:t>"</w:t>
            </w:r>
            <w:r>
              <w:rPr>
                <w:rFonts w:ascii="Times New Roman" w:hAnsi="Times New Roman"/>
                <w:sz w:val="24"/>
              </w:rPr>
              <w:t>esposizioni associate a un rischio particolarmente elevato</w:t>
            </w:r>
            <w:r w:rsidR="00A54D2B">
              <w:rPr>
                <w:rFonts w:ascii="Times New Roman" w:hAnsi="Times New Roman"/>
                <w:sz w:val="24"/>
              </w:rPr>
              <w:t>"</w:t>
            </w:r>
            <w:r>
              <w:rPr>
                <w:rFonts w:ascii="Times New Roman" w:hAnsi="Times New Roman"/>
                <w:sz w:val="24"/>
              </w:rPr>
              <w:t xml:space="preserve"> o </w:t>
            </w:r>
            <w:r w:rsidR="00A54D2B">
              <w:rPr>
                <w:rFonts w:ascii="Times New Roman" w:hAnsi="Times New Roman"/>
                <w:sz w:val="24"/>
              </w:rPr>
              <w:t>"</w:t>
            </w:r>
            <w:r>
              <w:rPr>
                <w:rFonts w:ascii="Times New Roman" w:hAnsi="Times New Roman"/>
                <w:sz w:val="24"/>
              </w:rPr>
              <w:t>esposizioni in strumenti di capitale</w:t>
            </w:r>
            <w:r w:rsidR="00A54D2B">
              <w:rPr>
                <w:rFonts w:ascii="Times New Roman" w:hAnsi="Times New Roman"/>
                <w:sz w:val="24"/>
              </w:rPr>
              <w:t>"</w:t>
            </w:r>
            <w:r>
              <w:rPr>
                <w:rFonts w:ascii="Times New Roman" w:hAnsi="Times New Roman"/>
                <w:sz w:val="24"/>
              </w:rPr>
              <w:t xml:space="preserve"> di cui all</w:t>
            </w:r>
            <w:r w:rsidR="00A54D2B">
              <w:rPr>
                <w:rFonts w:ascii="Times New Roman" w:hAnsi="Times New Roman"/>
                <w:sz w:val="24"/>
              </w:rPr>
              <w:t>'</w:t>
            </w:r>
            <w:r>
              <w:rPr>
                <w:rFonts w:ascii="Times New Roman" w:hAnsi="Times New Roman"/>
                <w:sz w:val="24"/>
              </w:rPr>
              <w:t xml:space="preserve">articolo 112, lettere j), k) e p), del regolamento (UE) </w:t>
            </w:r>
            <w:r w:rsidR="00E055DE">
              <w:rPr>
                <w:rFonts w:ascii="Times New Roman" w:hAnsi="Times New Roman"/>
                <w:sz w:val="24"/>
              </w:rPr>
              <w:t>n. </w:t>
            </w:r>
            <w:r>
              <w:rPr>
                <w:rFonts w:ascii="Times New Roman" w:hAnsi="Times New Roman"/>
                <w:sz w:val="24"/>
              </w:rPr>
              <w:t>575/2013.</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1131437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Nuovi default osservati per il periodo</w:t>
            </w:r>
          </w:p>
          <w:p w14:paraId="29F4E30D" w14:textId="6ECBA27F" w:rsidR="004357B9" w:rsidRPr="002A677E" w:rsidRDefault="00DF70AE" w:rsidP="00DF70AE">
            <w:pPr>
              <w:rPr>
                <w:rFonts w:ascii="Times New Roman" w:hAnsi="Times New Roman"/>
                <w:b/>
                <w:sz w:val="24"/>
                <w:u w:val="single"/>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 xml:space="preserve">importo delle esposizioni originarie trasferite nella classe </w:t>
            </w:r>
            <w:r w:rsidR="00A54D2B">
              <w:rPr>
                <w:rStyle w:val="InstructionsTabelleText"/>
                <w:rFonts w:ascii="Times New Roman" w:hAnsi="Times New Roman"/>
                <w:sz w:val="24"/>
              </w:rPr>
              <w:t>"</w:t>
            </w:r>
            <w:r>
              <w:rPr>
                <w:rStyle w:val="InstructionsTabelleText"/>
                <w:rFonts w:ascii="Times New Roman" w:hAnsi="Times New Roman"/>
                <w:sz w:val="24"/>
              </w:rPr>
              <w:t>esposizioni in stato di default</w:t>
            </w:r>
            <w:r w:rsidR="00A54D2B">
              <w:rPr>
                <w:rStyle w:val="InstructionsTabelleText"/>
                <w:rFonts w:ascii="Times New Roman" w:hAnsi="Times New Roman"/>
                <w:sz w:val="24"/>
              </w:rPr>
              <w:t>"</w:t>
            </w:r>
            <w:r>
              <w:rPr>
                <w:rStyle w:val="InstructionsTabelleText"/>
                <w:rFonts w:ascii="Times New Roman" w:hAnsi="Times New Roman"/>
                <w:sz w:val="24"/>
              </w:rPr>
              <w:t xml:space="preserve"> nel corso del trimestre successivo all</w:t>
            </w:r>
            <w:r w:rsidR="00A54D2B">
              <w:rPr>
                <w:rStyle w:val="InstructionsTabelleText"/>
                <w:rFonts w:ascii="Times New Roman" w:hAnsi="Times New Roman"/>
                <w:sz w:val="24"/>
              </w:rPr>
              <w:t>'</w:t>
            </w:r>
            <w:r>
              <w:rPr>
                <w:rStyle w:val="InstructionsTabelleText"/>
                <w:rFonts w:ascii="Times New Roman" w:hAnsi="Times New Roman"/>
                <w:sz w:val="24"/>
              </w:rPr>
              <w:t>ultima data di riferimento per le segnalazioni è segnalato a fronte della classe di esposizioni alla quale il debitore apparteneva originariamente.</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2BBE966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Rettifiche di valore su crediti generiche</w:t>
            </w:r>
          </w:p>
          <w:p w14:paraId="499CF437" w14:textId="11E712F9" w:rsidR="004357B9" w:rsidRPr="002A677E" w:rsidRDefault="004357B9" w:rsidP="004357B9">
            <w:pPr>
              <w:rPr>
                <w:rFonts w:ascii="Times New Roman" w:hAnsi="Times New Roman"/>
                <w:sz w:val="24"/>
              </w:rPr>
            </w:pPr>
            <w:r>
              <w:rPr>
                <w:rFonts w:ascii="Times New Roman" w:hAnsi="Times New Roman"/>
                <w:sz w:val="24"/>
              </w:rPr>
              <w:t>Le rettifiche di valore su crediti di cui all</w:t>
            </w:r>
            <w:r w:rsidR="00A54D2B">
              <w:rPr>
                <w:rFonts w:ascii="Times New Roman" w:hAnsi="Times New Roman"/>
                <w:sz w:val="24"/>
              </w:rPr>
              <w:t>'</w:t>
            </w:r>
            <w:r>
              <w:rPr>
                <w:rFonts w:ascii="Times New Roman" w:hAnsi="Times New Roman"/>
                <w:sz w:val="24"/>
              </w:rPr>
              <w:t xml:space="preserve">articolo 110 del regolamento (UE) </w:t>
            </w:r>
            <w:r w:rsidR="00E055DE">
              <w:rPr>
                <w:rFonts w:ascii="Times New Roman" w:hAnsi="Times New Roman"/>
                <w:sz w:val="24"/>
              </w:rPr>
              <w:t>n. </w:t>
            </w:r>
            <w:r>
              <w:rPr>
                <w:rFonts w:ascii="Times New Roman" w:hAnsi="Times New Roman"/>
                <w:sz w:val="24"/>
              </w:rPr>
              <w:t xml:space="preserve">575/2013 e al regolamento (UE) </w:t>
            </w:r>
            <w:r w:rsidR="00E055DE">
              <w:rPr>
                <w:rFonts w:ascii="Times New Roman" w:hAnsi="Times New Roman"/>
                <w:sz w:val="24"/>
              </w:rPr>
              <w:t>n. </w:t>
            </w:r>
            <w:r>
              <w:rPr>
                <w:rFonts w:ascii="Times New Roman" w:hAnsi="Times New Roman"/>
                <w:sz w:val="24"/>
              </w:rPr>
              <w:t xml:space="preserve">183/2014. </w:t>
            </w:r>
          </w:p>
          <w:p w14:paraId="2551B30E" w14:textId="7D09410E" w:rsidR="00D95045" w:rsidRPr="002A677E" w:rsidRDefault="00D95045" w:rsidP="00D95045">
            <w:pPr>
              <w:rPr>
                <w:rFonts w:ascii="Times New Roman" w:hAnsi="Times New Roman"/>
                <w:sz w:val="24"/>
              </w:rPr>
            </w:pPr>
            <w:r>
              <w:rPr>
                <w:rFonts w:ascii="Times New Roman" w:hAnsi="Times New Roman"/>
                <w:sz w:val="24"/>
              </w:rPr>
              <w:t>Questa voce comprende le rettifiche di valore su crediti generiche che possono essere incluse nel capitale di classe 2, prima dell</w:t>
            </w:r>
            <w:r w:rsidR="00A54D2B">
              <w:rPr>
                <w:rFonts w:ascii="Times New Roman" w:hAnsi="Times New Roman"/>
                <w:sz w:val="24"/>
              </w:rPr>
              <w:t>'</w:t>
            </w:r>
            <w:r>
              <w:rPr>
                <w:rFonts w:ascii="Times New Roman" w:hAnsi="Times New Roman"/>
                <w:sz w:val="24"/>
              </w:rPr>
              <w:t>applicazione del massimale di cui all</w:t>
            </w:r>
            <w:r w:rsidR="00A54D2B">
              <w:rPr>
                <w:rFonts w:ascii="Times New Roman" w:hAnsi="Times New Roman"/>
                <w:sz w:val="24"/>
              </w:rPr>
              <w:t>'</w:t>
            </w:r>
            <w:r>
              <w:rPr>
                <w:rFonts w:ascii="Times New Roman" w:hAnsi="Times New Roman"/>
                <w:sz w:val="24"/>
              </w:rPr>
              <w:t xml:space="preserve">articolo 62, lettera c), del regolamento (UE) </w:t>
            </w:r>
            <w:r w:rsidR="00E055DE">
              <w:rPr>
                <w:rFonts w:ascii="Times New Roman" w:hAnsi="Times New Roman"/>
                <w:sz w:val="24"/>
              </w:rPr>
              <w:t>n. </w:t>
            </w:r>
            <w:r>
              <w:rPr>
                <w:rFonts w:ascii="Times New Roman" w:hAnsi="Times New Roman"/>
                <w:sz w:val="24"/>
              </w:rPr>
              <w:t>575/2013.</w:t>
            </w:r>
          </w:p>
          <w:p w14:paraId="4A4EE817" w14:textId="0A82F04E" w:rsidR="00D95045" w:rsidRPr="002A677E" w:rsidRDefault="00D95045" w:rsidP="00D95045">
            <w:pPr>
              <w:rPr>
                <w:rFonts w:ascii="Times New Roman" w:hAnsi="Times New Roman"/>
                <w:b/>
                <w:sz w:val="24"/>
                <w:u w:val="single"/>
              </w:rPr>
            </w:pPr>
            <w:r>
              <w:rPr>
                <w:rFonts w:ascii="Times New Roman" w:hAnsi="Times New Roman"/>
                <w:sz w:val="24"/>
              </w:rPr>
              <w:t>L</w:t>
            </w:r>
            <w:r w:rsidR="00A54D2B">
              <w:rPr>
                <w:rFonts w:ascii="Times New Roman" w:hAnsi="Times New Roman"/>
                <w:sz w:val="24"/>
              </w:rPr>
              <w:t>'</w:t>
            </w:r>
            <w:r>
              <w:rPr>
                <w:rFonts w:ascii="Times New Roman" w:hAnsi="Times New Roman"/>
                <w:sz w:val="24"/>
              </w:rPr>
              <w:t>importo da segnalare è al lordo degli effetti fiscali.</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065DB4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Rettifiche di valore su crediti specifiche</w:t>
            </w:r>
          </w:p>
          <w:p w14:paraId="53F47A5D" w14:textId="2C8F7612" w:rsidR="004357B9" w:rsidRPr="002A677E" w:rsidRDefault="004357B9" w:rsidP="003B2712">
            <w:pPr>
              <w:rPr>
                <w:rFonts w:ascii="Times New Roman" w:hAnsi="Times New Roman"/>
                <w:b/>
                <w:sz w:val="24"/>
                <w:u w:val="single"/>
              </w:rPr>
            </w:pPr>
            <w:r>
              <w:rPr>
                <w:rFonts w:ascii="Times New Roman" w:hAnsi="Times New Roman"/>
                <w:sz w:val="24"/>
              </w:rPr>
              <w:t>Le rettifiche di valore su crediti di cui all</w:t>
            </w:r>
            <w:r w:rsidR="00A54D2B">
              <w:rPr>
                <w:rFonts w:ascii="Times New Roman" w:hAnsi="Times New Roman"/>
                <w:sz w:val="24"/>
              </w:rPr>
              <w:t>'</w:t>
            </w:r>
            <w:r>
              <w:rPr>
                <w:rFonts w:ascii="Times New Roman" w:hAnsi="Times New Roman"/>
                <w:sz w:val="24"/>
              </w:rPr>
              <w:t xml:space="preserve">articolo 110 del regolamento (UE) </w:t>
            </w:r>
            <w:r w:rsidR="00E055DE">
              <w:rPr>
                <w:rFonts w:ascii="Times New Roman" w:hAnsi="Times New Roman"/>
                <w:sz w:val="24"/>
              </w:rPr>
              <w:t>n. </w:t>
            </w:r>
            <w:r>
              <w:rPr>
                <w:rFonts w:ascii="Times New Roman" w:hAnsi="Times New Roman"/>
                <w:sz w:val="24"/>
              </w:rPr>
              <w:t xml:space="preserve">575/2013 e al regolamento (UE) </w:t>
            </w:r>
            <w:r w:rsidR="00E055DE">
              <w:rPr>
                <w:rFonts w:ascii="Times New Roman" w:hAnsi="Times New Roman"/>
                <w:sz w:val="24"/>
              </w:rPr>
              <w:t>n. </w:t>
            </w:r>
            <w:r>
              <w:rPr>
                <w:rFonts w:ascii="Times New Roman" w:hAnsi="Times New Roman"/>
                <w:sz w:val="24"/>
              </w:rPr>
              <w:t>183/2014.</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Pr>
                <w:rFonts w:ascii="Times New Roman" w:hAnsi="Times New Roman"/>
                <w:sz w:val="24"/>
              </w:rPr>
              <w:lastRenderedPageBreak/>
              <w:t>0060</w:t>
            </w:r>
          </w:p>
        </w:tc>
        <w:tc>
          <w:tcPr>
            <w:tcW w:w="8640" w:type="dxa"/>
          </w:tcPr>
          <w:p w14:paraId="74780D2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Svalutazioni</w:t>
            </w:r>
          </w:p>
          <w:p w14:paraId="3C9D4698" w14:textId="62543968" w:rsidR="004357B9" w:rsidRPr="002A677E" w:rsidRDefault="004357B9" w:rsidP="007D1F12">
            <w:pPr>
              <w:rPr>
                <w:rFonts w:ascii="Times New Roman" w:hAnsi="Times New Roman"/>
                <w:b/>
                <w:sz w:val="24"/>
                <w:u w:val="single"/>
              </w:rPr>
            </w:pPr>
            <w:r>
              <w:rPr>
                <w:rStyle w:val="InstructionsTabelleText"/>
                <w:rFonts w:ascii="Times New Roman" w:hAnsi="Times New Roman"/>
                <w:sz w:val="24"/>
              </w:rPr>
              <w:t>Svalutazioni di cui all</w:t>
            </w:r>
            <w:r w:rsidR="00A54D2B">
              <w:rPr>
                <w:rStyle w:val="InstructionsTabelleText"/>
                <w:rFonts w:ascii="Times New Roman" w:hAnsi="Times New Roman"/>
                <w:sz w:val="24"/>
              </w:rPr>
              <w:t>'</w:t>
            </w:r>
            <w:r>
              <w:rPr>
                <w:rStyle w:val="InstructionsTabelleText"/>
                <w:rFonts w:ascii="Times New Roman" w:hAnsi="Times New Roman"/>
                <w:sz w:val="24"/>
              </w:rPr>
              <w:t>IFRS 9 5.4.4 e B5.4.9.</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Pr>
                <w:rFonts w:ascii="Times New Roman" w:hAnsi="Times New Roman"/>
                <w:sz w:val="24"/>
              </w:rPr>
              <w:t>0061</w:t>
            </w:r>
          </w:p>
        </w:tc>
        <w:tc>
          <w:tcPr>
            <w:tcW w:w="8640" w:type="dxa"/>
          </w:tcPr>
          <w:p w14:paraId="76E609FB" w14:textId="77777777" w:rsidR="00664874" w:rsidRPr="002A677E" w:rsidRDefault="00664874" w:rsidP="00664874">
            <w:pPr>
              <w:rPr>
                <w:rFonts w:ascii="Times New Roman" w:hAnsi="Times New Roman"/>
                <w:b/>
                <w:sz w:val="24"/>
                <w:u w:val="single"/>
              </w:rPr>
            </w:pPr>
            <w:r>
              <w:rPr>
                <w:rFonts w:ascii="Times New Roman" w:hAnsi="Times New Roman"/>
                <w:b/>
                <w:sz w:val="24"/>
                <w:u w:val="single"/>
              </w:rPr>
              <w:t>Rettifiche di valore supplementari e altre riduzioni dei fondi propri</w:t>
            </w:r>
          </w:p>
          <w:p w14:paraId="7219EC33" w14:textId="2FE3360F" w:rsidR="00664874" w:rsidRPr="002A677E" w:rsidRDefault="00664874" w:rsidP="00664874">
            <w:pPr>
              <w:rPr>
                <w:rFonts w:ascii="Times New Roman" w:hAnsi="Times New Roman"/>
                <w:b/>
                <w:sz w:val="24"/>
                <w:u w:val="single"/>
              </w:rPr>
            </w:pPr>
            <w:r>
              <w:rPr>
                <w:rFonts w:ascii="Times New Roman" w:hAnsi="Times New Roman"/>
                <w:sz w:val="24"/>
              </w:rPr>
              <w:t>Come previsto dall</w:t>
            </w:r>
            <w:r w:rsidR="00A54D2B">
              <w:rPr>
                <w:rFonts w:ascii="Times New Roman" w:hAnsi="Times New Roman"/>
                <w:sz w:val="24"/>
              </w:rPr>
              <w:t>'</w:t>
            </w:r>
            <w:r>
              <w:rPr>
                <w:rFonts w:ascii="Times New Roman" w:hAnsi="Times New Roman"/>
                <w:sz w:val="24"/>
              </w:rPr>
              <w:t xml:space="preserve">articolo 111 del regolamento (UE) </w:t>
            </w:r>
            <w:r w:rsidR="00E055DE">
              <w:rPr>
                <w:rFonts w:ascii="Times New Roman" w:hAnsi="Times New Roman"/>
                <w:sz w:val="24"/>
              </w:rPr>
              <w:t>n. </w:t>
            </w:r>
            <w:r>
              <w:rPr>
                <w:rFonts w:ascii="Times New Roman" w:hAnsi="Times New Roman"/>
                <w:sz w:val="24"/>
              </w:rPr>
              <w:t>575/2013.</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11C1BDC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Rettifiche di valore su crediti/svalutazioni per nuovi default osservati</w:t>
            </w:r>
          </w:p>
          <w:p w14:paraId="50993628" w14:textId="62D54A64"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 xml:space="preserve">Somma delle rettifiche di valore su crediti e delle svalutazioni relativamente alle esposizioni classificate come </w:t>
            </w:r>
            <w:r w:rsidR="00A54D2B">
              <w:rPr>
                <w:rStyle w:val="InstructionsTabelleText"/>
                <w:rFonts w:ascii="Times New Roman" w:hAnsi="Times New Roman"/>
                <w:sz w:val="24"/>
              </w:rPr>
              <w:t>"</w:t>
            </w:r>
            <w:r>
              <w:rPr>
                <w:rStyle w:val="InstructionsTabelleText"/>
                <w:rFonts w:ascii="Times New Roman" w:hAnsi="Times New Roman"/>
                <w:sz w:val="24"/>
              </w:rPr>
              <w:t>esposizioni in stato di default</w:t>
            </w:r>
            <w:r w:rsidR="00A54D2B">
              <w:rPr>
                <w:rStyle w:val="InstructionsTabelleText"/>
                <w:rFonts w:ascii="Times New Roman" w:hAnsi="Times New Roman"/>
                <w:sz w:val="24"/>
              </w:rPr>
              <w:t>"</w:t>
            </w:r>
            <w:r>
              <w:rPr>
                <w:rStyle w:val="InstructionsTabelleText"/>
                <w:rFonts w:ascii="Times New Roman" w:hAnsi="Times New Roman"/>
                <w:sz w:val="24"/>
              </w:rPr>
              <w:t xml:space="preserve"> nel trimestre successivo all</w:t>
            </w:r>
            <w:r w:rsidR="00A54D2B">
              <w:rPr>
                <w:rStyle w:val="InstructionsTabelleText"/>
                <w:rFonts w:ascii="Times New Roman" w:hAnsi="Times New Roman"/>
                <w:sz w:val="24"/>
              </w:rPr>
              <w:t>'</w:t>
            </w:r>
            <w:r>
              <w:rPr>
                <w:rStyle w:val="InstructionsTabelleText"/>
                <w:rFonts w:ascii="Times New Roman" w:hAnsi="Times New Roman"/>
                <w:sz w:val="24"/>
              </w:rPr>
              <w:t>ultima segnalazione di dati.</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640" w:type="dxa"/>
          </w:tcPr>
          <w:p w14:paraId="67018CAB" w14:textId="6043364E" w:rsidR="004357B9" w:rsidRPr="002A677E" w:rsidRDefault="004357B9" w:rsidP="004357B9">
            <w:pPr>
              <w:rPr>
                <w:rFonts w:ascii="Times New Roman" w:hAnsi="Times New Roman"/>
                <w:b/>
                <w:sz w:val="24"/>
                <w:u w:val="single"/>
              </w:rPr>
            </w:pPr>
            <w:r>
              <w:rPr>
                <w:rFonts w:ascii="Times New Roman" w:hAnsi="Times New Roman"/>
                <w:b/>
                <w:sz w:val="24"/>
                <w:u w:val="single"/>
              </w:rPr>
              <w:t>Valore dell</w:t>
            </w:r>
            <w:r w:rsidR="00A54D2B">
              <w:rPr>
                <w:rFonts w:ascii="Times New Roman" w:hAnsi="Times New Roman"/>
                <w:b/>
                <w:sz w:val="24"/>
                <w:u w:val="single"/>
              </w:rPr>
              <w:t>'</w:t>
            </w:r>
            <w:r>
              <w:rPr>
                <w:rFonts w:ascii="Times New Roman" w:hAnsi="Times New Roman"/>
                <w:b/>
                <w:sz w:val="24"/>
                <w:u w:val="single"/>
              </w:rPr>
              <w:t>esposizione</w:t>
            </w:r>
          </w:p>
          <w:p w14:paraId="417E5E5A"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Stessa definizione di cui alla colonna 0200 del modello CR SA.</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23F2301E" w14:textId="2AD5C80F" w:rsidR="004357B9" w:rsidRPr="002A677E" w:rsidRDefault="004357B9" w:rsidP="004357B9">
            <w:pPr>
              <w:rPr>
                <w:rFonts w:ascii="Times New Roman" w:hAnsi="Times New Roman"/>
                <w:b/>
                <w:sz w:val="24"/>
                <w:u w:val="single"/>
              </w:rPr>
            </w:pPr>
            <w:r>
              <w:rPr>
                <w:rFonts w:ascii="Times New Roman" w:hAnsi="Times New Roman"/>
                <w:b/>
                <w:sz w:val="24"/>
                <w:u w:val="single"/>
              </w:rPr>
              <w:t>IMPORTO DELL</w:t>
            </w:r>
            <w:r w:rsidR="00A54D2B">
              <w:rPr>
                <w:rFonts w:ascii="Times New Roman" w:hAnsi="Times New Roman"/>
                <w:b/>
                <w:sz w:val="24"/>
                <w:u w:val="single"/>
              </w:rPr>
              <w:t>'</w:t>
            </w:r>
            <w:r>
              <w:rPr>
                <w:rFonts w:ascii="Times New Roman" w:hAnsi="Times New Roman"/>
                <w:b/>
                <w:sz w:val="24"/>
                <w:u w:val="single"/>
              </w:rPr>
              <w:t>ESPOSIZIONE PONDERATO PER IL RISCHIO PRIMA DELL</w:t>
            </w:r>
            <w:r w:rsidR="00A54D2B">
              <w:rPr>
                <w:rFonts w:ascii="Times New Roman" w:hAnsi="Times New Roman"/>
                <w:b/>
                <w:sz w:val="24"/>
                <w:u w:val="single"/>
              </w:rPr>
              <w:t>'</w:t>
            </w:r>
            <w:r>
              <w:rPr>
                <w:rFonts w:ascii="Times New Roman" w:hAnsi="Times New Roman"/>
                <w:b/>
                <w:sz w:val="24"/>
                <w:u w:val="single"/>
              </w:rPr>
              <w:t>APPLICAZIONE DEI FATTORI DI SOSTEGNO</w:t>
            </w:r>
          </w:p>
          <w:p w14:paraId="1D2CAFDD" w14:textId="77777777" w:rsidR="004357B9" w:rsidRPr="002A677E" w:rsidRDefault="004357B9" w:rsidP="004357B9">
            <w:pPr>
              <w:rPr>
                <w:rFonts w:ascii="Times New Roman" w:hAnsi="Times New Roman"/>
                <w:b/>
                <w:sz w:val="24"/>
                <w:u w:val="single"/>
              </w:rPr>
            </w:pPr>
            <w:r>
              <w:rPr>
                <w:rFonts w:ascii="Times New Roman" w:hAnsi="Times New Roman"/>
                <w:sz w:val="24"/>
              </w:rPr>
              <w:t>Stessa definizione di cui alla colonna 0215 del modello CR SA.</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Pr>
                <w:rFonts w:ascii="Times New Roman" w:hAnsi="Times New Roman"/>
                <w:sz w:val="24"/>
              </w:rPr>
              <w:t>0081</w:t>
            </w:r>
          </w:p>
        </w:tc>
        <w:tc>
          <w:tcPr>
            <w:tcW w:w="8640" w:type="dxa"/>
          </w:tcPr>
          <w:p w14:paraId="6DAFCBF8" w14:textId="574039A3"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RETTIFICA DELL</w:t>
            </w:r>
            <w:r w:rsidR="00A54D2B">
              <w:rPr>
                <w:rStyle w:val="InstructionsTabelleberschrift"/>
                <w:rFonts w:ascii="Times New Roman" w:hAnsi="Times New Roman"/>
                <w:sz w:val="24"/>
              </w:rPr>
              <w:t>'</w:t>
            </w:r>
            <w:r>
              <w:rPr>
                <w:rStyle w:val="InstructionsTabelleberschrift"/>
                <w:rFonts w:ascii="Times New Roman" w:hAnsi="Times New Roman"/>
                <w:sz w:val="24"/>
              </w:rPr>
              <w:t>IMPORTO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PONDERATO PER IL RISCHIO DOVUTA AL FATTORE DI SOSTEGNO ALLE PMI</w:t>
            </w:r>
          </w:p>
          <w:p w14:paraId="0C30ED7F" w14:textId="77777777" w:rsidR="00664874" w:rsidRPr="002A677E" w:rsidRDefault="00664874" w:rsidP="003F19BA">
            <w:pPr>
              <w:rPr>
                <w:rFonts w:ascii="Times New Roman" w:hAnsi="Times New Roman"/>
                <w:b/>
                <w:sz w:val="24"/>
                <w:u w:val="single"/>
              </w:rPr>
            </w:pPr>
            <w:r>
              <w:rPr>
                <w:rFonts w:ascii="Times New Roman" w:hAnsi="Times New Roman"/>
                <w:sz w:val="24"/>
              </w:rPr>
              <w:t>Stessa definizione di cui alla colonna 0216 del modello CR SA.</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Pr>
                <w:rFonts w:ascii="Times New Roman" w:hAnsi="Times New Roman"/>
                <w:sz w:val="24"/>
              </w:rPr>
              <w:t>0082</w:t>
            </w:r>
          </w:p>
        </w:tc>
        <w:tc>
          <w:tcPr>
            <w:tcW w:w="8640" w:type="dxa"/>
          </w:tcPr>
          <w:p w14:paraId="4A011F54" w14:textId="3C7B5C14"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RETTIFICA DELL</w:t>
            </w:r>
            <w:r w:rsidR="00A54D2B">
              <w:rPr>
                <w:rStyle w:val="InstructionsTabelleberschrift"/>
                <w:rFonts w:ascii="Times New Roman" w:hAnsi="Times New Roman"/>
                <w:sz w:val="24"/>
              </w:rPr>
              <w:t>'</w:t>
            </w:r>
            <w:r>
              <w:rPr>
                <w:rStyle w:val="InstructionsTabelleberschrift"/>
                <w:rFonts w:ascii="Times New Roman" w:hAnsi="Times New Roman"/>
                <w:sz w:val="24"/>
              </w:rPr>
              <w:t>IMPORTO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PONDERATO PER IL RISCHIO DOVUTA AL FATTORE DI SOSTEGNO ALLE INFRASTRUTTURE</w:t>
            </w:r>
          </w:p>
          <w:p w14:paraId="281BC69D" w14:textId="77777777" w:rsidR="00664874" w:rsidRPr="002A677E" w:rsidRDefault="00664874" w:rsidP="000E197A">
            <w:pPr>
              <w:rPr>
                <w:rFonts w:ascii="Times New Roman" w:hAnsi="Times New Roman"/>
                <w:b/>
                <w:sz w:val="24"/>
                <w:u w:val="single"/>
              </w:rPr>
            </w:pPr>
            <w:r>
              <w:rPr>
                <w:rFonts w:ascii="Times New Roman" w:hAnsi="Times New Roman"/>
                <w:sz w:val="24"/>
              </w:rPr>
              <w:t>Stessa definizione di cui alla colonna 0217 del modello CR SA.</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2A74587D" w14:textId="459BFA3C" w:rsidR="004357B9" w:rsidRPr="002A677E" w:rsidRDefault="004357B9" w:rsidP="004357B9">
            <w:pPr>
              <w:rPr>
                <w:rFonts w:ascii="Times New Roman" w:hAnsi="Times New Roman"/>
                <w:b/>
                <w:sz w:val="24"/>
                <w:u w:val="single"/>
              </w:rPr>
            </w:pPr>
            <w:r>
              <w:rPr>
                <w:rFonts w:ascii="Times New Roman" w:hAnsi="Times New Roman"/>
                <w:b/>
                <w:sz w:val="24"/>
                <w:u w:val="single"/>
              </w:rPr>
              <w:t>IMPORTO DELL</w:t>
            </w:r>
            <w:r w:rsidR="00A54D2B">
              <w:rPr>
                <w:rFonts w:ascii="Times New Roman" w:hAnsi="Times New Roman"/>
                <w:b/>
                <w:sz w:val="24"/>
                <w:u w:val="single"/>
              </w:rPr>
              <w:t>'</w:t>
            </w:r>
            <w:r>
              <w:rPr>
                <w:rFonts w:ascii="Times New Roman" w:hAnsi="Times New Roman"/>
                <w:b/>
                <w:sz w:val="24"/>
                <w:u w:val="single"/>
              </w:rPr>
              <w:t>ESPOSIZIONE PONDERATO PER IL RISCHIO DOPO L</w:t>
            </w:r>
            <w:r w:rsidR="00A54D2B">
              <w:rPr>
                <w:rFonts w:ascii="Times New Roman" w:hAnsi="Times New Roman"/>
                <w:b/>
                <w:sz w:val="24"/>
                <w:u w:val="single"/>
              </w:rPr>
              <w:t>'</w:t>
            </w:r>
            <w:r>
              <w:rPr>
                <w:rFonts w:ascii="Times New Roman" w:hAnsi="Times New Roman"/>
                <w:b/>
                <w:sz w:val="24"/>
                <w:u w:val="single"/>
              </w:rPr>
              <w:t>APPLICAZIONE DEI FATTORI DI SOSTEGNO</w:t>
            </w:r>
          </w:p>
          <w:p w14:paraId="4C738ED2" w14:textId="77777777" w:rsidR="004357B9" w:rsidRPr="002A677E" w:rsidRDefault="004357B9" w:rsidP="004357B9">
            <w:pPr>
              <w:rPr>
                <w:rFonts w:ascii="Times New Roman" w:hAnsi="Times New Roman"/>
                <w:b/>
                <w:sz w:val="24"/>
                <w:u w:val="single"/>
              </w:rPr>
            </w:pPr>
            <w:r>
              <w:rPr>
                <w:rFonts w:ascii="Times New Roman" w:hAnsi="Times New Roman"/>
                <w:sz w:val="24"/>
              </w:rPr>
              <w:t>Stessa definizione di cui alla colonna 0220 del modello CR SA.</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Righe</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Amministrazioni centrali o banche centrali</w:t>
            </w:r>
          </w:p>
          <w:p w14:paraId="504AB30A" w14:textId="4B7FB23E" w:rsidR="004357B9" w:rsidRPr="002A677E" w:rsidRDefault="004357B9" w:rsidP="00D21B29">
            <w:pPr>
              <w:ind w:left="72"/>
              <w:rPr>
                <w:rStyle w:val="InstructionsTabelleText"/>
                <w:rFonts w:ascii="Times New Roman" w:hAnsi="Times New Roman"/>
                <w:sz w:val="24"/>
              </w:rPr>
            </w:pPr>
            <w:r>
              <w:rPr>
                <w:rFonts w:ascii="Times New Roman" w:hAnsi="Times New Roman"/>
                <w:sz w:val="24"/>
              </w:rPr>
              <w:t xml:space="preserve">Articolo 112, lettera a), del regolamento (UE) </w:t>
            </w:r>
            <w:r w:rsidR="00E055DE">
              <w:rPr>
                <w:rFonts w:ascii="Times New Roman" w:hAnsi="Times New Roman"/>
                <w:sz w:val="24"/>
              </w:rPr>
              <w:t>n. </w:t>
            </w:r>
            <w:r>
              <w:rPr>
                <w:rFonts w:ascii="Times New Roman" w:hAnsi="Times New Roman"/>
                <w:sz w:val="24"/>
              </w:rPr>
              <w:t>575/2013</w:t>
            </w:r>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Amministrazioni regionali o autorità locali</w:t>
            </w:r>
          </w:p>
          <w:p w14:paraId="23983289" w14:textId="15D486DA"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Articolo 112, lettera b), del regolamento (UE) </w:t>
            </w:r>
            <w:r w:rsidR="00E055DE">
              <w:rPr>
                <w:rFonts w:ascii="Times New Roman" w:hAnsi="Times New Roman"/>
                <w:sz w:val="24"/>
              </w:rPr>
              <w:t>n. </w:t>
            </w:r>
            <w:r>
              <w:rPr>
                <w:rFonts w:ascii="Times New Roman" w:hAnsi="Times New Roman"/>
                <w:sz w:val="24"/>
              </w:rPr>
              <w:t>575/2013</w:t>
            </w:r>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Organismi del settore pubblico</w:t>
            </w:r>
          </w:p>
          <w:p w14:paraId="1C212B83" w14:textId="3A138329"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Articolo 112, lettera c), del regolamento (UE) </w:t>
            </w:r>
            <w:r w:rsidR="00E055DE">
              <w:rPr>
                <w:rFonts w:ascii="Times New Roman" w:hAnsi="Times New Roman"/>
                <w:sz w:val="24"/>
              </w:rPr>
              <w:t>n. </w:t>
            </w:r>
            <w:r>
              <w:rPr>
                <w:rFonts w:ascii="Times New Roman" w:hAnsi="Times New Roman"/>
                <w:sz w:val="24"/>
              </w:rPr>
              <w:t>575/2013</w:t>
            </w:r>
          </w:p>
        </w:tc>
      </w:tr>
      <w:tr w:rsidR="004357B9" w:rsidRPr="002A677E" w14:paraId="2BC0DE41" w14:textId="77777777" w:rsidTr="00672D2A">
        <w:tc>
          <w:tcPr>
            <w:tcW w:w="1188" w:type="dxa"/>
            <w:shd w:val="clear" w:color="auto" w:fill="FFFFFF"/>
          </w:tcPr>
          <w:p w14:paraId="6B8372D8"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2CD9B68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Banche multilaterali di sviluppo</w:t>
            </w:r>
          </w:p>
          <w:p w14:paraId="373C9F87" w14:textId="7DA1836F"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Articolo 112, lettera d), del regolamento (UE) </w:t>
            </w:r>
            <w:r w:rsidR="00E055DE">
              <w:rPr>
                <w:rFonts w:ascii="Times New Roman" w:hAnsi="Times New Roman"/>
                <w:sz w:val="24"/>
              </w:rPr>
              <w:t>n. </w:t>
            </w:r>
            <w:r>
              <w:rPr>
                <w:rFonts w:ascii="Times New Roman" w:hAnsi="Times New Roman"/>
                <w:sz w:val="24"/>
              </w:rPr>
              <w:t>575/2013</w:t>
            </w:r>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Pr>
                <w:rFonts w:ascii="Times New Roman" w:hAnsi="Times New Roman"/>
                <w:sz w:val="24"/>
              </w:rPr>
              <w:lastRenderedPageBreak/>
              <w:t>0050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Organizzazioni internazionali</w:t>
            </w:r>
          </w:p>
          <w:p w14:paraId="7936A43F" w14:textId="7B15AF2A"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Articolo 112, lettera e), del regolamento (UE) </w:t>
            </w:r>
            <w:r w:rsidR="00E055DE">
              <w:rPr>
                <w:rFonts w:ascii="Times New Roman" w:hAnsi="Times New Roman"/>
                <w:sz w:val="24"/>
              </w:rPr>
              <w:t>n. </w:t>
            </w:r>
            <w:r>
              <w:rPr>
                <w:rFonts w:ascii="Times New Roman" w:hAnsi="Times New Roman"/>
                <w:sz w:val="24"/>
              </w:rPr>
              <w:t>575/2013</w:t>
            </w:r>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Enti</w:t>
            </w:r>
          </w:p>
          <w:p w14:paraId="02950B6A" w14:textId="03C45A7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Articolo 112, lettera f), del regolamento (UE) </w:t>
            </w:r>
            <w:r w:rsidR="00E055DE">
              <w:rPr>
                <w:rFonts w:ascii="Times New Roman" w:hAnsi="Times New Roman"/>
                <w:sz w:val="24"/>
              </w:rPr>
              <w:t>n. </w:t>
            </w:r>
            <w:r>
              <w:rPr>
                <w:rFonts w:ascii="Times New Roman" w:hAnsi="Times New Roman"/>
                <w:sz w:val="24"/>
              </w:rPr>
              <w:t>575/2013</w:t>
            </w:r>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Imprese</w:t>
            </w:r>
          </w:p>
          <w:p w14:paraId="1509655B" w14:textId="24D1A8AA"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Articolo 112, lettera g), del regolamento (UE) </w:t>
            </w:r>
            <w:r w:rsidR="00E055DE">
              <w:rPr>
                <w:rFonts w:ascii="Times New Roman" w:hAnsi="Times New Roman"/>
                <w:sz w:val="24"/>
              </w:rPr>
              <w:t>n. </w:t>
            </w:r>
            <w:r>
              <w:rPr>
                <w:rFonts w:ascii="Times New Roman" w:hAnsi="Times New Roman"/>
                <w:sz w:val="24"/>
              </w:rPr>
              <w:t>575/2013</w:t>
            </w:r>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di cui: PMI</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Stessa definizione di cui alla riga 0020 del modello CR SA</w:t>
            </w:r>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Al dettaglio</w:t>
            </w:r>
          </w:p>
          <w:p w14:paraId="3883BAA8" w14:textId="3049424D"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Articolo 112, lettera h), del regolamento (UE) </w:t>
            </w:r>
            <w:r w:rsidR="00E055DE">
              <w:rPr>
                <w:rFonts w:ascii="Times New Roman" w:hAnsi="Times New Roman"/>
                <w:sz w:val="24"/>
              </w:rPr>
              <w:t>n. </w:t>
            </w:r>
            <w:r>
              <w:rPr>
                <w:rFonts w:ascii="Times New Roman" w:hAnsi="Times New Roman"/>
                <w:sz w:val="24"/>
              </w:rPr>
              <w:t>575/2013</w:t>
            </w:r>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di cui: PMI</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Stessa definizione di cui alla riga 0020 del modello CR SA</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14:paraId="51835A1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Garantite da ipoteche su beni immobili</w:t>
            </w:r>
          </w:p>
          <w:p w14:paraId="37245A82" w14:textId="4CE4FE29" w:rsidR="004357B9" w:rsidRPr="002A677E" w:rsidRDefault="000737D3" w:rsidP="00D21B29">
            <w:pPr>
              <w:ind w:left="72"/>
              <w:rPr>
                <w:rStyle w:val="InstructionsTabelleText"/>
                <w:rFonts w:ascii="Times New Roman" w:hAnsi="Times New Roman"/>
                <w:sz w:val="24"/>
              </w:rPr>
            </w:pPr>
            <w:r>
              <w:rPr>
                <w:rFonts w:ascii="Times New Roman" w:hAnsi="Times New Roman"/>
                <w:sz w:val="24"/>
              </w:rPr>
              <w:t xml:space="preserve">Articolo 112, lettera i), del regolamento (UE) </w:t>
            </w:r>
            <w:r w:rsidR="00E055DE">
              <w:rPr>
                <w:rFonts w:ascii="Times New Roman" w:hAnsi="Times New Roman"/>
                <w:sz w:val="24"/>
              </w:rPr>
              <w:t>n. </w:t>
            </w:r>
            <w:r>
              <w:rPr>
                <w:rFonts w:ascii="Times New Roman" w:hAnsi="Times New Roman"/>
                <w:sz w:val="24"/>
              </w:rPr>
              <w:t>575/2013</w:t>
            </w:r>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di cui: PMI</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Stessa definizione di cui alla riga 0020 del modello CR SA</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Esposizioni in stato di default</w:t>
            </w:r>
          </w:p>
          <w:p w14:paraId="269BB8CC" w14:textId="33489B27"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Articolo 112, lettera j), del regolamento (UE) </w:t>
            </w:r>
            <w:r w:rsidR="00E055DE">
              <w:rPr>
                <w:rFonts w:ascii="Times New Roman" w:hAnsi="Times New Roman"/>
                <w:sz w:val="24"/>
              </w:rPr>
              <w:t>n. </w:t>
            </w:r>
            <w:r>
              <w:rPr>
                <w:rFonts w:ascii="Times New Roman" w:hAnsi="Times New Roman"/>
                <w:sz w:val="24"/>
              </w:rPr>
              <w:t>575/2013</w:t>
            </w:r>
          </w:p>
        </w:tc>
      </w:tr>
      <w:tr w:rsidR="004357B9" w:rsidRPr="002A677E" w14:paraId="303B9824" w14:textId="77777777" w:rsidTr="00672D2A">
        <w:tc>
          <w:tcPr>
            <w:tcW w:w="1188" w:type="dxa"/>
            <w:shd w:val="clear" w:color="auto" w:fill="FFFFFF"/>
          </w:tcPr>
          <w:p w14:paraId="777C5AE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14:paraId="78B87D73" w14:textId="77777777" w:rsidR="004357B9" w:rsidRPr="002A677E"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Posizioni associate a un rischio particolarmente elevato</w:t>
            </w:r>
          </w:p>
          <w:p w14:paraId="58B198B1" w14:textId="387E34E0" w:rsidR="004357B9" w:rsidRPr="002A677E" w:rsidRDefault="000737D3"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 xml:space="preserve">Articolo 112, lettera k), del regolamento (UE) </w:t>
            </w:r>
            <w:r w:rsidR="00E055DE">
              <w:rPr>
                <w:rFonts w:ascii="Times New Roman" w:hAnsi="Times New Roman"/>
                <w:sz w:val="24"/>
              </w:rPr>
              <w:t>n. </w:t>
            </w:r>
            <w:r>
              <w:rPr>
                <w:rFonts w:ascii="Times New Roman" w:hAnsi="Times New Roman"/>
                <w:sz w:val="24"/>
              </w:rPr>
              <w:t>575/2013</w:t>
            </w:r>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Obbligazioni garantite</w:t>
            </w:r>
          </w:p>
          <w:p w14:paraId="6BDF5460" w14:textId="332C18B2"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 xml:space="preserve">Articolo 112, lettera l), del regolamento (UE) </w:t>
            </w:r>
            <w:r w:rsidR="00E055DE">
              <w:rPr>
                <w:rFonts w:ascii="Times New Roman" w:hAnsi="Times New Roman"/>
                <w:sz w:val="24"/>
              </w:rPr>
              <w:t>n. </w:t>
            </w:r>
            <w:r>
              <w:rPr>
                <w:rFonts w:ascii="Times New Roman" w:hAnsi="Times New Roman"/>
                <w:sz w:val="24"/>
              </w:rPr>
              <w:t>575/2013</w:t>
            </w:r>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Pr>
                <w:rFonts w:ascii="Times New Roman" w:hAnsi="Times New Roman"/>
                <w:sz w:val="24"/>
              </w:rPr>
              <w:t>0130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Crediti verso enti e imprese con una valutazione del merito di credito a breve termine</w:t>
            </w:r>
          </w:p>
          <w:p w14:paraId="0D01A770" w14:textId="7815DF49" w:rsidR="004357B9" w:rsidRPr="002A677E" w:rsidRDefault="000737D3" w:rsidP="00D21B29">
            <w:pPr>
              <w:ind w:left="72"/>
              <w:rPr>
                <w:rFonts w:ascii="Times New Roman" w:hAnsi="Times New Roman"/>
                <w:sz w:val="24"/>
              </w:rPr>
            </w:pPr>
            <w:r>
              <w:rPr>
                <w:rFonts w:ascii="Times New Roman" w:hAnsi="Times New Roman"/>
                <w:sz w:val="24"/>
              </w:rPr>
              <w:t xml:space="preserve">Articolo 112, lettera n), del regolamento (UE) </w:t>
            </w:r>
            <w:r w:rsidR="00E055DE">
              <w:rPr>
                <w:rFonts w:ascii="Times New Roman" w:hAnsi="Times New Roman"/>
                <w:sz w:val="24"/>
              </w:rPr>
              <w:t>n. </w:t>
            </w:r>
            <w:r>
              <w:rPr>
                <w:rFonts w:ascii="Times New Roman" w:hAnsi="Times New Roman"/>
                <w:sz w:val="24"/>
              </w:rPr>
              <w:t>575/2013</w:t>
            </w:r>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Organismi di investimento collettivo (OIC)</w:t>
            </w:r>
          </w:p>
          <w:p w14:paraId="48FD8243" w14:textId="4DC8CEB8" w:rsidR="004357B9" w:rsidRPr="002A677E" w:rsidRDefault="000737D3" w:rsidP="00D21B29">
            <w:pPr>
              <w:ind w:left="72"/>
              <w:rPr>
                <w:rFonts w:ascii="Times New Roman" w:hAnsi="Times New Roman"/>
                <w:bCs/>
                <w:sz w:val="24"/>
              </w:rPr>
            </w:pPr>
            <w:r>
              <w:rPr>
                <w:rFonts w:ascii="Times New Roman" w:hAnsi="Times New Roman"/>
                <w:sz w:val="24"/>
              </w:rPr>
              <w:t xml:space="preserve">Articolo 112, lettera o), del regolamento (UE) </w:t>
            </w:r>
            <w:r w:rsidR="00E055DE">
              <w:rPr>
                <w:rFonts w:ascii="Times New Roman" w:hAnsi="Times New Roman"/>
                <w:sz w:val="24"/>
              </w:rPr>
              <w:t>n. </w:t>
            </w:r>
            <w:r>
              <w:rPr>
                <w:rFonts w:ascii="Times New Roman" w:hAnsi="Times New Roman"/>
                <w:sz w:val="24"/>
              </w:rPr>
              <w:t>575/2013</w:t>
            </w:r>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Pr>
                <w:rFonts w:ascii="Times New Roman" w:hAnsi="Times New Roman"/>
                <w:sz w:val="24"/>
              </w:rPr>
              <w:t>Somma delle righe da 0141 a 0143</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Metodo look-through</w:t>
            </w:r>
          </w:p>
          <w:p w14:paraId="2CF5896F"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Stessa definizione di cui alla riga 0281 del modello CR SA</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294D68">
            <w:pPr>
              <w:keepNext/>
              <w:rPr>
                <w:rFonts w:ascii="Times New Roman" w:hAnsi="Times New Roman"/>
                <w:sz w:val="24"/>
              </w:rPr>
            </w:pPr>
            <w:r>
              <w:rPr>
                <w:rFonts w:ascii="Times New Roman" w:hAnsi="Times New Roman"/>
                <w:sz w:val="24"/>
              </w:rPr>
              <w:lastRenderedPageBreak/>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294D68">
            <w:pPr>
              <w:keepNext/>
              <w:ind w:left="72"/>
              <w:rPr>
                <w:rStyle w:val="InstructionsTabelleberschrift"/>
                <w:rFonts w:ascii="Times New Roman" w:hAnsi="Times New Roman"/>
                <w:sz w:val="24"/>
              </w:rPr>
            </w:pPr>
            <w:r>
              <w:rPr>
                <w:rStyle w:val="InstructionsTabelleberschrift"/>
                <w:rFonts w:ascii="Times New Roman" w:hAnsi="Times New Roman"/>
                <w:sz w:val="24"/>
              </w:rPr>
              <w:t>Metodo basato sul regolamento di gestione</w:t>
            </w:r>
          </w:p>
          <w:p w14:paraId="5CC30AE0" w14:textId="77777777" w:rsidR="00664874" w:rsidRPr="002A677E" w:rsidRDefault="00664874" w:rsidP="00294D68">
            <w:pPr>
              <w:keepNext/>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Stessa definizione di cui alla riga 0282 del modello CR SA</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Metodo fall-back</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Stessa definizione di cui alla riga 0283 del modello CR SA</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Esposizioni in strumenti di capitale</w:t>
            </w:r>
          </w:p>
          <w:p w14:paraId="2AA80A14" w14:textId="7D4D88DD"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Articolo 112, lettera p), del regolamento (UE) </w:t>
            </w:r>
            <w:r w:rsidR="00E055DE">
              <w:rPr>
                <w:rFonts w:ascii="Times New Roman" w:hAnsi="Times New Roman"/>
                <w:sz w:val="24"/>
              </w:rPr>
              <w:t>n. </w:t>
            </w:r>
            <w:r>
              <w:rPr>
                <w:rFonts w:ascii="Times New Roman" w:hAnsi="Times New Roman"/>
                <w:sz w:val="24"/>
              </w:rPr>
              <w:t>575/2013</w:t>
            </w:r>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Altre esposizioni</w:t>
            </w:r>
          </w:p>
          <w:p w14:paraId="35A52D49" w14:textId="6A967B6A"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 xml:space="preserve">Articolo 112, lettera q), del regolamento (UE) </w:t>
            </w:r>
            <w:r w:rsidR="00E055DE">
              <w:rPr>
                <w:rFonts w:ascii="Times New Roman" w:hAnsi="Times New Roman"/>
                <w:sz w:val="24"/>
              </w:rPr>
              <w:t>n. </w:t>
            </w:r>
            <w:r>
              <w:rPr>
                <w:rFonts w:ascii="Times New Roman" w:hAnsi="Times New Roman"/>
                <w:sz w:val="24"/>
              </w:rPr>
              <w:t>575/2013</w:t>
            </w:r>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Esposizioni totali</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362" w:name="_Toc292456210"/>
    </w:p>
    <w:p w14:paraId="30B7DC03" w14:textId="77777777" w:rsidR="004357B9" w:rsidRPr="002A677E" w:rsidRDefault="00125707" w:rsidP="0025795E">
      <w:pPr>
        <w:pStyle w:val="Instructionsberschrift2"/>
        <w:numPr>
          <w:ilvl w:val="0"/>
          <w:numId w:val="0"/>
        </w:numPr>
        <w:ind w:left="708" w:hanging="708"/>
        <w:rPr>
          <w:rFonts w:ascii="Times New Roman" w:hAnsi="Times New Roman" w:cs="Times New Roman"/>
          <w:sz w:val="24"/>
        </w:rPr>
      </w:pPr>
      <w:bookmarkStart w:id="363" w:name="_Toc360188364"/>
      <w:bookmarkStart w:id="364" w:name="_Toc473560915"/>
      <w:bookmarkStart w:id="365" w:name="_Toc119072162"/>
      <w:r>
        <w:rPr>
          <w:rFonts w:ascii="Times New Roman" w:hAnsi="Times New Roman"/>
          <w:sz w:val="24"/>
          <w:u w:val="none"/>
        </w:rPr>
        <w:t>3.4.2.</w:t>
      </w:r>
      <w:r w:rsidRPr="0025795E">
        <w:rPr>
          <w:u w:val="none"/>
        </w:rPr>
        <w:tab/>
      </w:r>
      <w:r>
        <w:rPr>
          <w:rFonts w:ascii="Times New Roman" w:hAnsi="Times New Roman"/>
          <w:sz w:val="24"/>
        </w:rPr>
        <w:t>C 09.02 — Ripartizione geografica delle esposizioni per residenza del debitore: esposizioni cui è applicato il metodo IRB (CR GB 2)</w:t>
      </w:r>
      <w:bookmarkEnd w:id="363"/>
      <w:bookmarkEnd w:id="364"/>
      <w:bookmarkEnd w:id="365"/>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6" w:name="_Toc360188365"/>
      <w:bookmarkStart w:id="367" w:name="_Toc473560916"/>
      <w:bookmarkStart w:id="368" w:name="_Toc119072163"/>
      <w:r>
        <w:rPr>
          <w:rFonts w:ascii="Times New Roman" w:hAnsi="Times New Roman"/>
          <w:sz w:val="24"/>
          <w:u w:val="none"/>
        </w:rPr>
        <w:t>3.4.2.1.</w:t>
      </w:r>
      <w:r w:rsidRPr="0025795E">
        <w:rPr>
          <w:u w:val="none"/>
        </w:rPr>
        <w:tab/>
      </w:r>
      <w:r>
        <w:rPr>
          <w:rFonts w:ascii="Times New Roman" w:hAnsi="Times New Roman"/>
          <w:sz w:val="24"/>
        </w:rPr>
        <w:t>Istruzioni relative a posizioni specifiche</w:t>
      </w:r>
      <w:bookmarkEnd w:id="366"/>
      <w:bookmarkEnd w:id="367"/>
      <w:bookmarkEnd w:id="36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Pr>
                <w:rFonts w:ascii="Times New Roman" w:hAnsi="Times New Roman"/>
                <w:b/>
                <w:sz w:val="24"/>
              </w:rPr>
              <w:t>Colonne</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223A3AFF" w14:textId="072CAB30" w:rsidR="004357B9" w:rsidRPr="002A677E"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ESPOSIZIONE ORIGINARIA PRIMA DELL</w:t>
            </w:r>
            <w:r w:rsidR="00A54D2B">
              <w:rPr>
                <w:rStyle w:val="InstructionsTabelleberschrift"/>
                <w:rFonts w:ascii="Times New Roman" w:hAnsi="Times New Roman"/>
                <w:sz w:val="24"/>
              </w:rPr>
              <w:t>'</w:t>
            </w:r>
            <w:r>
              <w:rPr>
                <w:rStyle w:val="InstructionsTabelleberschrift"/>
                <w:rFonts w:ascii="Times New Roman" w:hAnsi="Times New Roman"/>
                <w:sz w:val="24"/>
              </w:rPr>
              <w:t>APPLICAZIONE DEI FATTORI DI CONVERSIONE</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Stessa definizione di cui alla colonna 0020 del modello CR IRB.</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069BAE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di cui: in stato di default</w:t>
            </w:r>
          </w:p>
          <w:p w14:paraId="1D943763" w14:textId="489E4D87" w:rsidR="004357B9" w:rsidRPr="002A677E" w:rsidRDefault="004357B9" w:rsidP="00F855D5">
            <w:pPr>
              <w:rPr>
                <w:rStyle w:val="InstructionsTabelleText"/>
                <w:rFonts w:ascii="Times New Roman" w:hAnsi="Times New Roman"/>
                <w:sz w:val="24"/>
              </w:rPr>
            </w:pPr>
            <w:r>
              <w:rPr>
                <w:rFonts w:ascii="Times New Roman" w:hAnsi="Times New Roman"/>
                <w:sz w:val="24"/>
              </w:rPr>
              <w:t>Valore dell</w:t>
            </w:r>
            <w:r w:rsidR="00A54D2B">
              <w:rPr>
                <w:rFonts w:ascii="Times New Roman" w:hAnsi="Times New Roman"/>
                <w:sz w:val="24"/>
              </w:rPr>
              <w:t>'</w:t>
            </w:r>
            <w:r>
              <w:rPr>
                <w:rFonts w:ascii="Times New Roman" w:hAnsi="Times New Roman"/>
                <w:sz w:val="24"/>
              </w:rPr>
              <w:t>esposizione originaria per le esposizioni classificate come esposizioni in stato di default conformemente all</w:t>
            </w:r>
            <w:r w:rsidR="00A54D2B">
              <w:rPr>
                <w:rFonts w:ascii="Times New Roman" w:hAnsi="Times New Roman"/>
                <w:sz w:val="24"/>
              </w:rPr>
              <w:t>'</w:t>
            </w:r>
            <w:r>
              <w:rPr>
                <w:rFonts w:ascii="Times New Roman" w:hAnsi="Times New Roman"/>
                <w:sz w:val="24"/>
              </w:rPr>
              <w:t xml:space="preserve">articolo 178 del regolamento (UE) </w:t>
            </w:r>
            <w:r w:rsidR="00E055DE">
              <w:rPr>
                <w:rFonts w:ascii="Times New Roman" w:hAnsi="Times New Roman"/>
                <w:sz w:val="24"/>
              </w:rPr>
              <w:t>n. </w:t>
            </w:r>
            <w:r>
              <w:rPr>
                <w:rFonts w:ascii="Times New Roman" w:hAnsi="Times New Roman"/>
                <w:sz w:val="24"/>
              </w:rPr>
              <w:t>575/2013</w:t>
            </w:r>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3B2F6E6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Nuovi default osservati per il periodo</w:t>
            </w:r>
          </w:p>
          <w:p w14:paraId="25AA2946" w14:textId="78A3D045" w:rsidR="004357B9" w:rsidRPr="002A677E" w:rsidRDefault="00220B85" w:rsidP="003D14AE">
            <w:pPr>
              <w:rPr>
                <w:rFonts w:ascii="Times New Roman" w:hAnsi="Times New Roman"/>
                <w:b/>
                <w:sz w:val="24"/>
                <w:u w:val="single"/>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 xml:space="preserve">importo delle esposizioni originarie che sono state classificate nella classe </w:t>
            </w:r>
            <w:r w:rsidR="00A54D2B">
              <w:rPr>
                <w:rStyle w:val="InstructionsTabelleText"/>
                <w:rFonts w:ascii="Times New Roman" w:hAnsi="Times New Roman"/>
                <w:sz w:val="24"/>
              </w:rPr>
              <w:t>"</w:t>
            </w:r>
            <w:r>
              <w:rPr>
                <w:rStyle w:val="InstructionsTabelleText"/>
                <w:rFonts w:ascii="Times New Roman" w:hAnsi="Times New Roman"/>
                <w:sz w:val="24"/>
              </w:rPr>
              <w:t>esposizioni in stato di default</w:t>
            </w:r>
            <w:r w:rsidR="00A54D2B">
              <w:rPr>
                <w:rStyle w:val="InstructionsTabelleText"/>
                <w:rFonts w:ascii="Times New Roman" w:hAnsi="Times New Roman"/>
                <w:sz w:val="24"/>
              </w:rPr>
              <w:t>"</w:t>
            </w:r>
            <w:r>
              <w:rPr>
                <w:rStyle w:val="InstructionsTabelleText"/>
                <w:rFonts w:ascii="Times New Roman" w:hAnsi="Times New Roman"/>
                <w:sz w:val="24"/>
              </w:rPr>
              <w:t xml:space="preserve"> nel corso del trimestre successivo all</w:t>
            </w:r>
            <w:r w:rsidR="00A54D2B">
              <w:rPr>
                <w:rStyle w:val="InstructionsTabelleText"/>
                <w:rFonts w:ascii="Times New Roman" w:hAnsi="Times New Roman"/>
                <w:sz w:val="24"/>
              </w:rPr>
              <w:t>'</w:t>
            </w:r>
            <w:r>
              <w:rPr>
                <w:rStyle w:val="InstructionsTabelleText"/>
                <w:rFonts w:ascii="Times New Roman" w:hAnsi="Times New Roman"/>
                <w:sz w:val="24"/>
              </w:rPr>
              <w:t xml:space="preserve">ultima data di riferimento per le segnalazioni è segnalato a fronte della classe di esposizioni alla quale il debitore apparteneva originariamente. </w:t>
            </w:r>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4B64B7A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Rettifiche di valore su crediti generiche</w:t>
            </w:r>
          </w:p>
          <w:p w14:paraId="71E5569B" w14:textId="791C0ED6" w:rsidR="004357B9" w:rsidRPr="002A677E" w:rsidRDefault="004357B9" w:rsidP="00D82B60">
            <w:pPr>
              <w:rPr>
                <w:rFonts w:ascii="Times New Roman" w:hAnsi="Times New Roman"/>
                <w:b/>
                <w:sz w:val="24"/>
                <w:u w:val="single"/>
              </w:rPr>
            </w:pPr>
            <w:r>
              <w:rPr>
                <w:rFonts w:ascii="Times New Roman" w:hAnsi="Times New Roman"/>
                <w:sz w:val="24"/>
              </w:rPr>
              <w:t>Le rettifiche di valore su crediti di cui all</w:t>
            </w:r>
            <w:r w:rsidR="00A54D2B">
              <w:rPr>
                <w:rFonts w:ascii="Times New Roman" w:hAnsi="Times New Roman"/>
                <w:sz w:val="24"/>
              </w:rPr>
              <w:t>'</w:t>
            </w:r>
            <w:r>
              <w:rPr>
                <w:rFonts w:ascii="Times New Roman" w:hAnsi="Times New Roman"/>
                <w:sz w:val="24"/>
              </w:rPr>
              <w:t xml:space="preserve">articolo 110 del regolamento (UE) </w:t>
            </w:r>
            <w:r w:rsidR="00E055DE">
              <w:rPr>
                <w:rFonts w:ascii="Times New Roman" w:hAnsi="Times New Roman"/>
                <w:sz w:val="24"/>
              </w:rPr>
              <w:t>n. </w:t>
            </w:r>
            <w:r>
              <w:rPr>
                <w:rFonts w:ascii="Times New Roman" w:hAnsi="Times New Roman"/>
                <w:sz w:val="24"/>
              </w:rPr>
              <w:t xml:space="preserve">575/2013 e al regolamento (UE) </w:t>
            </w:r>
            <w:r w:rsidR="00E055DE">
              <w:rPr>
                <w:rFonts w:ascii="Times New Roman" w:hAnsi="Times New Roman"/>
                <w:sz w:val="24"/>
              </w:rPr>
              <w:t>n. </w:t>
            </w:r>
            <w:r>
              <w:rPr>
                <w:rFonts w:ascii="Times New Roman" w:hAnsi="Times New Roman"/>
                <w:sz w:val="24"/>
              </w:rPr>
              <w:t>183/2014.</w:t>
            </w:r>
          </w:p>
        </w:tc>
      </w:tr>
      <w:tr w:rsidR="004357B9" w:rsidRPr="002A677E" w14:paraId="70441C20" w14:textId="77777777" w:rsidTr="00672D2A">
        <w:tc>
          <w:tcPr>
            <w:tcW w:w="1188" w:type="dxa"/>
          </w:tcPr>
          <w:p w14:paraId="3B8318A8"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2F55B3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Rettifiche di valore su crediti specifiche</w:t>
            </w:r>
          </w:p>
          <w:p w14:paraId="05C4F6FE" w14:textId="0BD89D97" w:rsidR="004357B9" w:rsidRPr="002A677E" w:rsidRDefault="004357B9" w:rsidP="003B2712">
            <w:pPr>
              <w:rPr>
                <w:rFonts w:ascii="Times New Roman" w:hAnsi="Times New Roman"/>
                <w:b/>
                <w:sz w:val="24"/>
                <w:u w:val="single"/>
              </w:rPr>
            </w:pPr>
            <w:r>
              <w:rPr>
                <w:rFonts w:ascii="Times New Roman" w:hAnsi="Times New Roman"/>
                <w:sz w:val="24"/>
              </w:rPr>
              <w:t>Le rettifiche di valore su crediti di cui all</w:t>
            </w:r>
            <w:r w:rsidR="00A54D2B">
              <w:rPr>
                <w:rFonts w:ascii="Times New Roman" w:hAnsi="Times New Roman"/>
                <w:sz w:val="24"/>
              </w:rPr>
              <w:t>'</w:t>
            </w:r>
            <w:r>
              <w:rPr>
                <w:rFonts w:ascii="Times New Roman" w:hAnsi="Times New Roman"/>
                <w:sz w:val="24"/>
              </w:rPr>
              <w:t xml:space="preserve">articolo 110 del regolamento (UE) </w:t>
            </w:r>
            <w:r w:rsidR="00E055DE">
              <w:rPr>
                <w:rFonts w:ascii="Times New Roman" w:hAnsi="Times New Roman"/>
                <w:sz w:val="24"/>
              </w:rPr>
              <w:t>n. </w:t>
            </w:r>
            <w:r>
              <w:rPr>
                <w:rFonts w:ascii="Times New Roman" w:hAnsi="Times New Roman"/>
                <w:sz w:val="24"/>
              </w:rPr>
              <w:t xml:space="preserve">575/2013 e al regolamento (UE) </w:t>
            </w:r>
            <w:r w:rsidR="00E055DE">
              <w:rPr>
                <w:rFonts w:ascii="Times New Roman" w:hAnsi="Times New Roman"/>
                <w:sz w:val="24"/>
              </w:rPr>
              <w:t>n. </w:t>
            </w:r>
            <w:r>
              <w:rPr>
                <w:rFonts w:ascii="Times New Roman" w:hAnsi="Times New Roman"/>
                <w:sz w:val="24"/>
              </w:rPr>
              <w:t>183/2014.</w:t>
            </w:r>
          </w:p>
        </w:tc>
      </w:tr>
      <w:tr w:rsidR="004357B9" w:rsidRPr="002A677E" w14:paraId="46B24D89" w14:textId="77777777" w:rsidTr="00672D2A">
        <w:tc>
          <w:tcPr>
            <w:tcW w:w="1188" w:type="dxa"/>
          </w:tcPr>
          <w:p w14:paraId="7FF7FE1E" w14:textId="77777777" w:rsidR="004357B9" w:rsidRPr="002A677E" w:rsidRDefault="004357B9" w:rsidP="00294D68">
            <w:pPr>
              <w:keepNext/>
              <w:rPr>
                <w:rFonts w:ascii="Times New Roman" w:hAnsi="Times New Roman"/>
                <w:sz w:val="24"/>
              </w:rPr>
            </w:pPr>
            <w:r>
              <w:rPr>
                <w:rFonts w:ascii="Times New Roman" w:hAnsi="Times New Roman"/>
                <w:sz w:val="24"/>
              </w:rPr>
              <w:lastRenderedPageBreak/>
              <w:t>0060</w:t>
            </w:r>
          </w:p>
        </w:tc>
        <w:tc>
          <w:tcPr>
            <w:tcW w:w="8640" w:type="dxa"/>
          </w:tcPr>
          <w:p w14:paraId="67DCC6E6" w14:textId="77777777" w:rsidR="004357B9" w:rsidRPr="002A677E" w:rsidRDefault="004357B9" w:rsidP="00294D68">
            <w:pPr>
              <w:keepNext/>
              <w:rPr>
                <w:rFonts w:ascii="Times New Roman" w:hAnsi="Times New Roman"/>
                <w:b/>
                <w:sz w:val="24"/>
                <w:u w:val="single"/>
              </w:rPr>
            </w:pPr>
            <w:r>
              <w:rPr>
                <w:rFonts w:ascii="Times New Roman" w:hAnsi="Times New Roman"/>
                <w:b/>
                <w:sz w:val="24"/>
                <w:u w:val="single"/>
              </w:rPr>
              <w:t>Svalutazioni</w:t>
            </w:r>
          </w:p>
          <w:p w14:paraId="1BC74517" w14:textId="5E18A546" w:rsidR="004357B9" w:rsidRPr="002A677E" w:rsidRDefault="004357B9" w:rsidP="00294D68">
            <w:pPr>
              <w:keepNext/>
              <w:rPr>
                <w:rFonts w:ascii="Times New Roman" w:hAnsi="Times New Roman"/>
                <w:b/>
                <w:sz w:val="24"/>
                <w:u w:val="single"/>
              </w:rPr>
            </w:pPr>
            <w:r>
              <w:rPr>
                <w:rStyle w:val="InstructionsTabelleText"/>
                <w:rFonts w:ascii="Times New Roman" w:hAnsi="Times New Roman"/>
                <w:sz w:val="24"/>
              </w:rPr>
              <w:t>Svalutazioni di cui all</w:t>
            </w:r>
            <w:r w:rsidR="00A54D2B">
              <w:rPr>
                <w:rStyle w:val="InstructionsTabelleText"/>
                <w:rFonts w:ascii="Times New Roman" w:hAnsi="Times New Roman"/>
                <w:sz w:val="24"/>
              </w:rPr>
              <w:t>'</w:t>
            </w:r>
            <w:r>
              <w:rPr>
                <w:rStyle w:val="InstructionsTabelleText"/>
                <w:rFonts w:ascii="Times New Roman" w:hAnsi="Times New Roman"/>
                <w:sz w:val="24"/>
              </w:rPr>
              <w:t>IFRS 9 5.4.4 e B5.4.9.</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017F2FF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Rettifiche di valore su crediti/svalutazioni per nuovi default osservati</w:t>
            </w:r>
          </w:p>
          <w:p w14:paraId="0760A334" w14:textId="18CB838D"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 xml:space="preserve">Somma delle rettifiche di valore su crediti e delle svalutazioni relativamente alle esposizioni classificate come </w:t>
            </w:r>
            <w:r w:rsidR="00A54D2B">
              <w:rPr>
                <w:rStyle w:val="InstructionsTabelleText"/>
                <w:rFonts w:ascii="Times New Roman" w:hAnsi="Times New Roman"/>
                <w:sz w:val="24"/>
              </w:rPr>
              <w:t>"</w:t>
            </w:r>
            <w:r>
              <w:rPr>
                <w:rStyle w:val="InstructionsTabelleText"/>
                <w:rFonts w:ascii="Times New Roman" w:hAnsi="Times New Roman"/>
                <w:sz w:val="24"/>
              </w:rPr>
              <w:t>esposizioni in stato di default</w:t>
            </w:r>
            <w:r w:rsidR="00A54D2B">
              <w:rPr>
                <w:rStyle w:val="InstructionsTabelleText"/>
                <w:rFonts w:ascii="Times New Roman" w:hAnsi="Times New Roman"/>
                <w:sz w:val="24"/>
              </w:rPr>
              <w:t>"</w:t>
            </w:r>
            <w:r>
              <w:rPr>
                <w:rStyle w:val="InstructionsTabelleText"/>
                <w:rFonts w:ascii="Times New Roman" w:hAnsi="Times New Roman"/>
                <w:sz w:val="24"/>
              </w:rPr>
              <w:t xml:space="preserve"> nel trimestre successivo all</w:t>
            </w:r>
            <w:r w:rsidR="00A54D2B">
              <w:rPr>
                <w:rStyle w:val="InstructionsTabelleText"/>
                <w:rFonts w:ascii="Times New Roman" w:hAnsi="Times New Roman"/>
                <w:sz w:val="24"/>
              </w:rPr>
              <w:t>'</w:t>
            </w:r>
            <w:r>
              <w:rPr>
                <w:rStyle w:val="InstructionsTabelleText"/>
                <w:rFonts w:ascii="Times New Roman" w:hAnsi="Times New Roman"/>
                <w:sz w:val="24"/>
              </w:rPr>
              <w:t>ultima segnalazione di dati.</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SCALA DI RATING INTERNI/PROBABILITÀ DI DEFAULT ASSEGNATA ALLA CLASSE O AL POOL DI DEBITORI (%)</w:t>
            </w:r>
          </w:p>
          <w:p w14:paraId="23C091C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Stessa definizione di cui alla colonna 0010 del modello CR IRB.</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64B14619" w14:textId="709881A1" w:rsidR="004357B9" w:rsidRPr="002A677E" w:rsidRDefault="004357B9" w:rsidP="004357B9">
            <w:pPr>
              <w:rPr>
                <w:rFonts w:ascii="Times New Roman" w:hAnsi="Times New Roman"/>
                <w:b/>
                <w:sz w:val="24"/>
                <w:u w:val="single"/>
              </w:rPr>
            </w:pPr>
            <w:r>
              <w:rPr>
                <w:rFonts w:ascii="Times New Roman" w:hAnsi="Times New Roman"/>
                <w:b/>
                <w:sz w:val="24"/>
                <w:u w:val="single"/>
              </w:rPr>
              <w:t>LGD MEDIA PONDERATA PER L</w:t>
            </w:r>
            <w:r w:rsidR="00A54D2B">
              <w:rPr>
                <w:rFonts w:ascii="Times New Roman" w:hAnsi="Times New Roman"/>
                <w:b/>
                <w:sz w:val="24"/>
                <w:u w:val="single"/>
              </w:rPr>
              <w:t>'</w:t>
            </w:r>
            <w:r>
              <w:rPr>
                <w:rFonts w:ascii="Times New Roman" w:hAnsi="Times New Roman"/>
                <w:b/>
                <w:sz w:val="24"/>
                <w:u w:val="single"/>
              </w:rPr>
              <w:t>ESPOSIZIONE (%)</w:t>
            </w:r>
          </w:p>
          <w:p w14:paraId="7FDB0A4A" w14:textId="112CBA03"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Stessa definizione di cui alle colonne 0230 e 0240 del modello CR IRB: la LGD media ponderata per l</w:t>
            </w:r>
            <w:r w:rsidR="00A54D2B">
              <w:rPr>
                <w:rStyle w:val="InstructionsTabelleText"/>
                <w:rFonts w:ascii="Times New Roman" w:hAnsi="Times New Roman"/>
                <w:sz w:val="24"/>
              </w:rPr>
              <w:t>'</w:t>
            </w:r>
            <w:r>
              <w:rPr>
                <w:rStyle w:val="InstructionsTabelleText"/>
                <w:rFonts w:ascii="Times New Roman" w:hAnsi="Times New Roman"/>
                <w:sz w:val="24"/>
              </w:rPr>
              <w:t xml:space="preserve">esposizione (%) si riferisce a tutte le esposizioni, comprese quelle verso soggetti di grandi dimensioni del settore finanziario e soggetti finanziari non regolamentati. </w:t>
            </w:r>
            <w:r>
              <w:rPr>
                <w:rFonts w:ascii="Times New Roman" w:hAnsi="Times New Roman"/>
                <w:sz w:val="24"/>
              </w:rPr>
              <w:t>Si applica l</w:t>
            </w:r>
            <w:r w:rsidR="00A54D2B">
              <w:rPr>
                <w:rFonts w:ascii="Times New Roman" w:hAnsi="Times New Roman"/>
                <w:sz w:val="24"/>
              </w:rPr>
              <w:t>'</w:t>
            </w:r>
            <w:r>
              <w:rPr>
                <w:rFonts w:ascii="Times New Roman" w:hAnsi="Times New Roman"/>
                <w:sz w:val="24"/>
              </w:rPr>
              <w:t xml:space="preserve">articolo 181, paragrafo 1, lettera h), del regolamento (UE) </w:t>
            </w:r>
            <w:r w:rsidR="00E055DE">
              <w:rPr>
                <w:rFonts w:ascii="Times New Roman" w:hAnsi="Times New Roman"/>
                <w:sz w:val="24"/>
              </w:rPr>
              <w:t>n. </w:t>
            </w:r>
            <w:r>
              <w:rPr>
                <w:rFonts w:ascii="Times New Roman" w:hAnsi="Times New Roman"/>
                <w:sz w:val="24"/>
              </w:rPr>
              <w:t>575/2013.</w:t>
            </w:r>
          </w:p>
          <w:p w14:paraId="1126B797" w14:textId="2A288269" w:rsidR="0042766A" w:rsidRPr="002A677E" w:rsidRDefault="0027034D" w:rsidP="009A4399">
            <w:pPr>
              <w:rPr>
                <w:rFonts w:ascii="Times New Roman" w:hAnsi="Times New Roman"/>
                <w:b/>
                <w:sz w:val="24"/>
                <w:u w:val="single"/>
              </w:rPr>
            </w:pPr>
            <w:r>
              <w:rPr>
                <w:rFonts w:ascii="Times New Roman" w:hAnsi="Times New Roman"/>
                <w:sz w:val="24"/>
              </w:rPr>
              <w:t>Per le esposizioni da finanziamenti specializzati per le quali la PD è stimata, il valore segnalato dovrebbe essere la LGD stimata o la LGD regolamentare. Per le esposizioni da finanziamenti specializzati di cui all</w:t>
            </w:r>
            <w:r w:rsidR="00A54D2B">
              <w:rPr>
                <w:rFonts w:ascii="Times New Roman" w:hAnsi="Times New Roman"/>
                <w:sz w:val="24"/>
              </w:rPr>
              <w:t>'</w:t>
            </w:r>
            <w:r>
              <w:rPr>
                <w:rFonts w:ascii="Times New Roman" w:hAnsi="Times New Roman"/>
                <w:sz w:val="24"/>
              </w:rPr>
              <w:t xml:space="preserve">articolo 153, paragrafo 5, del regolamento (UE) </w:t>
            </w:r>
            <w:r w:rsidR="00E055DE">
              <w:rPr>
                <w:rFonts w:ascii="Times New Roman" w:hAnsi="Times New Roman"/>
                <w:sz w:val="24"/>
              </w:rPr>
              <w:t>n. </w:t>
            </w:r>
            <w:r>
              <w:rPr>
                <w:rFonts w:ascii="Times New Roman" w:hAnsi="Times New Roman"/>
                <w:sz w:val="24"/>
              </w:rPr>
              <w:t>575/2013, i dati non possono essere segnalati perché non sono disponibili.</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2DFA2ED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di cui: in stato di default</w:t>
            </w:r>
          </w:p>
          <w:p w14:paraId="71E4C07B" w14:textId="2EE8B159" w:rsidR="004357B9" w:rsidRPr="002A677E" w:rsidRDefault="004357B9" w:rsidP="003B2712">
            <w:pPr>
              <w:rPr>
                <w:rFonts w:ascii="Times New Roman" w:hAnsi="Times New Roman"/>
                <w:b/>
                <w:sz w:val="24"/>
                <w:u w:val="single"/>
              </w:rPr>
            </w:pPr>
            <w:r>
              <w:rPr>
                <w:rFonts w:ascii="Times New Roman" w:hAnsi="Times New Roman"/>
                <w:sz w:val="24"/>
              </w:rPr>
              <w:t>LGD ponderata per l</w:t>
            </w:r>
            <w:r w:rsidR="00A54D2B">
              <w:rPr>
                <w:rFonts w:ascii="Times New Roman" w:hAnsi="Times New Roman"/>
                <w:sz w:val="24"/>
              </w:rPr>
              <w:t>'</w:t>
            </w:r>
            <w:r>
              <w:rPr>
                <w:rFonts w:ascii="Times New Roman" w:hAnsi="Times New Roman"/>
                <w:sz w:val="24"/>
              </w:rPr>
              <w:t>esposizione per le esposizioni classificate come esposizioni in stato di default conformemente all</w:t>
            </w:r>
            <w:r w:rsidR="00A54D2B">
              <w:rPr>
                <w:rFonts w:ascii="Times New Roman" w:hAnsi="Times New Roman"/>
                <w:sz w:val="24"/>
              </w:rPr>
              <w:t>'</w:t>
            </w:r>
            <w:r>
              <w:rPr>
                <w:rFonts w:ascii="Times New Roman" w:hAnsi="Times New Roman"/>
                <w:sz w:val="24"/>
              </w:rPr>
              <w:t xml:space="preserve">articolo 178 del regolamento (UE) </w:t>
            </w:r>
            <w:r w:rsidR="00E055DE">
              <w:rPr>
                <w:rFonts w:ascii="Times New Roman" w:hAnsi="Times New Roman"/>
                <w:sz w:val="24"/>
              </w:rPr>
              <w:t>n. </w:t>
            </w:r>
            <w:r>
              <w:rPr>
                <w:rFonts w:ascii="Times New Roman" w:hAnsi="Times New Roman"/>
                <w:sz w:val="24"/>
              </w:rPr>
              <w:t>575/2013</w:t>
            </w:r>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Pr>
                <w:rFonts w:ascii="Times New Roman" w:hAnsi="Times New Roman"/>
                <w:sz w:val="24"/>
              </w:rPr>
              <w:t>0105</w:t>
            </w:r>
          </w:p>
        </w:tc>
        <w:tc>
          <w:tcPr>
            <w:tcW w:w="8640" w:type="dxa"/>
          </w:tcPr>
          <w:p w14:paraId="641943D9" w14:textId="4A9CD004" w:rsidR="004357B9" w:rsidRPr="002A677E" w:rsidRDefault="004357B9" w:rsidP="004357B9">
            <w:pPr>
              <w:rPr>
                <w:rFonts w:ascii="Times New Roman" w:hAnsi="Times New Roman"/>
                <w:b/>
                <w:sz w:val="24"/>
                <w:u w:val="single"/>
              </w:rPr>
            </w:pPr>
            <w:r>
              <w:rPr>
                <w:rFonts w:ascii="Times New Roman" w:hAnsi="Times New Roman"/>
                <w:b/>
                <w:sz w:val="24"/>
                <w:u w:val="single"/>
              </w:rPr>
              <w:t>Valore dell</w:t>
            </w:r>
            <w:r w:rsidR="00A54D2B">
              <w:rPr>
                <w:rFonts w:ascii="Times New Roman" w:hAnsi="Times New Roman"/>
                <w:b/>
                <w:sz w:val="24"/>
                <w:u w:val="single"/>
              </w:rPr>
              <w:t>'</w:t>
            </w:r>
            <w:r>
              <w:rPr>
                <w:rFonts w:ascii="Times New Roman" w:hAnsi="Times New Roman"/>
                <w:b/>
                <w:sz w:val="24"/>
                <w:u w:val="single"/>
              </w:rPr>
              <w:t>esposizione</w:t>
            </w:r>
          </w:p>
          <w:p w14:paraId="384CBDFD"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Stessa definizione di cui alla colonna 0110 del modello CR IRB.</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1875EE78" w14:textId="56D45A71" w:rsidR="004357B9" w:rsidRPr="002A677E" w:rsidRDefault="004357B9" w:rsidP="004357B9">
            <w:pPr>
              <w:rPr>
                <w:rFonts w:ascii="Times New Roman" w:hAnsi="Times New Roman"/>
                <w:b/>
                <w:sz w:val="24"/>
                <w:u w:val="single"/>
              </w:rPr>
            </w:pPr>
            <w:r>
              <w:rPr>
                <w:rFonts w:ascii="Times New Roman" w:hAnsi="Times New Roman"/>
                <w:b/>
                <w:sz w:val="24"/>
                <w:u w:val="single"/>
              </w:rPr>
              <w:t>IMPORTO DELL</w:t>
            </w:r>
            <w:r w:rsidR="00A54D2B">
              <w:rPr>
                <w:rFonts w:ascii="Times New Roman" w:hAnsi="Times New Roman"/>
                <w:b/>
                <w:sz w:val="24"/>
                <w:u w:val="single"/>
              </w:rPr>
              <w:t>'</w:t>
            </w:r>
            <w:r>
              <w:rPr>
                <w:rFonts w:ascii="Times New Roman" w:hAnsi="Times New Roman"/>
                <w:b/>
                <w:sz w:val="24"/>
                <w:u w:val="single"/>
              </w:rPr>
              <w:t>ESPOSIZIONE PONDERATO PER IL RISCHIO PRIMA DELL</w:t>
            </w:r>
            <w:r w:rsidR="00A54D2B">
              <w:rPr>
                <w:rFonts w:ascii="Times New Roman" w:hAnsi="Times New Roman"/>
                <w:b/>
                <w:sz w:val="24"/>
                <w:u w:val="single"/>
              </w:rPr>
              <w:t>'</w:t>
            </w:r>
            <w:r>
              <w:rPr>
                <w:rFonts w:ascii="Times New Roman" w:hAnsi="Times New Roman"/>
                <w:b/>
                <w:sz w:val="24"/>
                <w:u w:val="single"/>
              </w:rPr>
              <w:t>APPLICAZIONE DEI FATTORI DI SOSTEGNO</w:t>
            </w:r>
          </w:p>
          <w:p w14:paraId="7F4A361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Stessa definizione di cui alla colonna 0255 del modello CR IRB.</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121A02D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di cui: in stato di default</w:t>
            </w:r>
          </w:p>
          <w:p w14:paraId="0AEC330D" w14:textId="00318B0C" w:rsidR="004357B9" w:rsidRPr="002A677E" w:rsidRDefault="004357B9" w:rsidP="00BB22D4">
            <w:pPr>
              <w:rPr>
                <w:rFonts w:ascii="Times New Roman" w:hAnsi="Times New Roman"/>
                <w:b/>
                <w:sz w:val="24"/>
                <w:u w:val="single"/>
              </w:rPr>
            </w:pPr>
            <w:r>
              <w:rPr>
                <w:rFonts w:ascii="Times New Roman" w:hAnsi="Times New Roman"/>
                <w:sz w:val="24"/>
              </w:rPr>
              <w:t>Importo dell</w:t>
            </w:r>
            <w:r w:rsidR="00A54D2B">
              <w:rPr>
                <w:rFonts w:ascii="Times New Roman" w:hAnsi="Times New Roman"/>
                <w:sz w:val="24"/>
              </w:rPr>
              <w:t>'</w:t>
            </w:r>
            <w:r>
              <w:rPr>
                <w:rFonts w:ascii="Times New Roman" w:hAnsi="Times New Roman"/>
                <w:sz w:val="24"/>
              </w:rPr>
              <w:t>esposizione ponderato per il rischio per le esposizioni classificate come esposizioni in stato di default conformemente all</w:t>
            </w:r>
            <w:r w:rsidR="00A54D2B">
              <w:rPr>
                <w:rFonts w:ascii="Times New Roman" w:hAnsi="Times New Roman"/>
                <w:sz w:val="24"/>
              </w:rPr>
              <w:t>'</w:t>
            </w:r>
            <w:r>
              <w:rPr>
                <w:rFonts w:ascii="Times New Roman" w:hAnsi="Times New Roman"/>
                <w:sz w:val="24"/>
              </w:rPr>
              <w:t xml:space="preserve">articolo 178, paragrafo 1, del regolamento (UE) </w:t>
            </w:r>
            <w:r w:rsidR="00E055DE">
              <w:rPr>
                <w:rFonts w:ascii="Times New Roman" w:hAnsi="Times New Roman"/>
                <w:sz w:val="24"/>
              </w:rPr>
              <w:t>n. </w:t>
            </w:r>
            <w:r>
              <w:rPr>
                <w:rFonts w:ascii="Times New Roman" w:hAnsi="Times New Roman"/>
                <w:sz w:val="24"/>
              </w:rPr>
              <w:t>575/2013</w:t>
            </w:r>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Pr>
                <w:rFonts w:ascii="Times New Roman" w:hAnsi="Times New Roman"/>
                <w:sz w:val="24"/>
              </w:rPr>
              <w:t>0121</w:t>
            </w:r>
          </w:p>
        </w:tc>
        <w:tc>
          <w:tcPr>
            <w:tcW w:w="8640" w:type="dxa"/>
          </w:tcPr>
          <w:p w14:paraId="6EC25E55" w14:textId="675584E3" w:rsidR="0027034D" w:rsidRPr="002A677E" w:rsidRDefault="0027034D" w:rsidP="0027034D">
            <w:pPr>
              <w:rPr>
                <w:rFonts w:ascii="Times New Roman" w:hAnsi="Times New Roman"/>
                <w:b/>
                <w:sz w:val="24"/>
                <w:u w:val="single"/>
              </w:rPr>
            </w:pPr>
            <w:r>
              <w:rPr>
                <w:rFonts w:ascii="Times New Roman" w:hAnsi="Times New Roman"/>
                <w:b/>
                <w:sz w:val="24"/>
                <w:u w:val="single"/>
              </w:rPr>
              <w:t>(-) RETTIFICA DELL</w:t>
            </w:r>
            <w:r w:rsidR="00A54D2B">
              <w:rPr>
                <w:rFonts w:ascii="Times New Roman" w:hAnsi="Times New Roman"/>
                <w:b/>
                <w:sz w:val="24"/>
                <w:u w:val="single"/>
              </w:rPr>
              <w:t>'</w:t>
            </w:r>
            <w:r>
              <w:rPr>
                <w:rFonts w:ascii="Times New Roman" w:hAnsi="Times New Roman"/>
                <w:b/>
                <w:sz w:val="24"/>
                <w:u w:val="single"/>
              </w:rPr>
              <w:t>IMPORTO DELL</w:t>
            </w:r>
            <w:r w:rsidR="00A54D2B">
              <w:rPr>
                <w:rFonts w:ascii="Times New Roman" w:hAnsi="Times New Roman"/>
                <w:b/>
                <w:sz w:val="24"/>
                <w:u w:val="single"/>
              </w:rPr>
              <w:t>'</w:t>
            </w:r>
            <w:r>
              <w:rPr>
                <w:rFonts w:ascii="Times New Roman" w:hAnsi="Times New Roman"/>
                <w:b/>
                <w:sz w:val="24"/>
                <w:u w:val="single"/>
              </w:rPr>
              <w:t>ESPOSIZIONE PONDERATO PER IL RISCHIO DOVUTA AL FATTORE DI SOSTEGNO ALLE PMI</w:t>
            </w:r>
          </w:p>
          <w:p w14:paraId="31A9C90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Stessa definizione di cui alla colonna 0256 del modello CR IRB.</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Pr>
                <w:rFonts w:ascii="Times New Roman" w:hAnsi="Times New Roman"/>
                <w:sz w:val="24"/>
              </w:rPr>
              <w:t>0122</w:t>
            </w:r>
          </w:p>
        </w:tc>
        <w:tc>
          <w:tcPr>
            <w:tcW w:w="8640" w:type="dxa"/>
          </w:tcPr>
          <w:p w14:paraId="20BF7657" w14:textId="14FE95BF" w:rsidR="0027034D" w:rsidRPr="002A677E" w:rsidRDefault="0027034D" w:rsidP="0027034D">
            <w:pPr>
              <w:rPr>
                <w:rFonts w:ascii="Times New Roman" w:hAnsi="Times New Roman"/>
                <w:b/>
                <w:sz w:val="24"/>
                <w:u w:val="single"/>
              </w:rPr>
            </w:pPr>
            <w:r>
              <w:rPr>
                <w:rFonts w:ascii="Times New Roman" w:hAnsi="Times New Roman"/>
                <w:b/>
                <w:sz w:val="24"/>
                <w:u w:val="single"/>
              </w:rPr>
              <w:t>(-) RETTIFICA DELL</w:t>
            </w:r>
            <w:r w:rsidR="00A54D2B">
              <w:rPr>
                <w:rFonts w:ascii="Times New Roman" w:hAnsi="Times New Roman"/>
                <w:b/>
                <w:sz w:val="24"/>
                <w:u w:val="single"/>
              </w:rPr>
              <w:t>'</w:t>
            </w:r>
            <w:r>
              <w:rPr>
                <w:rFonts w:ascii="Times New Roman" w:hAnsi="Times New Roman"/>
                <w:b/>
                <w:sz w:val="24"/>
                <w:u w:val="single"/>
              </w:rPr>
              <w:t>IMPORTO DELL</w:t>
            </w:r>
            <w:r w:rsidR="00A54D2B">
              <w:rPr>
                <w:rFonts w:ascii="Times New Roman" w:hAnsi="Times New Roman"/>
                <w:b/>
                <w:sz w:val="24"/>
                <w:u w:val="single"/>
              </w:rPr>
              <w:t>'</w:t>
            </w:r>
            <w:r>
              <w:rPr>
                <w:rFonts w:ascii="Times New Roman" w:hAnsi="Times New Roman"/>
                <w:b/>
                <w:sz w:val="24"/>
                <w:u w:val="single"/>
              </w:rPr>
              <w:t>ESPOSIZIONE PONDERATO PER IL RISCHIO DOVUTA AL FATTORE DI SOSTEGNO ALLE INFRASTRUTTURE</w:t>
            </w:r>
          </w:p>
          <w:p w14:paraId="6C2BB1A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Stessa definizione di cui alla colonna 0257 del modello CR IRB.</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Pr>
                <w:rFonts w:ascii="Times New Roman" w:hAnsi="Times New Roman"/>
                <w:sz w:val="24"/>
              </w:rPr>
              <w:lastRenderedPageBreak/>
              <w:t>0125</w:t>
            </w:r>
          </w:p>
        </w:tc>
        <w:tc>
          <w:tcPr>
            <w:tcW w:w="8640" w:type="dxa"/>
          </w:tcPr>
          <w:p w14:paraId="333BD7EA" w14:textId="7EC97F30" w:rsidR="004357B9" w:rsidRPr="002A677E" w:rsidRDefault="004357B9" w:rsidP="004357B9">
            <w:pPr>
              <w:rPr>
                <w:rFonts w:ascii="Times New Roman" w:hAnsi="Times New Roman"/>
                <w:b/>
                <w:sz w:val="24"/>
                <w:u w:val="single"/>
              </w:rPr>
            </w:pPr>
            <w:r>
              <w:rPr>
                <w:rFonts w:ascii="Times New Roman" w:hAnsi="Times New Roman"/>
                <w:b/>
                <w:sz w:val="24"/>
                <w:u w:val="single"/>
              </w:rPr>
              <w:t>IMPORTO DELL</w:t>
            </w:r>
            <w:r w:rsidR="00A54D2B">
              <w:rPr>
                <w:rFonts w:ascii="Times New Roman" w:hAnsi="Times New Roman"/>
                <w:b/>
                <w:sz w:val="24"/>
                <w:u w:val="single"/>
              </w:rPr>
              <w:t>'</w:t>
            </w:r>
            <w:r>
              <w:rPr>
                <w:rFonts w:ascii="Times New Roman" w:hAnsi="Times New Roman"/>
                <w:b/>
                <w:sz w:val="24"/>
                <w:u w:val="single"/>
              </w:rPr>
              <w:t>ESPOSIZIONE PONDERATO PER IL RISCHIO DOPO L</w:t>
            </w:r>
            <w:r w:rsidR="00A54D2B">
              <w:rPr>
                <w:rFonts w:ascii="Times New Roman" w:hAnsi="Times New Roman"/>
                <w:b/>
                <w:sz w:val="24"/>
                <w:u w:val="single"/>
              </w:rPr>
              <w:t>'</w:t>
            </w:r>
            <w:r>
              <w:rPr>
                <w:rFonts w:ascii="Times New Roman" w:hAnsi="Times New Roman"/>
                <w:b/>
                <w:sz w:val="24"/>
                <w:u w:val="single"/>
              </w:rPr>
              <w:t>APPLICAZIONE DEI FATTORI DI SOSTEGNO</w:t>
            </w:r>
          </w:p>
          <w:p w14:paraId="19D701C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Stessa definizione di cui alla colonna 0260 del modello CR IRB.</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1FB3F5E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IMPORTO DELLE PERDITE ATTESE</w:t>
            </w:r>
          </w:p>
          <w:p w14:paraId="55ECF5E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Stessa definizione di cui alla colonna 0280 del modello CR IRB.</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00672D2A">
        <w:tc>
          <w:tcPr>
            <w:tcW w:w="1188" w:type="dxa"/>
            <w:shd w:val="clear" w:color="auto" w:fill="CCCCCC"/>
          </w:tcPr>
          <w:p w14:paraId="2B93256F" w14:textId="77777777" w:rsidR="004357B9" w:rsidRPr="002A677E" w:rsidRDefault="004357B9" w:rsidP="004357B9">
            <w:pPr>
              <w:rPr>
                <w:rFonts w:ascii="Times New Roman" w:hAnsi="Times New Roman"/>
                <w:b/>
                <w:sz w:val="24"/>
              </w:rPr>
            </w:pPr>
            <w:r>
              <w:rPr>
                <w:rFonts w:ascii="Times New Roman" w:hAnsi="Times New Roman"/>
                <w:b/>
                <w:sz w:val="24"/>
              </w:rPr>
              <w:t>Righe</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00672D2A">
        <w:tc>
          <w:tcPr>
            <w:tcW w:w="1188" w:type="dxa"/>
          </w:tcPr>
          <w:p w14:paraId="66B135B6"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640" w:type="dxa"/>
          </w:tcPr>
          <w:p w14:paraId="376666F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Banche centrali e amministrazioni centrali </w:t>
            </w:r>
          </w:p>
          <w:p w14:paraId="6E885E54" w14:textId="04CD750F" w:rsidR="004357B9" w:rsidRPr="002A677E" w:rsidRDefault="004357B9" w:rsidP="000737D3">
            <w:pPr>
              <w:rPr>
                <w:rFonts w:ascii="Times New Roman" w:hAnsi="Times New Roman"/>
                <w:sz w:val="24"/>
              </w:rPr>
            </w:pPr>
            <w:r>
              <w:rPr>
                <w:rFonts w:ascii="Times New Roman" w:hAnsi="Times New Roman"/>
                <w:sz w:val="24"/>
              </w:rPr>
              <w:t xml:space="preserve">Articolo 147, paragrafo 2, lettera a), del regolamento (UE) </w:t>
            </w:r>
            <w:r w:rsidR="00E055DE">
              <w:rPr>
                <w:rFonts w:ascii="Times New Roman" w:hAnsi="Times New Roman"/>
                <w:sz w:val="24"/>
              </w:rPr>
              <w:t>n. </w:t>
            </w:r>
            <w:r>
              <w:rPr>
                <w:rFonts w:ascii="Times New Roman" w:hAnsi="Times New Roman"/>
                <w:sz w:val="24"/>
              </w:rPr>
              <w:t>575/2013</w:t>
            </w:r>
          </w:p>
        </w:tc>
      </w:tr>
      <w:tr w:rsidR="004357B9" w:rsidRPr="002A677E" w14:paraId="5A62B8F1" w14:textId="77777777" w:rsidTr="00672D2A">
        <w:tc>
          <w:tcPr>
            <w:tcW w:w="1188" w:type="dxa"/>
          </w:tcPr>
          <w:p w14:paraId="54B498AE"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2F5237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Enti</w:t>
            </w:r>
          </w:p>
          <w:p w14:paraId="001901B2" w14:textId="6769BEB7" w:rsidR="004357B9" w:rsidRPr="002A677E" w:rsidRDefault="000737D3" w:rsidP="00D21B29">
            <w:pPr>
              <w:rPr>
                <w:rFonts w:ascii="Times New Roman" w:hAnsi="Times New Roman"/>
                <w:sz w:val="24"/>
              </w:rPr>
            </w:pPr>
            <w:r>
              <w:rPr>
                <w:rFonts w:ascii="Times New Roman" w:hAnsi="Times New Roman"/>
                <w:sz w:val="24"/>
              </w:rPr>
              <w:t xml:space="preserve">Articolo 147, paragrafo 2, lettera b), del regolamento (UE) </w:t>
            </w:r>
            <w:r w:rsidR="00E055DE">
              <w:rPr>
                <w:rFonts w:ascii="Times New Roman" w:hAnsi="Times New Roman"/>
                <w:sz w:val="24"/>
              </w:rPr>
              <w:t>n. </w:t>
            </w:r>
            <w:r>
              <w:rPr>
                <w:rFonts w:ascii="Times New Roman" w:hAnsi="Times New Roman"/>
                <w:sz w:val="24"/>
              </w:rPr>
              <w:t>575/2013</w:t>
            </w:r>
          </w:p>
        </w:tc>
      </w:tr>
      <w:tr w:rsidR="004357B9" w:rsidRPr="002A677E" w14:paraId="2E6A6087" w14:textId="77777777" w:rsidTr="00672D2A">
        <w:tc>
          <w:tcPr>
            <w:tcW w:w="1188" w:type="dxa"/>
          </w:tcPr>
          <w:p w14:paraId="185DE6FF"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657385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Imprese </w:t>
            </w:r>
          </w:p>
          <w:p w14:paraId="1BE4AA6A" w14:textId="7AC37C6E" w:rsidR="004357B9" w:rsidRPr="002A677E" w:rsidRDefault="004357B9" w:rsidP="003B2712">
            <w:pPr>
              <w:pStyle w:val="ListParagraph"/>
              <w:ind w:left="0"/>
              <w:rPr>
                <w:rFonts w:ascii="Times New Roman" w:hAnsi="Times New Roman"/>
                <w:sz w:val="24"/>
              </w:rPr>
            </w:pPr>
            <w:r>
              <w:rPr>
                <w:rFonts w:ascii="Times New Roman" w:hAnsi="Times New Roman"/>
                <w:sz w:val="24"/>
              </w:rPr>
              <w:t>Tutte le esposizioni verso imprese di cui all</w:t>
            </w:r>
            <w:r w:rsidR="00A54D2B">
              <w:rPr>
                <w:rFonts w:ascii="Times New Roman" w:hAnsi="Times New Roman"/>
                <w:sz w:val="24"/>
              </w:rPr>
              <w:t>'</w:t>
            </w:r>
            <w:r>
              <w:rPr>
                <w:rFonts w:ascii="Times New Roman" w:hAnsi="Times New Roman"/>
                <w:sz w:val="24"/>
              </w:rPr>
              <w:t xml:space="preserve">articolo 147, paragrafo 2, lettera c), del regolamento (UE) </w:t>
            </w:r>
            <w:r w:rsidR="00E055DE">
              <w:rPr>
                <w:rFonts w:ascii="Times New Roman" w:hAnsi="Times New Roman"/>
                <w:sz w:val="24"/>
              </w:rPr>
              <w:t>n. </w:t>
            </w:r>
            <w:r>
              <w:rPr>
                <w:rFonts w:ascii="Times New Roman" w:hAnsi="Times New Roman"/>
                <w:sz w:val="24"/>
              </w:rPr>
              <w:t>575/2013</w:t>
            </w:r>
          </w:p>
        </w:tc>
      </w:tr>
      <w:tr w:rsidR="004357B9" w:rsidRPr="002A677E" w14:paraId="75440460" w14:textId="77777777" w:rsidTr="00672D2A">
        <w:tc>
          <w:tcPr>
            <w:tcW w:w="1188" w:type="dxa"/>
          </w:tcPr>
          <w:p w14:paraId="4205E17A" w14:textId="77777777" w:rsidR="004357B9" w:rsidRPr="002A677E" w:rsidRDefault="004357B9" w:rsidP="004357B9">
            <w:pPr>
              <w:rPr>
                <w:rFonts w:ascii="Times New Roman" w:hAnsi="Times New Roman"/>
                <w:sz w:val="24"/>
              </w:rPr>
            </w:pPr>
            <w:r>
              <w:rPr>
                <w:rFonts w:ascii="Times New Roman" w:hAnsi="Times New Roman"/>
                <w:sz w:val="24"/>
              </w:rPr>
              <w:t>0042</w:t>
            </w:r>
          </w:p>
        </w:tc>
        <w:tc>
          <w:tcPr>
            <w:tcW w:w="8640" w:type="dxa"/>
          </w:tcPr>
          <w:p w14:paraId="76A7D54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di cui: finanziamenti specializzati (esclusi finanziamenti specializzati soggetti al metodo di assegnazione)</w:t>
            </w:r>
          </w:p>
          <w:p w14:paraId="1FAD8AA4" w14:textId="0C9043BC" w:rsidR="004357B9" w:rsidRPr="002A677E" w:rsidRDefault="004357B9" w:rsidP="004357B9">
            <w:pPr>
              <w:pStyle w:val="ListParagraph"/>
              <w:ind w:left="0"/>
              <w:rPr>
                <w:rFonts w:ascii="Times New Roman" w:hAnsi="Times New Roman"/>
                <w:sz w:val="24"/>
              </w:rPr>
            </w:pPr>
            <w:r>
              <w:rPr>
                <w:rFonts w:ascii="Times New Roman" w:hAnsi="Times New Roman"/>
                <w:sz w:val="24"/>
              </w:rPr>
              <w:t xml:space="preserve">Articolo 147, paragrafo 8, lettera a), del regolamento (UE) </w:t>
            </w:r>
            <w:r w:rsidR="00E055DE">
              <w:rPr>
                <w:rFonts w:ascii="Times New Roman" w:hAnsi="Times New Roman"/>
                <w:sz w:val="24"/>
              </w:rPr>
              <w:t>n. </w:t>
            </w:r>
            <w:r>
              <w:rPr>
                <w:rFonts w:ascii="Times New Roman" w:hAnsi="Times New Roman"/>
                <w:sz w:val="24"/>
              </w:rPr>
              <w:t>575/2013</w:t>
            </w:r>
          </w:p>
          <w:p w14:paraId="5FAC6FA5" w14:textId="64C24825" w:rsidR="0042766A" w:rsidRPr="002A677E" w:rsidRDefault="0042766A" w:rsidP="009A4399">
            <w:pPr>
              <w:pStyle w:val="ListParagraph"/>
              <w:ind w:left="0"/>
              <w:rPr>
                <w:rFonts w:ascii="Times New Roman" w:hAnsi="Times New Roman"/>
                <w:sz w:val="24"/>
              </w:rPr>
            </w:pPr>
            <w:r>
              <w:rPr>
                <w:rFonts w:ascii="Times New Roman" w:hAnsi="Times New Roman"/>
                <w:sz w:val="24"/>
              </w:rPr>
              <w:t>Non sono segnalati dati sulle esposizioni da finanziamenti specializzati di cui all</w:t>
            </w:r>
            <w:r w:rsidR="00A54D2B">
              <w:rPr>
                <w:rFonts w:ascii="Times New Roman" w:hAnsi="Times New Roman"/>
                <w:sz w:val="24"/>
              </w:rPr>
              <w:t>'</w:t>
            </w:r>
            <w:r>
              <w:rPr>
                <w:rFonts w:ascii="Times New Roman" w:hAnsi="Times New Roman"/>
                <w:sz w:val="24"/>
              </w:rPr>
              <w:t xml:space="preserve">articolo 153, paragrafo 5, del regolamento (UE) </w:t>
            </w:r>
            <w:r w:rsidR="00E055DE">
              <w:rPr>
                <w:rFonts w:ascii="Times New Roman" w:hAnsi="Times New Roman"/>
                <w:sz w:val="24"/>
              </w:rPr>
              <w:t>n. </w:t>
            </w:r>
            <w:r>
              <w:rPr>
                <w:rFonts w:ascii="Times New Roman" w:hAnsi="Times New Roman"/>
                <w:sz w:val="24"/>
              </w:rPr>
              <w:t>575/2013.</w:t>
            </w:r>
          </w:p>
        </w:tc>
      </w:tr>
      <w:tr w:rsidR="000E093A" w:rsidRPr="002A677E" w14:paraId="5410E89F" w14:textId="77777777" w:rsidTr="00672D2A">
        <w:tc>
          <w:tcPr>
            <w:tcW w:w="1188" w:type="dxa"/>
          </w:tcPr>
          <w:p w14:paraId="4D68C53E" w14:textId="77777777" w:rsidR="000E093A" w:rsidRPr="002A677E" w:rsidRDefault="000E093A" w:rsidP="004357B9">
            <w:pPr>
              <w:rPr>
                <w:rFonts w:ascii="Times New Roman" w:hAnsi="Times New Roman"/>
                <w:sz w:val="24"/>
              </w:rPr>
            </w:pPr>
            <w:r>
              <w:rPr>
                <w:rFonts w:ascii="Times New Roman" w:hAnsi="Times New Roman"/>
                <w:sz w:val="24"/>
              </w:rPr>
              <w:t>0045</w:t>
            </w:r>
          </w:p>
        </w:tc>
        <w:tc>
          <w:tcPr>
            <w:tcW w:w="8640" w:type="dxa"/>
          </w:tcPr>
          <w:p w14:paraId="4763CACB" w14:textId="77777777" w:rsidR="000E093A" w:rsidRPr="002A677E" w:rsidRDefault="000E093A" w:rsidP="004357B9">
            <w:pPr>
              <w:rPr>
                <w:rFonts w:ascii="Times New Roman" w:hAnsi="Times New Roman"/>
                <w:b/>
                <w:sz w:val="24"/>
                <w:u w:val="single"/>
              </w:rPr>
            </w:pPr>
            <w:r>
              <w:rPr>
                <w:rFonts w:ascii="Times New Roman" w:hAnsi="Times New Roman"/>
                <w:b/>
                <w:sz w:val="24"/>
                <w:u w:val="single"/>
              </w:rPr>
              <w:t>di cui: finanziamenti specializzati soggetti al metodo di assegnazione</w:t>
            </w:r>
          </w:p>
          <w:p w14:paraId="5A679D78" w14:textId="71CF99CC" w:rsidR="000E093A" w:rsidRPr="002A677E" w:rsidRDefault="000E093A" w:rsidP="00D21B29">
            <w:pPr>
              <w:rPr>
                <w:rFonts w:ascii="Times New Roman" w:hAnsi="Times New Roman"/>
                <w:b/>
                <w:sz w:val="24"/>
                <w:u w:val="single"/>
              </w:rPr>
            </w:pPr>
            <w:r>
              <w:rPr>
                <w:rFonts w:ascii="Times New Roman" w:hAnsi="Times New Roman"/>
                <w:sz w:val="24"/>
              </w:rPr>
              <w:t xml:space="preserve">Articolo 147, paragrafo 8, lettera a), e articolo 153, paragrafo 5, del regolamento (UE) </w:t>
            </w:r>
            <w:r w:rsidR="00E055DE">
              <w:rPr>
                <w:rFonts w:ascii="Times New Roman" w:hAnsi="Times New Roman"/>
                <w:sz w:val="24"/>
              </w:rPr>
              <w:t>n. </w:t>
            </w:r>
            <w:r>
              <w:rPr>
                <w:rFonts w:ascii="Times New Roman" w:hAnsi="Times New Roman"/>
                <w:sz w:val="24"/>
              </w:rPr>
              <w:t>575/2013.</w:t>
            </w:r>
          </w:p>
        </w:tc>
      </w:tr>
      <w:tr w:rsidR="004357B9" w:rsidRPr="002A677E" w14:paraId="6918FCA7" w14:textId="77777777" w:rsidTr="00672D2A">
        <w:tc>
          <w:tcPr>
            <w:tcW w:w="1188" w:type="dxa"/>
          </w:tcPr>
          <w:p w14:paraId="27B90869"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0084662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di cui: PMI</w:t>
            </w:r>
          </w:p>
          <w:p w14:paraId="724FE757" w14:textId="35E3B889" w:rsidR="004357B9" w:rsidRPr="002A677E" w:rsidRDefault="000737D3" w:rsidP="00D21B29">
            <w:pPr>
              <w:pStyle w:val="ListParagraph"/>
              <w:ind w:left="0"/>
              <w:rPr>
                <w:rFonts w:ascii="Times New Roman" w:hAnsi="Times New Roman"/>
                <w:sz w:val="24"/>
              </w:rPr>
            </w:pPr>
            <w:r>
              <w:rPr>
                <w:rFonts w:ascii="Times New Roman" w:hAnsi="Times New Roman"/>
                <w:sz w:val="24"/>
              </w:rPr>
              <w:t xml:space="preserve">Articolo 147, paragrafo 2, lettera c), del regolamento (UE) </w:t>
            </w:r>
            <w:r w:rsidR="00E055DE">
              <w:rPr>
                <w:rFonts w:ascii="Times New Roman" w:hAnsi="Times New Roman"/>
                <w:sz w:val="24"/>
              </w:rPr>
              <w:t>n. </w:t>
            </w:r>
            <w:r>
              <w:rPr>
                <w:rFonts w:ascii="Times New Roman" w:hAnsi="Times New Roman"/>
                <w:sz w:val="24"/>
              </w:rPr>
              <w:t>575/2013</w:t>
            </w:r>
          </w:p>
          <w:p w14:paraId="7E6AFA80" w14:textId="4DD7D2FF" w:rsidR="0027034D" w:rsidRPr="002A677E" w:rsidRDefault="0027034D" w:rsidP="009A4399">
            <w:pPr>
              <w:pStyle w:val="ListParagraph"/>
              <w:ind w:left="0"/>
              <w:rPr>
                <w:rFonts w:ascii="Times New Roman" w:hAnsi="Times New Roman"/>
                <w:sz w:val="24"/>
              </w:rPr>
            </w:pPr>
            <w:r>
              <w:rPr>
                <w:rFonts w:ascii="Times New Roman" w:hAnsi="Times New Roman"/>
                <w:sz w:val="24"/>
              </w:rPr>
              <w:t>Nell</w:t>
            </w:r>
            <w:r w:rsidR="00A54D2B">
              <w:rPr>
                <w:rFonts w:ascii="Times New Roman" w:hAnsi="Times New Roman"/>
                <w:sz w:val="24"/>
              </w:rPr>
              <w:t>'</w:t>
            </w:r>
            <w:r>
              <w:rPr>
                <w:rFonts w:ascii="Times New Roman" w:hAnsi="Times New Roman"/>
                <w:sz w:val="24"/>
              </w:rPr>
              <w:t>ambito del metodo IRB le entità segnalanti utilizzano la loro definizione interna di PMI applicata nei processi interni di gestione del rischio.</w:t>
            </w:r>
          </w:p>
        </w:tc>
      </w:tr>
      <w:tr w:rsidR="004357B9" w:rsidRPr="002A677E" w14:paraId="6AE52FED" w14:textId="77777777" w:rsidTr="00672D2A">
        <w:tc>
          <w:tcPr>
            <w:tcW w:w="1188" w:type="dxa"/>
          </w:tcPr>
          <w:p w14:paraId="7EA192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176F87F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Al dettaglio</w:t>
            </w:r>
          </w:p>
          <w:p w14:paraId="2CC05E0F" w14:textId="203713E4" w:rsidR="004357B9" w:rsidRPr="002A677E" w:rsidRDefault="004357B9" w:rsidP="003B2712">
            <w:pPr>
              <w:rPr>
                <w:rFonts w:ascii="Times New Roman" w:hAnsi="Times New Roman"/>
                <w:sz w:val="24"/>
              </w:rPr>
            </w:pPr>
            <w:r>
              <w:rPr>
                <w:rFonts w:ascii="Times New Roman" w:hAnsi="Times New Roman"/>
                <w:sz w:val="24"/>
              </w:rPr>
              <w:t>Tutte le esposizioni al dettaglio di cui all</w:t>
            </w:r>
            <w:r w:rsidR="00A54D2B">
              <w:rPr>
                <w:rFonts w:ascii="Times New Roman" w:hAnsi="Times New Roman"/>
                <w:sz w:val="24"/>
              </w:rPr>
              <w:t>'</w:t>
            </w:r>
            <w:r>
              <w:rPr>
                <w:rFonts w:ascii="Times New Roman" w:hAnsi="Times New Roman"/>
                <w:sz w:val="24"/>
              </w:rPr>
              <w:t xml:space="preserve">articolo 147, paragrafo 2, lettera d), del regolamento (UE) </w:t>
            </w:r>
            <w:r w:rsidR="00E055DE">
              <w:rPr>
                <w:rFonts w:ascii="Times New Roman" w:hAnsi="Times New Roman"/>
                <w:sz w:val="24"/>
              </w:rPr>
              <w:t>n. </w:t>
            </w:r>
            <w:r>
              <w:rPr>
                <w:rFonts w:ascii="Times New Roman" w:hAnsi="Times New Roman"/>
                <w:sz w:val="24"/>
              </w:rPr>
              <w:t>575/2013</w:t>
            </w:r>
          </w:p>
        </w:tc>
      </w:tr>
      <w:tr w:rsidR="004357B9" w:rsidRPr="002A677E" w14:paraId="740D0AC8" w14:textId="77777777" w:rsidTr="00672D2A">
        <w:tc>
          <w:tcPr>
            <w:tcW w:w="1188" w:type="dxa"/>
          </w:tcPr>
          <w:p w14:paraId="756C861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5F60147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Al dettaglio — garantite da beni immobili</w:t>
            </w:r>
          </w:p>
          <w:p w14:paraId="03FDEE6E" w14:textId="13B3B7DA" w:rsidR="004357B9" w:rsidRPr="002A677E" w:rsidRDefault="003B2712" w:rsidP="00D21B29">
            <w:pPr>
              <w:pStyle w:val="ListParagraph"/>
              <w:ind w:left="0"/>
              <w:rPr>
                <w:rFonts w:ascii="Times New Roman" w:hAnsi="Times New Roman"/>
                <w:sz w:val="24"/>
              </w:rPr>
            </w:pPr>
            <w:r>
              <w:rPr>
                <w:rFonts w:ascii="Times New Roman" w:hAnsi="Times New Roman"/>
                <w:sz w:val="24"/>
              </w:rPr>
              <w:t>Esposizioni al dettaglio di cui all</w:t>
            </w:r>
            <w:r w:rsidR="00A54D2B">
              <w:rPr>
                <w:rFonts w:ascii="Times New Roman" w:hAnsi="Times New Roman"/>
                <w:sz w:val="24"/>
              </w:rPr>
              <w:t>'</w:t>
            </w:r>
            <w:r>
              <w:rPr>
                <w:rFonts w:ascii="Times New Roman" w:hAnsi="Times New Roman"/>
                <w:sz w:val="24"/>
              </w:rPr>
              <w:t xml:space="preserve">articolo 147, paragrafo 2, lettera d), del regolamento (UE) </w:t>
            </w:r>
            <w:r w:rsidR="00E055DE">
              <w:rPr>
                <w:rFonts w:ascii="Times New Roman" w:hAnsi="Times New Roman"/>
                <w:sz w:val="24"/>
              </w:rPr>
              <w:t>n. </w:t>
            </w:r>
            <w:r>
              <w:rPr>
                <w:rFonts w:ascii="Times New Roman" w:hAnsi="Times New Roman"/>
                <w:sz w:val="24"/>
              </w:rPr>
              <w:t>575/2013 garantite da beni immobili.</w:t>
            </w:r>
          </w:p>
          <w:p w14:paraId="3FB0933B" w14:textId="74D4780E" w:rsidR="0027034D" w:rsidRPr="002A677E" w:rsidRDefault="0027034D" w:rsidP="00D21B29">
            <w:pPr>
              <w:pStyle w:val="ListParagraph"/>
              <w:ind w:left="0"/>
              <w:rPr>
                <w:rFonts w:ascii="Times New Roman" w:hAnsi="Times New Roman"/>
                <w:sz w:val="24"/>
              </w:rPr>
            </w:pPr>
            <w:r>
              <w:rPr>
                <w:rFonts w:ascii="Times New Roman" w:hAnsi="Times New Roman"/>
                <w:sz w:val="24"/>
              </w:rPr>
              <w:lastRenderedPageBreak/>
              <w:t>Le esposizioni al dettaglio garantite da beni immobili saranno considerate esposizioni al dettaglio garantite da beni immobili riconosciuti come garanzie, indipendentemente dal rapporto tra il valore della garanzia e l</w:t>
            </w:r>
            <w:r w:rsidR="00A54D2B">
              <w:rPr>
                <w:rFonts w:ascii="Times New Roman" w:hAnsi="Times New Roman"/>
                <w:sz w:val="24"/>
              </w:rPr>
              <w:t>'</w:t>
            </w:r>
            <w:r>
              <w:rPr>
                <w:rFonts w:ascii="Times New Roman" w:hAnsi="Times New Roman"/>
                <w:sz w:val="24"/>
              </w:rPr>
              <w:t>esposizione o dalla finalità del prestito.</w:t>
            </w:r>
          </w:p>
        </w:tc>
      </w:tr>
      <w:tr w:rsidR="004357B9" w:rsidRPr="002A677E" w14:paraId="12FEAF36" w14:textId="77777777" w:rsidTr="00672D2A">
        <w:tc>
          <w:tcPr>
            <w:tcW w:w="1188" w:type="dxa"/>
          </w:tcPr>
          <w:p w14:paraId="33639E62" w14:textId="77777777" w:rsidR="004357B9" w:rsidRPr="002A677E" w:rsidRDefault="004357B9" w:rsidP="004357B9">
            <w:pPr>
              <w:rPr>
                <w:rFonts w:ascii="Times New Roman" w:hAnsi="Times New Roman"/>
                <w:sz w:val="24"/>
              </w:rPr>
            </w:pPr>
            <w:r>
              <w:rPr>
                <w:rFonts w:ascii="Times New Roman" w:hAnsi="Times New Roman"/>
                <w:sz w:val="24"/>
              </w:rPr>
              <w:lastRenderedPageBreak/>
              <w:t>0080</w:t>
            </w:r>
          </w:p>
        </w:tc>
        <w:tc>
          <w:tcPr>
            <w:tcW w:w="8640" w:type="dxa"/>
          </w:tcPr>
          <w:p w14:paraId="0FBFD5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PMI</w:t>
            </w:r>
          </w:p>
          <w:p w14:paraId="4D74C036" w14:textId="6843D0B4" w:rsidR="004357B9" w:rsidRPr="002A677E" w:rsidRDefault="004357B9" w:rsidP="00BD4E13">
            <w:pPr>
              <w:pStyle w:val="ListParagraph"/>
              <w:ind w:left="0"/>
              <w:rPr>
                <w:rFonts w:ascii="Times New Roman" w:hAnsi="Times New Roman"/>
                <w:sz w:val="24"/>
              </w:rPr>
            </w:pPr>
            <w:r>
              <w:rPr>
                <w:rFonts w:ascii="Times New Roman" w:hAnsi="Times New Roman"/>
                <w:sz w:val="24"/>
              </w:rPr>
              <w:t>Esposizioni al dettaglio di cui all</w:t>
            </w:r>
            <w:r w:rsidR="00A54D2B">
              <w:rPr>
                <w:rFonts w:ascii="Times New Roman" w:hAnsi="Times New Roman"/>
                <w:sz w:val="24"/>
              </w:rPr>
              <w:t>'</w:t>
            </w:r>
            <w:r>
              <w:rPr>
                <w:rFonts w:ascii="Times New Roman" w:hAnsi="Times New Roman"/>
                <w:sz w:val="24"/>
              </w:rPr>
              <w:t>articolo 147, paragrafo 2, lettera d), e all</w:t>
            </w:r>
            <w:r w:rsidR="00A54D2B">
              <w:rPr>
                <w:rFonts w:ascii="Times New Roman" w:hAnsi="Times New Roman"/>
                <w:sz w:val="24"/>
              </w:rPr>
              <w:t>'</w:t>
            </w:r>
            <w:r>
              <w:rPr>
                <w:rFonts w:ascii="Times New Roman" w:hAnsi="Times New Roman"/>
                <w:sz w:val="24"/>
              </w:rPr>
              <w:t xml:space="preserve">articolo 154, paragrafo 3, del regolamento (UE) </w:t>
            </w:r>
            <w:r w:rsidR="00E055DE">
              <w:rPr>
                <w:rFonts w:ascii="Times New Roman" w:hAnsi="Times New Roman"/>
                <w:sz w:val="24"/>
              </w:rPr>
              <w:t>n. </w:t>
            </w:r>
            <w:r>
              <w:rPr>
                <w:rFonts w:ascii="Times New Roman" w:hAnsi="Times New Roman"/>
                <w:sz w:val="24"/>
              </w:rPr>
              <w:t>575/2013 garantite da beni immobili.</w:t>
            </w:r>
          </w:p>
        </w:tc>
      </w:tr>
      <w:tr w:rsidR="004357B9" w:rsidRPr="002A677E" w14:paraId="35F00526" w14:textId="77777777" w:rsidTr="00672D2A">
        <w:tc>
          <w:tcPr>
            <w:tcW w:w="1188" w:type="dxa"/>
          </w:tcPr>
          <w:p w14:paraId="4F946B0E"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0BDBDA0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Non PMI</w:t>
            </w:r>
          </w:p>
          <w:p w14:paraId="0C47B4CE" w14:textId="01BE8850" w:rsidR="004357B9" w:rsidRPr="002A677E" w:rsidRDefault="004357B9" w:rsidP="003B2712">
            <w:pPr>
              <w:pStyle w:val="ListParagraph"/>
              <w:ind w:left="0"/>
              <w:rPr>
                <w:rFonts w:ascii="Times New Roman" w:hAnsi="Times New Roman"/>
                <w:sz w:val="24"/>
              </w:rPr>
            </w:pPr>
            <w:r>
              <w:rPr>
                <w:rFonts w:ascii="Times New Roman" w:hAnsi="Times New Roman"/>
                <w:sz w:val="24"/>
              </w:rPr>
              <w:t>Esposizioni al dettaglio di cui all</w:t>
            </w:r>
            <w:r w:rsidR="00A54D2B">
              <w:rPr>
                <w:rFonts w:ascii="Times New Roman" w:hAnsi="Times New Roman"/>
                <w:sz w:val="24"/>
              </w:rPr>
              <w:t>'</w:t>
            </w:r>
            <w:r>
              <w:rPr>
                <w:rFonts w:ascii="Times New Roman" w:hAnsi="Times New Roman"/>
                <w:sz w:val="24"/>
              </w:rPr>
              <w:t xml:space="preserve">articolo 147, paragrafo 2, lettera d), del regolamento (UE) </w:t>
            </w:r>
            <w:r w:rsidR="00E055DE">
              <w:rPr>
                <w:rFonts w:ascii="Times New Roman" w:hAnsi="Times New Roman"/>
                <w:sz w:val="24"/>
              </w:rPr>
              <w:t>n. </w:t>
            </w:r>
            <w:r>
              <w:rPr>
                <w:rFonts w:ascii="Times New Roman" w:hAnsi="Times New Roman"/>
                <w:sz w:val="24"/>
              </w:rPr>
              <w:t>575/2013 garantite da beni immobili.</w:t>
            </w:r>
          </w:p>
        </w:tc>
      </w:tr>
      <w:tr w:rsidR="004357B9" w:rsidRPr="002A677E" w14:paraId="47BD2939" w14:textId="77777777" w:rsidTr="00672D2A">
        <w:tc>
          <w:tcPr>
            <w:tcW w:w="1188" w:type="dxa"/>
          </w:tcPr>
          <w:p w14:paraId="54025320"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783BE80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Al dettaglio — Rotative qualificate</w:t>
            </w:r>
          </w:p>
          <w:p w14:paraId="2D419350" w14:textId="1F81E911" w:rsidR="004357B9" w:rsidRPr="002A677E" w:rsidRDefault="003B2712" w:rsidP="00F811C6">
            <w:pPr>
              <w:pStyle w:val="ListParagraph"/>
              <w:ind w:left="0"/>
              <w:rPr>
                <w:rFonts w:ascii="Times New Roman" w:hAnsi="Times New Roman"/>
                <w:sz w:val="24"/>
              </w:rPr>
            </w:pPr>
            <w:r>
              <w:rPr>
                <w:rFonts w:ascii="Times New Roman" w:hAnsi="Times New Roman"/>
                <w:sz w:val="24"/>
              </w:rPr>
              <w:t>Esposizioni al dettaglio di cui all</w:t>
            </w:r>
            <w:r w:rsidR="00A54D2B">
              <w:rPr>
                <w:rFonts w:ascii="Times New Roman" w:hAnsi="Times New Roman"/>
                <w:sz w:val="24"/>
              </w:rPr>
              <w:t>'</w:t>
            </w:r>
            <w:r>
              <w:rPr>
                <w:rFonts w:ascii="Times New Roman" w:hAnsi="Times New Roman"/>
                <w:sz w:val="24"/>
              </w:rPr>
              <w:t xml:space="preserve">articolo 147, paragrafo 2, lettera d), del regolamento (UE) </w:t>
            </w:r>
            <w:r w:rsidR="00E055DE">
              <w:rPr>
                <w:rFonts w:ascii="Times New Roman" w:hAnsi="Times New Roman"/>
                <w:sz w:val="24"/>
              </w:rPr>
              <w:t>n. </w:t>
            </w:r>
            <w:r>
              <w:rPr>
                <w:rFonts w:ascii="Times New Roman" w:hAnsi="Times New Roman"/>
                <w:sz w:val="24"/>
              </w:rPr>
              <w:t>575/2013, in combinato disposto con l</w:t>
            </w:r>
            <w:r w:rsidR="00A54D2B">
              <w:rPr>
                <w:rFonts w:ascii="Times New Roman" w:hAnsi="Times New Roman"/>
                <w:sz w:val="24"/>
              </w:rPr>
              <w:t>'</w:t>
            </w:r>
            <w:r>
              <w:rPr>
                <w:rFonts w:ascii="Times New Roman" w:hAnsi="Times New Roman"/>
                <w:sz w:val="24"/>
              </w:rPr>
              <w:t>articolo 154, paragrafo 4, di tale regolamento</w:t>
            </w:r>
          </w:p>
        </w:tc>
      </w:tr>
      <w:tr w:rsidR="004357B9" w:rsidRPr="002A677E" w14:paraId="08B39773" w14:textId="77777777" w:rsidTr="00672D2A">
        <w:tc>
          <w:tcPr>
            <w:tcW w:w="1188" w:type="dxa"/>
          </w:tcPr>
          <w:p w14:paraId="3EE33C49"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2E8C886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Altre esposizioni al dettaglio</w:t>
            </w:r>
          </w:p>
          <w:p w14:paraId="605A7126" w14:textId="320559BC" w:rsidR="004357B9" w:rsidRPr="002A677E" w:rsidRDefault="004357B9" w:rsidP="003B2712">
            <w:pPr>
              <w:pStyle w:val="ListParagraph"/>
              <w:ind w:left="0"/>
              <w:rPr>
                <w:rFonts w:ascii="Times New Roman" w:hAnsi="Times New Roman"/>
                <w:sz w:val="24"/>
              </w:rPr>
            </w:pPr>
            <w:r>
              <w:rPr>
                <w:rFonts w:ascii="Times New Roman" w:hAnsi="Times New Roman"/>
                <w:sz w:val="24"/>
              </w:rPr>
              <w:t>Altre esposizioni al dettaglio di cui all</w:t>
            </w:r>
            <w:r w:rsidR="00A54D2B">
              <w:rPr>
                <w:rFonts w:ascii="Times New Roman" w:hAnsi="Times New Roman"/>
                <w:sz w:val="24"/>
              </w:rPr>
              <w:t>'</w:t>
            </w:r>
            <w:r>
              <w:rPr>
                <w:rFonts w:ascii="Times New Roman" w:hAnsi="Times New Roman"/>
                <w:sz w:val="24"/>
              </w:rPr>
              <w:t xml:space="preserve">articolo 147, paragrafo 2, lettera d), del regolamento (UE) </w:t>
            </w:r>
            <w:r w:rsidR="00E055DE">
              <w:rPr>
                <w:rFonts w:ascii="Times New Roman" w:hAnsi="Times New Roman"/>
                <w:sz w:val="24"/>
              </w:rPr>
              <w:t>n. </w:t>
            </w:r>
            <w:r>
              <w:rPr>
                <w:rFonts w:ascii="Times New Roman" w:hAnsi="Times New Roman"/>
                <w:sz w:val="24"/>
              </w:rPr>
              <w:t>575/2013 non segnalate nelle righe da 0070 a 0100</w:t>
            </w:r>
          </w:p>
        </w:tc>
      </w:tr>
      <w:tr w:rsidR="004357B9" w:rsidRPr="002A677E" w14:paraId="7273BA72" w14:textId="77777777" w:rsidTr="00672D2A">
        <w:tc>
          <w:tcPr>
            <w:tcW w:w="1188" w:type="dxa"/>
          </w:tcPr>
          <w:p w14:paraId="6CC5C5AE"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7A3D992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PMI</w:t>
            </w:r>
          </w:p>
          <w:p w14:paraId="282A1BA8" w14:textId="2E2FD19F" w:rsidR="004357B9" w:rsidRPr="002A677E" w:rsidRDefault="004357B9" w:rsidP="0024244E">
            <w:pPr>
              <w:pStyle w:val="ListParagraph"/>
              <w:ind w:left="0"/>
              <w:rPr>
                <w:rFonts w:ascii="Times New Roman" w:hAnsi="Times New Roman"/>
                <w:sz w:val="24"/>
              </w:rPr>
            </w:pPr>
            <w:r>
              <w:rPr>
                <w:rFonts w:ascii="Times New Roman" w:hAnsi="Times New Roman"/>
                <w:sz w:val="24"/>
              </w:rPr>
              <w:t>Altre esposizioni al dettaglio verso PMI di cui all</w:t>
            </w:r>
            <w:r w:rsidR="00A54D2B">
              <w:rPr>
                <w:rFonts w:ascii="Times New Roman" w:hAnsi="Times New Roman"/>
                <w:sz w:val="24"/>
              </w:rPr>
              <w:t>'</w:t>
            </w:r>
            <w:r>
              <w:rPr>
                <w:rFonts w:ascii="Times New Roman" w:hAnsi="Times New Roman"/>
                <w:sz w:val="24"/>
              </w:rPr>
              <w:t xml:space="preserve">articolo 147, paragrafo 2, lettera d), del regolamento (UE) </w:t>
            </w:r>
            <w:r w:rsidR="00E055DE">
              <w:rPr>
                <w:rFonts w:ascii="Times New Roman" w:hAnsi="Times New Roman"/>
                <w:sz w:val="24"/>
              </w:rPr>
              <w:t>n. </w:t>
            </w:r>
            <w:r>
              <w:rPr>
                <w:rFonts w:ascii="Times New Roman" w:hAnsi="Times New Roman"/>
                <w:sz w:val="24"/>
              </w:rPr>
              <w:t>575/2013</w:t>
            </w:r>
          </w:p>
        </w:tc>
      </w:tr>
      <w:tr w:rsidR="004357B9" w:rsidRPr="002A677E" w14:paraId="455EB9DB" w14:textId="77777777" w:rsidTr="00672D2A">
        <w:tc>
          <w:tcPr>
            <w:tcW w:w="1188" w:type="dxa"/>
          </w:tcPr>
          <w:p w14:paraId="5CC48D04"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7B62B7F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Non PMI</w:t>
            </w:r>
          </w:p>
          <w:p w14:paraId="1538F6BF" w14:textId="69C32EB1" w:rsidR="004357B9" w:rsidRPr="002A677E" w:rsidRDefault="004357B9" w:rsidP="00DF4FF2">
            <w:pPr>
              <w:rPr>
                <w:rFonts w:ascii="Times New Roman" w:hAnsi="Times New Roman"/>
                <w:sz w:val="24"/>
              </w:rPr>
            </w:pPr>
            <w:r>
              <w:rPr>
                <w:rFonts w:ascii="Times New Roman" w:hAnsi="Times New Roman"/>
                <w:sz w:val="24"/>
              </w:rPr>
              <w:t>Altre esposizioni al dettaglio verso persone fisiche di cui all</w:t>
            </w:r>
            <w:r w:rsidR="00A54D2B">
              <w:rPr>
                <w:rFonts w:ascii="Times New Roman" w:hAnsi="Times New Roman"/>
                <w:sz w:val="24"/>
              </w:rPr>
              <w:t>'</w:t>
            </w:r>
            <w:r>
              <w:rPr>
                <w:rFonts w:ascii="Times New Roman" w:hAnsi="Times New Roman"/>
                <w:sz w:val="24"/>
              </w:rPr>
              <w:t>articolo 147, paragrafo 2, lettera d), del regolamento (UE) </w:t>
            </w:r>
            <w:r w:rsidR="00E055DE">
              <w:rPr>
                <w:rFonts w:ascii="Times New Roman" w:hAnsi="Times New Roman"/>
                <w:sz w:val="24"/>
              </w:rPr>
              <w:t>n. </w:t>
            </w:r>
            <w:r>
              <w:rPr>
                <w:rFonts w:ascii="Times New Roman" w:hAnsi="Times New Roman"/>
                <w:sz w:val="24"/>
              </w:rPr>
              <w:t>575/2013</w:t>
            </w:r>
          </w:p>
        </w:tc>
      </w:tr>
      <w:bookmarkEnd w:id="362"/>
      <w:tr w:rsidR="004357B9" w:rsidRPr="002A677E"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Strumenti di capitale</w:t>
            </w:r>
          </w:p>
          <w:p w14:paraId="591FF03F" w14:textId="1DDDFC2C" w:rsidR="004357B9" w:rsidRPr="002A677E" w:rsidRDefault="004357B9" w:rsidP="00DF4FF2">
            <w:pPr>
              <w:rPr>
                <w:rFonts w:ascii="Times New Roman" w:hAnsi="Times New Roman"/>
                <w:b/>
                <w:sz w:val="24"/>
                <w:u w:val="single"/>
              </w:rPr>
            </w:pPr>
            <w:r>
              <w:rPr>
                <w:rFonts w:ascii="Times New Roman" w:hAnsi="Times New Roman"/>
                <w:sz w:val="24"/>
              </w:rPr>
              <w:t>Esposizioni in strumenti di capitale di cui all</w:t>
            </w:r>
            <w:r w:rsidR="00A54D2B">
              <w:rPr>
                <w:rFonts w:ascii="Times New Roman" w:hAnsi="Times New Roman"/>
                <w:sz w:val="24"/>
              </w:rPr>
              <w:t>'</w:t>
            </w:r>
            <w:r>
              <w:rPr>
                <w:rFonts w:ascii="Times New Roman" w:hAnsi="Times New Roman"/>
                <w:sz w:val="24"/>
              </w:rPr>
              <w:t xml:space="preserve">articolo 147, paragrafo 2, lettera e), del regolamento (UE) </w:t>
            </w:r>
            <w:r w:rsidR="00E055DE">
              <w:rPr>
                <w:rFonts w:ascii="Times New Roman" w:hAnsi="Times New Roman"/>
                <w:sz w:val="24"/>
              </w:rPr>
              <w:t>n. </w:t>
            </w:r>
            <w:r>
              <w:rPr>
                <w:rFonts w:ascii="Times New Roman" w:hAnsi="Times New Roman"/>
                <w:sz w:val="24"/>
              </w:rPr>
              <w:t>575/2013</w:t>
            </w:r>
          </w:p>
        </w:tc>
      </w:tr>
      <w:tr w:rsidR="007A49AC" w:rsidRPr="002A677E"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Pr>
                <w:rFonts w:ascii="Times New Roman" w:hAnsi="Times New Roman"/>
                <w:b/>
                <w:sz w:val="24"/>
                <w:u w:val="single"/>
              </w:rPr>
              <w:t>Esposizioni totali</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3861D6ED" w:rsidR="004357B9" w:rsidRPr="002A677E" w:rsidRDefault="00125707" w:rsidP="0025795E">
      <w:pPr>
        <w:pStyle w:val="Instructionsberschrift2"/>
        <w:numPr>
          <w:ilvl w:val="0"/>
          <w:numId w:val="0"/>
        </w:numPr>
        <w:ind w:left="708" w:hanging="708"/>
        <w:rPr>
          <w:rFonts w:ascii="Times New Roman" w:hAnsi="Times New Roman" w:cs="Times New Roman"/>
          <w:sz w:val="24"/>
        </w:rPr>
      </w:pPr>
      <w:bookmarkStart w:id="369" w:name="_Toc360188366"/>
      <w:bookmarkStart w:id="370" w:name="_Toc473560917"/>
      <w:bookmarkStart w:id="371" w:name="_Toc119072164"/>
      <w:r>
        <w:rPr>
          <w:rFonts w:ascii="Times New Roman" w:hAnsi="Times New Roman"/>
          <w:sz w:val="24"/>
          <w:u w:val="none"/>
        </w:rPr>
        <w:t>3.4.3.</w:t>
      </w:r>
      <w:r w:rsidRPr="0025795E">
        <w:rPr>
          <w:u w:val="none"/>
        </w:rPr>
        <w:tab/>
      </w:r>
      <w:r>
        <w:rPr>
          <w:rFonts w:ascii="Times New Roman" w:hAnsi="Times New Roman"/>
          <w:sz w:val="24"/>
        </w:rPr>
        <w:t>C 09.04 — Ripartizione delle esposizioni creditizie rilevanti ai fini del calcolo della riserva di capitale anticiclica per paese e del coefficiente anticiclico specifico dell</w:t>
      </w:r>
      <w:r w:rsidR="00A54D2B">
        <w:rPr>
          <w:rFonts w:ascii="Times New Roman" w:hAnsi="Times New Roman"/>
          <w:sz w:val="24"/>
        </w:rPr>
        <w:t>'</w:t>
      </w:r>
      <w:r>
        <w:rPr>
          <w:rFonts w:ascii="Times New Roman" w:hAnsi="Times New Roman"/>
          <w:sz w:val="24"/>
        </w:rPr>
        <w:t>ente (CCB)</w:t>
      </w:r>
      <w:bookmarkEnd w:id="369"/>
      <w:bookmarkEnd w:id="370"/>
      <w:bookmarkEnd w:id="371"/>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2" w:name="_Toc360188367"/>
      <w:bookmarkStart w:id="373" w:name="_Toc473560918"/>
      <w:bookmarkStart w:id="374" w:name="_Toc119072165"/>
      <w:r>
        <w:rPr>
          <w:rFonts w:ascii="Times New Roman" w:hAnsi="Times New Roman"/>
          <w:sz w:val="24"/>
          <w:u w:val="none"/>
        </w:rPr>
        <w:t>3.4.3.1.</w:t>
      </w:r>
      <w:r w:rsidRPr="0025795E">
        <w:rPr>
          <w:u w:val="none"/>
        </w:rPr>
        <w:tab/>
      </w:r>
      <w:r>
        <w:rPr>
          <w:rFonts w:ascii="Times New Roman" w:hAnsi="Times New Roman"/>
          <w:sz w:val="24"/>
        </w:rPr>
        <w:t>Osservazioni di carattere generale</w:t>
      </w:r>
      <w:bookmarkEnd w:id="372"/>
      <w:bookmarkEnd w:id="373"/>
      <w:bookmarkEnd w:id="374"/>
    </w:p>
    <w:p w14:paraId="31C3185E" w14:textId="2C3CF1A4" w:rsidR="00430F6F" w:rsidRPr="002A677E" w:rsidRDefault="005A3767" w:rsidP="00487A02">
      <w:pPr>
        <w:pStyle w:val="InstructionsText2"/>
        <w:numPr>
          <w:ilvl w:val="0"/>
          <w:numId w:val="0"/>
        </w:numPr>
        <w:ind w:left="1353" w:hanging="360"/>
      </w:pPr>
      <w:fldSimple w:instr=" seq paragraphs ">
        <w:r w:rsidR="009E7D0C">
          <w:t>88</w:t>
        </w:r>
      </w:fldSimple>
      <w:r w:rsidR="009E7D0C">
        <w:t>.</w:t>
      </w:r>
      <w:r w:rsidR="009E7D0C">
        <w:tab/>
        <w:t>Questo modello ha lo scopo di raccogliere maggiori informazioni sugli elementi della riserva di capitale anticiclica specifica dell</w:t>
      </w:r>
      <w:r w:rsidR="00A54D2B">
        <w:t>'</w:t>
      </w:r>
      <w:r w:rsidR="009E7D0C">
        <w:t xml:space="preserve">ente. Le informazioni richieste riguardano i requisiti di fondi propri determinati conformemente alla parte tre, titoli II e IV, del regolamento (UE) </w:t>
      </w:r>
      <w:r w:rsidR="00E055DE">
        <w:t>n. </w:t>
      </w:r>
      <w:r w:rsidR="009E7D0C">
        <w:t xml:space="preserve">575/2013 e la localizzazione geografica delle esposizioni creditizie, delle esposizioni verso la cartolarizzazione e delle </w:t>
      </w:r>
      <w:r w:rsidR="009E7D0C">
        <w:lastRenderedPageBreak/>
        <w:t>esposizioni inserite nel portafoglio di negoziazione rilevanti per il calcolo della riserva di capitale anticiclica specifica dell</w:t>
      </w:r>
      <w:r w:rsidR="00A54D2B">
        <w:t>'</w:t>
      </w:r>
      <w:r w:rsidR="009E7D0C">
        <w:t>ente (CCB) ai sensi dell</w:t>
      </w:r>
      <w:r w:rsidR="00A54D2B">
        <w:t>'</w:t>
      </w:r>
      <w:r w:rsidR="009E7D0C">
        <w:t xml:space="preserve">articolo 140 della direttiva 2013/36/UE (esposizioni creditizie rilevanti). </w:t>
      </w:r>
    </w:p>
    <w:p w14:paraId="248A8B84" w14:textId="5D867F04" w:rsidR="00430F6F" w:rsidRPr="002A677E" w:rsidRDefault="005A3767" w:rsidP="00487A02">
      <w:pPr>
        <w:pStyle w:val="InstructionsText2"/>
        <w:numPr>
          <w:ilvl w:val="0"/>
          <w:numId w:val="0"/>
        </w:numPr>
        <w:ind w:left="1353" w:hanging="360"/>
      </w:pPr>
      <w:fldSimple w:instr=" seq paragraphs ">
        <w:r w:rsidR="009E7D0C">
          <w:t>89</w:t>
        </w:r>
      </w:fldSimple>
      <w:r w:rsidR="009E7D0C">
        <w:t>.</w:t>
      </w:r>
      <w:r w:rsidR="009E7D0C">
        <w:tab/>
        <w:t xml:space="preserve">Le informazioni nel modello C 09.04 sono fornite per il </w:t>
      </w:r>
      <w:r w:rsidR="00A54D2B">
        <w:t>"</w:t>
      </w:r>
      <w:r w:rsidR="009E7D0C">
        <w:t>Totale</w:t>
      </w:r>
      <w:r w:rsidR="00A54D2B">
        <w:t>"</w:t>
      </w:r>
      <w:r w:rsidR="009E7D0C">
        <w:t xml:space="preserve"> delle esposizioni creditizie rilevanti per tutti i paesi in cui dette esposizioni sono localizzate e individualmente per ogni paese in cui sono localizzate le esposizioni creditizie rilevanti. Gli importi complessivi e le informazioni su ciascun paese sono segnalati in una dimensione separata. </w:t>
      </w:r>
    </w:p>
    <w:p w14:paraId="721717B9" w14:textId="52109387" w:rsidR="007463E2" w:rsidRPr="002A677E" w:rsidRDefault="005A3767" w:rsidP="00487A02">
      <w:pPr>
        <w:pStyle w:val="InstructionsText2"/>
        <w:numPr>
          <w:ilvl w:val="0"/>
          <w:numId w:val="0"/>
        </w:numPr>
        <w:ind w:left="1353" w:hanging="360"/>
      </w:pPr>
      <w:fldSimple w:instr=" seq paragraphs ">
        <w:r w:rsidR="009E7D0C">
          <w:t>90</w:t>
        </w:r>
      </w:fldSimple>
      <w:r w:rsidR="009E7D0C">
        <w:t>.</w:t>
      </w:r>
      <w:r w:rsidR="009E7D0C">
        <w:tab/>
        <w:t>La soglia di cui all</w:t>
      </w:r>
      <w:r w:rsidR="00A54D2B">
        <w:t>'</w:t>
      </w:r>
      <w:r w:rsidR="009E7D0C">
        <w:t>articolo 5, paragrafo 5, del presente regolamento di esecuzione non è rilevante ai fini della segnalazione di questa ripartizione.</w:t>
      </w:r>
    </w:p>
    <w:p w14:paraId="7AF60D10" w14:textId="09F8229B" w:rsidR="005A7CA9" w:rsidRPr="002A677E" w:rsidRDefault="005A3767" w:rsidP="00487A02">
      <w:pPr>
        <w:pStyle w:val="InstructionsText2"/>
        <w:numPr>
          <w:ilvl w:val="0"/>
          <w:numId w:val="0"/>
        </w:numPr>
        <w:ind w:left="1353" w:hanging="360"/>
      </w:pPr>
      <w:fldSimple w:instr=" seq paragraphs ">
        <w:r w:rsidR="009E7D0C">
          <w:t>91</w:t>
        </w:r>
      </w:fldSimple>
      <w:r w:rsidR="009E7D0C">
        <w:t>.</w:t>
      </w:r>
      <w:r w:rsidR="009E7D0C">
        <w:tab/>
        <w:t>Per determinare la localizzazione geografica le esposizioni sono assegnate sulla</w:t>
      </w:r>
      <w:r w:rsidR="00AF5A2A">
        <w:t> </w:t>
      </w:r>
      <w:r w:rsidR="009E7D0C">
        <w:t>base del debitore diretto, come disposto d</w:t>
      </w:r>
      <w:r w:rsidR="00AF5A2A">
        <w:t xml:space="preserve">al regolamento delegato (UE) </w:t>
      </w:r>
      <w:r w:rsidR="00E055DE">
        <w:t>n. </w:t>
      </w:r>
      <w:r w:rsidR="009E7D0C">
        <w:t>1152/2014 della Commissione</w:t>
      </w:r>
      <w:r w:rsidR="009E7D0C" w:rsidRPr="005C3906">
        <w:rPr>
          <w:vertAlign w:val="superscript"/>
        </w:rPr>
        <w:footnoteReference w:id="5"/>
      </w:r>
      <w:r w:rsidR="009E7D0C">
        <w:t>. Pertanto le tecniche di attenuazione del rischio di credito (CRM) non mutano l</w:t>
      </w:r>
      <w:r w:rsidR="00A54D2B">
        <w:t>'</w:t>
      </w:r>
      <w:r w:rsidR="009E7D0C">
        <w:t>attribuzione di un</w:t>
      </w:r>
      <w:r w:rsidR="00A54D2B">
        <w:t>'</w:t>
      </w:r>
      <w:r w:rsidR="009E7D0C">
        <w:t>esposizione alla sua localizzazione geografica ai fini della segnalazione delle informazioni di cui a questo modello.</w:t>
      </w:r>
    </w:p>
    <w:p w14:paraId="4C601E91" w14:textId="2FB3C2BF" w:rsidR="00154859" w:rsidRPr="002A677E" w:rsidRDefault="00125707" w:rsidP="0023700C">
      <w:pPr>
        <w:pStyle w:val="Instructionsberschrift2"/>
        <w:numPr>
          <w:ilvl w:val="0"/>
          <w:numId w:val="0"/>
        </w:numPr>
        <w:ind w:left="357" w:hanging="357"/>
        <w:rPr>
          <w:rFonts w:ascii="Times New Roman" w:hAnsi="Times New Roman" w:cs="Times New Roman"/>
          <w:sz w:val="24"/>
        </w:rPr>
      </w:pPr>
      <w:bookmarkStart w:id="375" w:name="_Toc360188368"/>
      <w:bookmarkStart w:id="376" w:name="_Toc473560919"/>
      <w:bookmarkStart w:id="377" w:name="_Toc119072166"/>
      <w:r>
        <w:rPr>
          <w:rFonts w:ascii="Times New Roman" w:hAnsi="Times New Roman"/>
          <w:sz w:val="24"/>
          <w:u w:val="none"/>
        </w:rPr>
        <w:t>3.4.3.2.</w:t>
      </w:r>
      <w:r w:rsidRPr="0025795E">
        <w:rPr>
          <w:u w:val="none"/>
        </w:rPr>
        <w:tab/>
      </w:r>
      <w:r>
        <w:rPr>
          <w:rFonts w:ascii="Times New Roman" w:hAnsi="Times New Roman"/>
          <w:sz w:val="24"/>
        </w:rPr>
        <w:t>Istruzioni relative a posizioni specifiche</w:t>
      </w:r>
      <w:bookmarkEnd w:id="375"/>
      <w:bookmarkEnd w:id="376"/>
      <w:bookmarkEnd w:id="37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Pr>
                <w:rFonts w:ascii="Times New Roman" w:hAnsi="Times New Roman"/>
                <w:b/>
                <w:sz w:val="24"/>
              </w:rPr>
              <w:t>Colonne</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14:paraId="1612E1A4"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Importo</w:t>
            </w:r>
          </w:p>
          <w:p w14:paraId="6D67119D" w14:textId="77777777" w:rsidR="00154859" w:rsidRPr="002A677E" w:rsidRDefault="006E3440" w:rsidP="00535A98">
            <w:pPr>
              <w:rPr>
                <w:rFonts w:ascii="Times New Roman" w:hAnsi="Times New Roman"/>
                <w:b/>
                <w:sz w:val="24"/>
                <w:u w:val="single"/>
              </w:rPr>
            </w:pPr>
            <w:r>
              <w:rPr>
                <w:rFonts w:ascii="Times New Roman" w:hAnsi="Times New Roman"/>
                <w:sz w:val="24"/>
              </w:rPr>
              <w:t>Il valore delle esposizioni creditizie rilevanti e i requisiti di fondi propri associati determinati conformemente alle istruzioni relative alla rispettiva riga.</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Pr>
                <w:rFonts w:ascii="Times New Roman" w:hAnsi="Times New Roman"/>
                <w:sz w:val="24"/>
              </w:rPr>
              <w:t>0020</w:t>
            </w:r>
          </w:p>
        </w:tc>
        <w:tc>
          <w:tcPr>
            <w:tcW w:w="8131" w:type="dxa"/>
          </w:tcPr>
          <w:p w14:paraId="48DCD472"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Percentuale</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Pr>
                <w:rFonts w:ascii="Times New Roman" w:hAnsi="Times New Roman"/>
                <w:sz w:val="24"/>
              </w:rPr>
              <w:t>0030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Informazioni qualitative</w:t>
            </w:r>
          </w:p>
          <w:p w14:paraId="76E15ACA" w14:textId="56518B71" w:rsidR="00514783" w:rsidRPr="002A677E" w:rsidRDefault="00CA270D" w:rsidP="00234E7D">
            <w:pPr>
              <w:autoSpaceDE w:val="0"/>
              <w:autoSpaceDN w:val="0"/>
              <w:adjustRightInd w:val="0"/>
              <w:rPr>
                <w:rFonts w:ascii="Times New Roman" w:hAnsi="Times New Roman"/>
                <w:sz w:val="24"/>
              </w:rPr>
            </w:pPr>
            <w:r>
              <w:rPr>
                <w:rFonts w:ascii="Times New Roman" w:hAnsi="Times New Roman"/>
                <w:sz w:val="24"/>
              </w:rPr>
              <w:t>Queste informazioni sono segnalate solo per il paese di residenza dell</w:t>
            </w:r>
            <w:r w:rsidR="00A54D2B">
              <w:rPr>
                <w:rFonts w:ascii="Times New Roman" w:hAnsi="Times New Roman"/>
                <w:sz w:val="24"/>
              </w:rPr>
              <w:t>'</w:t>
            </w:r>
            <w:r>
              <w:rPr>
                <w:rFonts w:ascii="Times New Roman" w:hAnsi="Times New Roman"/>
                <w:sz w:val="24"/>
              </w:rPr>
              <w:t xml:space="preserve">ente (la giurisdizione corrispondente al suo Stato membro di origine) e per il </w:t>
            </w:r>
            <w:r w:rsidR="00A54D2B">
              <w:rPr>
                <w:rFonts w:ascii="Times New Roman" w:hAnsi="Times New Roman"/>
                <w:sz w:val="24"/>
              </w:rPr>
              <w:t>"</w:t>
            </w:r>
            <w:r>
              <w:rPr>
                <w:rFonts w:ascii="Times New Roman" w:hAnsi="Times New Roman"/>
                <w:sz w:val="24"/>
              </w:rPr>
              <w:t>Totale</w:t>
            </w:r>
            <w:r w:rsidR="00A54D2B">
              <w:rPr>
                <w:rFonts w:ascii="Times New Roman" w:hAnsi="Times New Roman"/>
                <w:sz w:val="24"/>
              </w:rPr>
              <w:t>"</w:t>
            </w:r>
            <w:r>
              <w:rPr>
                <w:rFonts w:ascii="Times New Roman" w:hAnsi="Times New Roman"/>
                <w:sz w:val="24"/>
              </w:rPr>
              <w:t xml:space="preserve"> di tutti i paesi. </w:t>
            </w:r>
          </w:p>
          <w:p w14:paraId="3E64DE7C" w14:textId="77777777" w:rsidR="00EF3F40" w:rsidRPr="002A677E"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Gli enti indicano {s} o {n} conformemente alle istruzioni relative alla pertinente riga.</w:t>
            </w:r>
          </w:p>
        </w:tc>
      </w:tr>
    </w:tbl>
    <w:p w14:paraId="36AA1E47" w14:textId="77777777" w:rsidR="00464F34" w:rsidRPr="002A677E"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Pr>
                <w:rFonts w:ascii="Times New Roman" w:hAnsi="Times New Roman"/>
                <w:b/>
                <w:sz w:val="24"/>
              </w:rPr>
              <w:t>Righe</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14:paraId="381C7D7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Esposizioni creditizie rilevanti — Rischio di credito</w:t>
            </w:r>
          </w:p>
          <w:p w14:paraId="3806537D" w14:textId="11443142" w:rsidR="00BD5485" w:rsidRPr="002A677E" w:rsidRDefault="00BD5485" w:rsidP="00DF4FF2">
            <w:pPr>
              <w:rPr>
                <w:rFonts w:ascii="Times New Roman" w:hAnsi="Times New Roman"/>
                <w:b/>
                <w:sz w:val="24"/>
                <w:u w:val="single"/>
              </w:rPr>
            </w:pPr>
            <w:r>
              <w:rPr>
                <w:rFonts w:ascii="Times New Roman" w:hAnsi="Times New Roman"/>
                <w:sz w:val="24"/>
              </w:rPr>
              <w:t>Esposizioni creditizie rilevanti di cui all</w:t>
            </w:r>
            <w:r w:rsidR="00A54D2B">
              <w:rPr>
                <w:rFonts w:ascii="Times New Roman" w:hAnsi="Times New Roman"/>
                <w:sz w:val="24"/>
              </w:rPr>
              <w:t>'</w:t>
            </w:r>
            <w:r>
              <w:rPr>
                <w:rFonts w:ascii="Times New Roman" w:hAnsi="Times New Roman"/>
                <w:sz w:val="24"/>
              </w:rPr>
              <w:t>articolo 140, paragrafo 4, lettera a), della direttiva 2013/36/UE.</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Pr>
                <w:rFonts w:ascii="Times New Roman" w:hAnsi="Times New Roman"/>
                <w:sz w:val="24"/>
              </w:rPr>
              <w:lastRenderedPageBreak/>
              <w:t>0010</w:t>
            </w:r>
          </w:p>
        </w:tc>
        <w:tc>
          <w:tcPr>
            <w:tcW w:w="8131" w:type="dxa"/>
          </w:tcPr>
          <w:p w14:paraId="175434C0" w14:textId="4565A5EE" w:rsidR="00BD5485" w:rsidRPr="002A677E" w:rsidRDefault="00BD5485" w:rsidP="00BD5485">
            <w:pPr>
              <w:rPr>
                <w:rFonts w:ascii="Times New Roman" w:hAnsi="Times New Roman"/>
                <w:b/>
                <w:bCs/>
                <w:sz w:val="24"/>
                <w:u w:val="single"/>
              </w:rPr>
            </w:pPr>
            <w:r>
              <w:rPr>
                <w:rFonts w:ascii="Times New Roman" w:hAnsi="Times New Roman"/>
                <w:b/>
                <w:sz w:val="24"/>
                <w:u w:val="single"/>
              </w:rPr>
              <w:t>Valore dell</w:t>
            </w:r>
            <w:r w:rsidR="00A54D2B">
              <w:rPr>
                <w:rFonts w:ascii="Times New Roman" w:hAnsi="Times New Roman"/>
                <w:b/>
                <w:sz w:val="24"/>
                <w:u w:val="single"/>
              </w:rPr>
              <w:t>'</w:t>
            </w:r>
            <w:r>
              <w:rPr>
                <w:rFonts w:ascii="Times New Roman" w:hAnsi="Times New Roman"/>
                <w:b/>
                <w:sz w:val="24"/>
                <w:u w:val="single"/>
              </w:rPr>
              <w:t>esposizione secondo il metodo standardizzato</w:t>
            </w:r>
          </w:p>
          <w:p w14:paraId="14785702" w14:textId="2EB1C2EF"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Valore dell</w:t>
            </w:r>
            <w:r w:rsidR="00A54D2B">
              <w:rPr>
                <w:rFonts w:ascii="Times New Roman" w:hAnsi="Times New Roman"/>
                <w:sz w:val="24"/>
              </w:rPr>
              <w:t>'</w:t>
            </w:r>
            <w:r>
              <w:rPr>
                <w:rFonts w:ascii="Times New Roman" w:hAnsi="Times New Roman"/>
                <w:sz w:val="24"/>
              </w:rPr>
              <w:t>esposizione calcolato conformemente all</w:t>
            </w:r>
            <w:r w:rsidR="00A54D2B">
              <w:rPr>
                <w:rFonts w:ascii="Times New Roman" w:hAnsi="Times New Roman"/>
                <w:sz w:val="24"/>
              </w:rPr>
              <w:t>'</w:t>
            </w:r>
            <w:r>
              <w:rPr>
                <w:rFonts w:ascii="Times New Roman" w:hAnsi="Times New Roman"/>
                <w:sz w:val="24"/>
              </w:rPr>
              <w:t xml:space="preserve">articolo 111 del regolamento (UE) </w:t>
            </w:r>
            <w:r w:rsidR="00E055DE">
              <w:rPr>
                <w:rFonts w:ascii="Times New Roman" w:hAnsi="Times New Roman"/>
                <w:sz w:val="24"/>
              </w:rPr>
              <w:t>n. </w:t>
            </w:r>
            <w:r>
              <w:rPr>
                <w:rFonts w:ascii="Times New Roman" w:hAnsi="Times New Roman"/>
                <w:sz w:val="24"/>
              </w:rPr>
              <w:t>575/2013 per le esposizioni creditizie rilevanti di cui all</w:t>
            </w:r>
            <w:r w:rsidR="00A54D2B">
              <w:rPr>
                <w:rFonts w:ascii="Times New Roman" w:hAnsi="Times New Roman"/>
                <w:sz w:val="24"/>
              </w:rPr>
              <w:t>'</w:t>
            </w:r>
            <w:r>
              <w:rPr>
                <w:rFonts w:ascii="Times New Roman" w:hAnsi="Times New Roman"/>
                <w:sz w:val="24"/>
              </w:rPr>
              <w:t xml:space="preserve">articolo 140, paragrafo 4, lettera a), della direttiva 2013/36/UE. </w:t>
            </w:r>
          </w:p>
          <w:p w14:paraId="67AEB679" w14:textId="290DA388" w:rsidR="00BD5485" w:rsidRPr="002A677E"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Il valore dell</w:t>
            </w:r>
            <w:r w:rsidR="00A54D2B">
              <w:rPr>
                <w:rFonts w:ascii="Times New Roman" w:hAnsi="Times New Roman"/>
                <w:sz w:val="24"/>
              </w:rPr>
              <w:t>'</w:t>
            </w:r>
            <w:r>
              <w:rPr>
                <w:rFonts w:ascii="Times New Roman" w:hAnsi="Times New Roman"/>
                <w:sz w:val="24"/>
              </w:rPr>
              <w:t>esposizione delle posizioni verso la cartolarizzazione nel portafoglio bancario non è indicato in questa riga bensì nella riga 0055.</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Pr>
                <w:rFonts w:ascii="Times New Roman" w:hAnsi="Times New Roman"/>
                <w:sz w:val="24"/>
              </w:rPr>
              <w:t>0020</w:t>
            </w:r>
          </w:p>
        </w:tc>
        <w:tc>
          <w:tcPr>
            <w:tcW w:w="8131" w:type="dxa"/>
          </w:tcPr>
          <w:p w14:paraId="5234ED6C" w14:textId="4CB7C66C" w:rsidR="00BD5485" w:rsidRPr="002A677E" w:rsidRDefault="00BD5485" w:rsidP="00BD5485">
            <w:pPr>
              <w:rPr>
                <w:rFonts w:ascii="Times New Roman" w:hAnsi="Times New Roman"/>
                <w:b/>
                <w:bCs/>
                <w:sz w:val="24"/>
                <w:u w:val="single"/>
              </w:rPr>
            </w:pPr>
            <w:r>
              <w:rPr>
                <w:rFonts w:ascii="Times New Roman" w:hAnsi="Times New Roman"/>
                <w:b/>
                <w:sz w:val="24"/>
                <w:u w:val="single"/>
              </w:rPr>
              <w:t>Valore dell</w:t>
            </w:r>
            <w:r w:rsidR="00A54D2B">
              <w:rPr>
                <w:rFonts w:ascii="Times New Roman" w:hAnsi="Times New Roman"/>
                <w:b/>
                <w:sz w:val="24"/>
                <w:u w:val="single"/>
              </w:rPr>
              <w:t>'</w:t>
            </w:r>
            <w:r>
              <w:rPr>
                <w:rFonts w:ascii="Times New Roman" w:hAnsi="Times New Roman"/>
                <w:b/>
                <w:sz w:val="24"/>
                <w:u w:val="single"/>
              </w:rPr>
              <w:t>esposizione secondo il metodo IRB</w:t>
            </w:r>
          </w:p>
          <w:p w14:paraId="53852A77" w14:textId="58E11F2B"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Valore dell</w:t>
            </w:r>
            <w:r w:rsidR="00A54D2B">
              <w:rPr>
                <w:rFonts w:ascii="Times New Roman" w:hAnsi="Times New Roman"/>
                <w:sz w:val="24"/>
              </w:rPr>
              <w:t>'</w:t>
            </w:r>
            <w:r>
              <w:rPr>
                <w:rFonts w:ascii="Times New Roman" w:hAnsi="Times New Roman"/>
                <w:sz w:val="24"/>
              </w:rPr>
              <w:t>esposizione calcolato conformemente all</w:t>
            </w:r>
            <w:r w:rsidR="00A54D2B">
              <w:rPr>
                <w:rFonts w:ascii="Times New Roman" w:hAnsi="Times New Roman"/>
                <w:sz w:val="24"/>
              </w:rPr>
              <w:t>'</w:t>
            </w:r>
            <w:r>
              <w:rPr>
                <w:rFonts w:ascii="Times New Roman" w:hAnsi="Times New Roman"/>
                <w:sz w:val="24"/>
              </w:rPr>
              <w:t xml:space="preserve">articolo 166 del regolamento (UE) </w:t>
            </w:r>
            <w:r w:rsidR="00E055DE">
              <w:rPr>
                <w:rFonts w:ascii="Times New Roman" w:hAnsi="Times New Roman"/>
                <w:sz w:val="24"/>
              </w:rPr>
              <w:t>n. </w:t>
            </w:r>
            <w:r>
              <w:rPr>
                <w:rFonts w:ascii="Times New Roman" w:hAnsi="Times New Roman"/>
                <w:sz w:val="24"/>
              </w:rPr>
              <w:t>575/2013 per le esposizioni creditizie rilevanti di cui all</w:t>
            </w:r>
            <w:r w:rsidR="00A54D2B">
              <w:rPr>
                <w:rFonts w:ascii="Times New Roman" w:hAnsi="Times New Roman"/>
                <w:sz w:val="24"/>
              </w:rPr>
              <w:t>'</w:t>
            </w:r>
            <w:r>
              <w:rPr>
                <w:rFonts w:ascii="Times New Roman" w:hAnsi="Times New Roman"/>
                <w:sz w:val="24"/>
              </w:rPr>
              <w:t xml:space="preserve">articolo 140, paragrafo 4, lettera a), della direttiva 2013/36/UE. </w:t>
            </w:r>
          </w:p>
          <w:p w14:paraId="36BAF617" w14:textId="3713C65B" w:rsidR="00BD5485" w:rsidRPr="002A677E" w:rsidRDefault="00BD5485" w:rsidP="00B85F75">
            <w:pPr>
              <w:rPr>
                <w:rFonts w:ascii="Times New Roman" w:hAnsi="Times New Roman"/>
                <w:b/>
                <w:bCs/>
                <w:sz w:val="24"/>
                <w:u w:val="single"/>
              </w:rPr>
            </w:pPr>
            <w:r>
              <w:rPr>
                <w:rFonts w:ascii="Times New Roman" w:hAnsi="Times New Roman"/>
                <w:sz w:val="24"/>
              </w:rPr>
              <w:t>Il valore dell</w:t>
            </w:r>
            <w:r w:rsidR="00A54D2B">
              <w:rPr>
                <w:rFonts w:ascii="Times New Roman" w:hAnsi="Times New Roman"/>
                <w:sz w:val="24"/>
              </w:rPr>
              <w:t>'</w:t>
            </w:r>
            <w:r>
              <w:rPr>
                <w:rFonts w:ascii="Times New Roman" w:hAnsi="Times New Roman"/>
                <w:sz w:val="24"/>
              </w:rPr>
              <w:t>esposizione delle posizioni verso la cartolarizzazione nel portafoglio bancario non è indicato in questa riga bensì nella riga 0055.</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Pr>
                <w:rFonts w:ascii="Times New Roman" w:hAnsi="Times New Roman"/>
                <w:sz w:val="24"/>
              </w:rPr>
              <w:t>0030-0040</w:t>
            </w:r>
          </w:p>
        </w:tc>
        <w:tc>
          <w:tcPr>
            <w:tcW w:w="8131" w:type="dxa"/>
          </w:tcPr>
          <w:p w14:paraId="5AF8FE8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Esposizioni creditizie rilevanti — Rischio di mercato</w:t>
            </w:r>
          </w:p>
          <w:p w14:paraId="1D49BA1E" w14:textId="73D98C00" w:rsidR="00BD5485" w:rsidRPr="002A677E" w:rsidRDefault="00BD5485" w:rsidP="00A37A04">
            <w:pPr>
              <w:rPr>
                <w:rFonts w:ascii="Times New Roman" w:hAnsi="Times New Roman"/>
                <w:b/>
                <w:bCs/>
                <w:sz w:val="24"/>
                <w:u w:val="single"/>
              </w:rPr>
            </w:pPr>
            <w:r>
              <w:rPr>
                <w:rFonts w:ascii="Times New Roman" w:hAnsi="Times New Roman"/>
                <w:sz w:val="24"/>
              </w:rPr>
              <w:t>Esposizioni creditizie rilevanti di cui all</w:t>
            </w:r>
            <w:r w:rsidR="00A54D2B">
              <w:rPr>
                <w:rFonts w:ascii="Times New Roman" w:hAnsi="Times New Roman"/>
                <w:sz w:val="24"/>
              </w:rPr>
              <w:t>'</w:t>
            </w:r>
            <w:r>
              <w:rPr>
                <w:rFonts w:ascii="Times New Roman" w:hAnsi="Times New Roman"/>
                <w:sz w:val="24"/>
              </w:rPr>
              <w:t>articolo 140, paragrafo 4, lettera b), della direttiva 2013/36/UE</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Pr>
                <w:rFonts w:ascii="Times New Roman" w:hAnsi="Times New Roman"/>
                <w:sz w:val="24"/>
              </w:rPr>
              <w:t>0030</w:t>
            </w:r>
          </w:p>
        </w:tc>
        <w:tc>
          <w:tcPr>
            <w:tcW w:w="8131" w:type="dxa"/>
          </w:tcPr>
          <w:p w14:paraId="17C4C3B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Somma delle posizioni lunghe e corte in esposizioni nel portafoglio di negoziazione secondo il metodo standardizzato</w:t>
            </w:r>
          </w:p>
          <w:p w14:paraId="7295B532" w14:textId="48134446"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Somma delle posizioni lunghe nette e corte nette ai sensi dell</w:t>
            </w:r>
            <w:r w:rsidR="00A54D2B">
              <w:rPr>
                <w:rFonts w:ascii="Times New Roman" w:hAnsi="Times New Roman"/>
                <w:sz w:val="24"/>
              </w:rPr>
              <w:t>'</w:t>
            </w:r>
            <w:r>
              <w:rPr>
                <w:rFonts w:ascii="Times New Roman" w:hAnsi="Times New Roman"/>
                <w:sz w:val="24"/>
              </w:rPr>
              <w:t xml:space="preserve">articolo 327 del regolamento (UE) </w:t>
            </w:r>
            <w:r w:rsidR="00E055DE">
              <w:rPr>
                <w:rFonts w:ascii="Times New Roman" w:hAnsi="Times New Roman"/>
                <w:sz w:val="24"/>
              </w:rPr>
              <w:t>n. </w:t>
            </w:r>
            <w:r>
              <w:rPr>
                <w:rFonts w:ascii="Times New Roman" w:hAnsi="Times New Roman"/>
                <w:sz w:val="24"/>
              </w:rPr>
              <w:t>575/2013 delle esposizioni creditizie rilevanti di cui all</w:t>
            </w:r>
            <w:r w:rsidR="00A54D2B">
              <w:rPr>
                <w:rFonts w:ascii="Times New Roman" w:hAnsi="Times New Roman"/>
                <w:sz w:val="24"/>
              </w:rPr>
              <w:t>'</w:t>
            </w:r>
            <w:r>
              <w:rPr>
                <w:rFonts w:ascii="Times New Roman" w:hAnsi="Times New Roman"/>
                <w:sz w:val="24"/>
              </w:rPr>
              <w:t xml:space="preserve">articolo 140, paragrafo 4, lettera b), della direttiva 2013/36/UE soggette a requisiti di fondi propri a norma della parte tre, titolo IV, capo 2, del regolamento (UE) </w:t>
            </w:r>
            <w:r w:rsidR="00E055DE">
              <w:rPr>
                <w:rFonts w:ascii="Times New Roman" w:hAnsi="Times New Roman"/>
                <w:sz w:val="24"/>
              </w:rPr>
              <w:t>n. </w:t>
            </w:r>
            <w:r>
              <w:rPr>
                <w:rFonts w:ascii="Times New Roman" w:hAnsi="Times New Roman"/>
                <w:sz w:val="24"/>
              </w:rPr>
              <w:t xml:space="preserve">575/2013: </w:t>
            </w:r>
          </w:p>
          <w:p w14:paraId="74553E51"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esposizioni verso strumenti di debito diversi dalla cartolarizzazione;</w:t>
            </w:r>
          </w:p>
          <w:p w14:paraId="05448CB6"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esposizioni verso posizioni verso la cartolarizzazione nel portafoglio di negoziazione;</w:t>
            </w:r>
          </w:p>
          <w:p w14:paraId="31D6C928"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esposizioni verso portafogli di negoziazione di correlazione;</w:t>
            </w:r>
          </w:p>
          <w:p w14:paraId="17EFCF5D"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esposizioni verso titoli di capitale;</w:t>
            </w:r>
          </w:p>
          <w:p w14:paraId="65F2CF5E" w14:textId="78796916" w:rsidR="00797715" w:rsidRPr="002A677E"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esposizioni verso OIC se i requisiti patrimoniali sono calcolati conformemente all</w:t>
            </w:r>
            <w:r w:rsidR="00A54D2B">
              <w:rPr>
                <w:rFonts w:ascii="Times New Roman" w:hAnsi="Times New Roman"/>
                <w:sz w:val="24"/>
              </w:rPr>
              <w:t>'</w:t>
            </w:r>
            <w:r>
              <w:rPr>
                <w:rFonts w:ascii="Times New Roman" w:hAnsi="Times New Roman"/>
                <w:sz w:val="24"/>
              </w:rPr>
              <w:t xml:space="preserve">articolo 348 del regolamento (UE) </w:t>
            </w:r>
            <w:r w:rsidR="00E055DE">
              <w:rPr>
                <w:rFonts w:ascii="Times New Roman" w:hAnsi="Times New Roman"/>
                <w:sz w:val="24"/>
              </w:rPr>
              <w:t>n. </w:t>
            </w:r>
            <w:r>
              <w:rPr>
                <w:rFonts w:ascii="Times New Roman" w:hAnsi="Times New Roman"/>
                <w:sz w:val="24"/>
              </w:rPr>
              <w:t>575/2013.</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Pr>
                <w:rFonts w:ascii="Times New Roman" w:hAnsi="Times New Roman"/>
                <w:sz w:val="24"/>
              </w:rPr>
              <w:t>0040</w:t>
            </w:r>
          </w:p>
        </w:tc>
        <w:tc>
          <w:tcPr>
            <w:tcW w:w="8131" w:type="dxa"/>
          </w:tcPr>
          <w:p w14:paraId="191BF042"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Valore delle esposizioni nel portafoglio di negoziazione secondo i modelli interni</w:t>
            </w:r>
          </w:p>
          <w:p w14:paraId="5FDCCA73" w14:textId="696B9C2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Per le esposizioni creditizie rilevanti di cui all</w:t>
            </w:r>
            <w:r w:rsidR="00A54D2B">
              <w:rPr>
                <w:rFonts w:ascii="Times New Roman" w:hAnsi="Times New Roman"/>
                <w:sz w:val="24"/>
              </w:rPr>
              <w:t>'</w:t>
            </w:r>
            <w:r>
              <w:rPr>
                <w:rFonts w:ascii="Times New Roman" w:hAnsi="Times New Roman"/>
                <w:sz w:val="24"/>
              </w:rPr>
              <w:t xml:space="preserve">articolo 140, paragrafo 4, lettera b), della direttiva 2013/36/UE soggette a requisiti di fondi propri a norma della parte tre, titolo IV, capi 2 e 5, del regolamento (UE) </w:t>
            </w:r>
            <w:r w:rsidR="00E055DE">
              <w:rPr>
                <w:rFonts w:ascii="Times New Roman" w:hAnsi="Times New Roman"/>
                <w:sz w:val="24"/>
              </w:rPr>
              <w:t>n. </w:t>
            </w:r>
            <w:r>
              <w:rPr>
                <w:rFonts w:ascii="Times New Roman" w:hAnsi="Times New Roman"/>
                <w:sz w:val="24"/>
              </w:rPr>
              <w:t>575/2013, segnalare la somma dei seguenti elementi:</w:t>
            </w:r>
          </w:p>
          <w:p w14:paraId="344F79A4" w14:textId="544ED47E" w:rsidR="00BD5485" w:rsidRPr="002A677E"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il fair value (valore equo) delle posizioni non in derivati che rappresentano esposizioni creditizie rilevanti di cui all</w:t>
            </w:r>
            <w:r w:rsidR="00A54D2B">
              <w:rPr>
                <w:rFonts w:ascii="Times New Roman" w:hAnsi="Times New Roman"/>
                <w:sz w:val="24"/>
              </w:rPr>
              <w:t>'</w:t>
            </w:r>
            <w:r>
              <w:rPr>
                <w:rFonts w:ascii="Times New Roman" w:hAnsi="Times New Roman"/>
                <w:sz w:val="24"/>
              </w:rPr>
              <w:t>articolo 140, paragrafo 4, lettera b), della direttiva 2013/36/UE determinate conformemente all</w:t>
            </w:r>
            <w:r w:rsidR="00A54D2B">
              <w:rPr>
                <w:rFonts w:ascii="Times New Roman" w:hAnsi="Times New Roman"/>
                <w:sz w:val="24"/>
              </w:rPr>
              <w:t>'</w:t>
            </w:r>
            <w:r>
              <w:rPr>
                <w:rFonts w:ascii="Times New Roman" w:hAnsi="Times New Roman"/>
                <w:sz w:val="24"/>
              </w:rPr>
              <w:t xml:space="preserve">articolo 104 del regolamento (UE) </w:t>
            </w:r>
            <w:r w:rsidR="00E055DE">
              <w:rPr>
                <w:rFonts w:ascii="Times New Roman" w:hAnsi="Times New Roman"/>
                <w:sz w:val="24"/>
              </w:rPr>
              <w:t>n. </w:t>
            </w:r>
            <w:r>
              <w:rPr>
                <w:rFonts w:ascii="Times New Roman" w:hAnsi="Times New Roman"/>
                <w:sz w:val="24"/>
              </w:rPr>
              <w:t>575/2013;</w:t>
            </w:r>
          </w:p>
          <w:p w14:paraId="67FA5694" w14:textId="187B86A5" w:rsidR="00BD5485" w:rsidRPr="002A677E"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il valore nozionale dei derivati che rappresentano esposizioni creditizie rilevanti di cui all</w:t>
            </w:r>
            <w:r w:rsidR="00A54D2B">
              <w:rPr>
                <w:rFonts w:ascii="Times New Roman" w:hAnsi="Times New Roman"/>
                <w:sz w:val="24"/>
              </w:rPr>
              <w:t>'</w:t>
            </w:r>
            <w:r>
              <w:rPr>
                <w:rFonts w:ascii="Times New Roman" w:hAnsi="Times New Roman"/>
                <w:sz w:val="24"/>
              </w:rPr>
              <w:t>articolo 140, paragrafo 4, lettera b), della direttiva 2013/36/UE.</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Pr>
                <w:rFonts w:ascii="Times New Roman" w:hAnsi="Times New Roman"/>
                <w:sz w:val="24"/>
              </w:rPr>
              <w:lastRenderedPageBreak/>
              <w:t>0055</w:t>
            </w:r>
          </w:p>
        </w:tc>
        <w:tc>
          <w:tcPr>
            <w:tcW w:w="8131" w:type="dxa"/>
          </w:tcPr>
          <w:p w14:paraId="140C3FA8"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Esposizioni creditizie rilevanti — Posizioni verso la cartolarizzazione nel portafoglio bancario</w:t>
            </w:r>
          </w:p>
          <w:p w14:paraId="34F2C8C1" w14:textId="3A8B2A95" w:rsidR="00BD5485" w:rsidRPr="002A677E" w:rsidRDefault="00C44421" w:rsidP="00A37A04">
            <w:pPr>
              <w:rPr>
                <w:rFonts w:ascii="Times New Roman" w:hAnsi="Times New Roman"/>
                <w:sz w:val="24"/>
              </w:rPr>
            </w:pPr>
            <w:r>
              <w:rPr>
                <w:rFonts w:ascii="Times New Roman" w:hAnsi="Times New Roman"/>
                <w:sz w:val="24"/>
              </w:rPr>
              <w:t>Valore dell</w:t>
            </w:r>
            <w:r w:rsidR="00A54D2B">
              <w:rPr>
                <w:rFonts w:ascii="Times New Roman" w:hAnsi="Times New Roman"/>
                <w:sz w:val="24"/>
              </w:rPr>
              <w:t>'</w:t>
            </w:r>
            <w:r>
              <w:rPr>
                <w:rFonts w:ascii="Times New Roman" w:hAnsi="Times New Roman"/>
                <w:sz w:val="24"/>
              </w:rPr>
              <w:t>esposizione calcolato conformemente all</w:t>
            </w:r>
            <w:r w:rsidR="00A54D2B">
              <w:rPr>
                <w:rFonts w:ascii="Times New Roman" w:hAnsi="Times New Roman"/>
                <w:sz w:val="24"/>
              </w:rPr>
              <w:t>'</w:t>
            </w:r>
            <w:r>
              <w:rPr>
                <w:rFonts w:ascii="Times New Roman" w:hAnsi="Times New Roman"/>
                <w:sz w:val="24"/>
              </w:rPr>
              <w:t xml:space="preserve">articolo 248 del regolamento (UE) </w:t>
            </w:r>
            <w:r w:rsidR="00E055DE">
              <w:rPr>
                <w:rFonts w:ascii="Times New Roman" w:hAnsi="Times New Roman"/>
                <w:sz w:val="24"/>
              </w:rPr>
              <w:t>n. </w:t>
            </w:r>
            <w:r>
              <w:rPr>
                <w:rFonts w:ascii="Times New Roman" w:hAnsi="Times New Roman"/>
                <w:sz w:val="24"/>
              </w:rPr>
              <w:t>575/2013 per le esposizioni creditizie rilevanti di cui all</w:t>
            </w:r>
            <w:r w:rsidR="00A54D2B">
              <w:rPr>
                <w:rFonts w:ascii="Times New Roman" w:hAnsi="Times New Roman"/>
                <w:sz w:val="24"/>
              </w:rPr>
              <w:t>'</w:t>
            </w:r>
            <w:r>
              <w:rPr>
                <w:rFonts w:ascii="Times New Roman" w:hAnsi="Times New Roman"/>
                <w:sz w:val="24"/>
              </w:rPr>
              <w:t>articolo 140, paragrafo 4, lettera c), della direttiva 2013/36/UE.</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Pr>
                <w:rFonts w:ascii="Times New Roman" w:hAnsi="Times New Roman"/>
                <w:sz w:val="24"/>
              </w:rPr>
              <w:t>0070-0110</w:t>
            </w:r>
          </w:p>
        </w:tc>
        <w:tc>
          <w:tcPr>
            <w:tcW w:w="8131" w:type="dxa"/>
          </w:tcPr>
          <w:p w14:paraId="2AAC8B56" w14:textId="77777777" w:rsidR="00BD5485" w:rsidRPr="002A677E" w:rsidRDefault="00BD5485" w:rsidP="00133107">
            <w:pPr>
              <w:rPr>
                <w:rFonts w:ascii="Times New Roman" w:hAnsi="Times New Roman"/>
                <w:b/>
                <w:bCs/>
                <w:sz w:val="24"/>
                <w:u w:val="single"/>
              </w:rPr>
            </w:pPr>
            <w:r>
              <w:rPr>
                <w:rFonts w:ascii="Times New Roman" w:hAnsi="Times New Roman"/>
                <w:b/>
                <w:sz w:val="24"/>
                <w:u w:val="single"/>
              </w:rPr>
              <w:t>Requisiti di fondi propri e fattori di ponderazione</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Pr>
                <w:rFonts w:ascii="Times New Roman" w:hAnsi="Times New Roman"/>
                <w:sz w:val="24"/>
              </w:rPr>
              <w:t>0070</w:t>
            </w:r>
          </w:p>
        </w:tc>
        <w:tc>
          <w:tcPr>
            <w:tcW w:w="8131" w:type="dxa"/>
          </w:tcPr>
          <w:p w14:paraId="68984A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Requisiti di fondi propri totali per CCB</w:t>
            </w:r>
          </w:p>
          <w:p w14:paraId="35789DB0" w14:textId="77777777" w:rsidR="00BD5485" w:rsidRPr="002A677E" w:rsidRDefault="00BD5485" w:rsidP="00BD5485">
            <w:pPr>
              <w:rPr>
                <w:rFonts w:ascii="Times New Roman" w:hAnsi="Times New Roman"/>
                <w:b/>
                <w:bCs/>
                <w:sz w:val="24"/>
                <w:u w:val="single"/>
              </w:rPr>
            </w:pPr>
            <w:r>
              <w:rPr>
                <w:rFonts w:ascii="Times New Roman" w:hAnsi="Times New Roman"/>
                <w:sz w:val="24"/>
              </w:rPr>
              <w:t>La somma delle righe 0080, 0090 e 0100.</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Pr>
                <w:rFonts w:ascii="Times New Roman" w:hAnsi="Times New Roman"/>
                <w:sz w:val="24"/>
              </w:rPr>
              <w:t>0080</w:t>
            </w:r>
          </w:p>
        </w:tc>
        <w:tc>
          <w:tcPr>
            <w:tcW w:w="8131" w:type="dxa"/>
          </w:tcPr>
          <w:p w14:paraId="3F043796"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Requisiti di fondi propri per le esposizioni creditizie rilevanti — Rischio di credito </w:t>
            </w:r>
          </w:p>
          <w:p w14:paraId="1FD5576D" w14:textId="37277A3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Requisiti di fondi propri calcolati conformemente alla parte tre, titolo II, capi da 1 a 4 e capo 6, del regolamento (UE) </w:t>
            </w:r>
            <w:r w:rsidR="00E055DE">
              <w:rPr>
                <w:rFonts w:ascii="Times New Roman" w:hAnsi="Times New Roman"/>
                <w:sz w:val="24"/>
              </w:rPr>
              <w:t>n. </w:t>
            </w:r>
            <w:r>
              <w:rPr>
                <w:rFonts w:ascii="Times New Roman" w:hAnsi="Times New Roman"/>
                <w:sz w:val="24"/>
              </w:rPr>
              <w:t>575/2013 per le esposizioni creditizie rilevanti di cui all</w:t>
            </w:r>
            <w:r w:rsidR="00A54D2B">
              <w:rPr>
                <w:rFonts w:ascii="Times New Roman" w:hAnsi="Times New Roman"/>
                <w:sz w:val="24"/>
              </w:rPr>
              <w:t>'</w:t>
            </w:r>
            <w:r>
              <w:rPr>
                <w:rFonts w:ascii="Times New Roman" w:hAnsi="Times New Roman"/>
                <w:sz w:val="24"/>
              </w:rPr>
              <w:t>articolo 140, paragrafo 4, lettera a), della direttiva 2013/36/UE nel paese in questione.</w:t>
            </w:r>
          </w:p>
          <w:p w14:paraId="5687B395" w14:textId="7777777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I requisiti di fondi propri per le posizioni verso la cartolarizzazione nel portafoglio bancario non sono indicati in questa riga bensì nella riga 0100.</w:t>
            </w:r>
          </w:p>
          <w:p w14:paraId="2F0143CE" w14:textId="1288E751" w:rsidR="00BD5485" w:rsidRPr="002A677E" w:rsidRDefault="00BD5485" w:rsidP="002B004B">
            <w:pPr>
              <w:rPr>
                <w:rFonts w:ascii="Times New Roman" w:hAnsi="Times New Roman"/>
                <w:b/>
                <w:bCs/>
                <w:sz w:val="24"/>
                <w:u w:val="single"/>
              </w:rPr>
            </w:pPr>
            <w:r>
              <w:rPr>
                <w:rFonts w:ascii="Times New Roman" w:hAnsi="Times New Roman"/>
                <w:sz w:val="24"/>
              </w:rPr>
              <w:t>I requisiti di fondi propri sono pari all</w:t>
            </w:r>
            <w:r w:rsidR="00A54D2B">
              <w:rPr>
                <w:rFonts w:ascii="Times New Roman" w:hAnsi="Times New Roman"/>
                <w:sz w:val="24"/>
              </w:rPr>
              <w:t>'</w:t>
            </w:r>
            <w:r>
              <w:rPr>
                <w:rFonts w:ascii="Times New Roman" w:hAnsi="Times New Roman"/>
                <w:sz w:val="24"/>
              </w:rPr>
              <w:t>8 % dell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 xml:space="preserve">esposizione ponderato per il rischio determinato ai sensi della parte tre, titolo II, capi da 1 a 4 e capo 6, del regolamento (UE) </w:t>
            </w:r>
            <w:r w:rsidR="00E055DE">
              <w:rPr>
                <w:rFonts w:ascii="Times New Roman" w:hAnsi="Times New Roman"/>
                <w:sz w:val="24"/>
              </w:rPr>
              <w:t>n. </w:t>
            </w:r>
            <w:r>
              <w:rPr>
                <w:rFonts w:ascii="Times New Roman" w:hAnsi="Times New Roman"/>
                <w:sz w:val="24"/>
              </w:rPr>
              <w:t>575/2013.</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Pr>
                <w:rFonts w:ascii="Times New Roman" w:hAnsi="Times New Roman"/>
                <w:sz w:val="24"/>
              </w:rPr>
              <w:t>0090</w:t>
            </w:r>
          </w:p>
        </w:tc>
        <w:tc>
          <w:tcPr>
            <w:tcW w:w="8131" w:type="dxa"/>
          </w:tcPr>
          <w:p w14:paraId="08030C98"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Requisiti di fondi propri per le esposizioni creditizie rilevanti — Rischio di mercato </w:t>
            </w:r>
          </w:p>
          <w:p w14:paraId="7806E83A" w14:textId="149D6CCE"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Requisiti di fondi propri calcolati conformemente alla parte tre, titolo IV, capo 2, del regolamento (UE) </w:t>
            </w:r>
            <w:r w:rsidR="00E055DE">
              <w:rPr>
                <w:rFonts w:ascii="Times New Roman" w:hAnsi="Times New Roman"/>
                <w:sz w:val="24"/>
              </w:rPr>
              <w:t>n. </w:t>
            </w:r>
            <w:r>
              <w:rPr>
                <w:rFonts w:ascii="Times New Roman" w:hAnsi="Times New Roman"/>
                <w:sz w:val="24"/>
              </w:rPr>
              <w:t xml:space="preserve">575/2013 per il rischio specifico o conformemente alla parte tre, titolo IV, capo 5, del regolamento (UE) </w:t>
            </w:r>
            <w:r w:rsidR="00E055DE">
              <w:rPr>
                <w:rFonts w:ascii="Times New Roman" w:hAnsi="Times New Roman"/>
                <w:sz w:val="24"/>
              </w:rPr>
              <w:t>n. </w:t>
            </w:r>
            <w:r>
              <w:rPr>
                <w:rFonts w:ascii="Times New Roman" w:hAnsi="Times New Roman"/>
                <w:sz w:val="24"/>
              </w:rPr>
              <w:t>575/2013 per il rischio incrementale di default e di migrazione per le esposizioni creditizie rilevanti di cui all</w:t>
            </w:r>
            <w:r w:rsidR="00A54D2B">
              <w:rPr>
                <w:rFonts w:ascii="Times New Roman" w:hAnsi="Times New Roman"/>
                <w:sz w:val="24"/>
              </w:rPr>
              <w:t>'</w:t>
            </w:r>
            <w:r>
              <w:rPr>
                <w:rFonts w:ascii="Times New Roman" w:hAnsi="Times New Roman"/>
                <w:sz w:val="24"/>
              </w:rPr>
              <w:t xml:space="preserve">articolo 140, paragrafo 4, lettera b), della direttiva 2013/36/UE, nel paese in questione. </w:t>
            </w:r>
          </w:p>
          <w:p w14:paraId="3C07DE13" w14:textId="7226042B" w:rsidR="00BD5485" w:rsidRPr="002A677E" w:rsidRDefault="00BD5485" w:rsidP="004D3C0E">
            <w:pPr>
              <w:autoSpaceDE w:val="0"/>
              <w:autoSpaceDN w:val="0"/>
              <w:adjustRightInd w:val="0"/>
              <w:rPr>
                <w:rFonts w:ascii="Times New Roman" w:hAnsi="Times New Roman"/>
                <w:b/>
                <w:bCs/>
                <w:sz w:val="24"/>
                <w:u w:val="single"/>
              </w:rPr>
            </w:pPr>
            <w:r>
              <w:rPr>
                <w:rFonts w:ascii="Times New Roman" w:hAnsi="Times New Roman"/>
                <w:sz w:val="24"/>
              </w:rPr>
              <w:t>I requisiti di fondi propri per le esposizioni creditizie rilevanti nel quadro del rischio di mercato includono, tra l</w:t>
            </w:r>
            <w:r w:rsidR="00A54D2B">
              <w:rPr>
                <w:rFonts w:ascii="Times New Roman" w:hAnsi="Times New Roman"/>
                <w:sz w:val="24"/>
              </w:rPr>
              <w:t>'</w:t>
            </w:r>
            <w:r>
              <w:rPr>
                <w:rFonts w:ascii="Times New Roman" w:hAnsi="Times New Roman"/>
                <w:sz w:val="24"/>
              </w:rPr>
              <w:t xml:space="preserve">altro, i requisiti di fondi propri per le posizioni verso la cartolarizzazione calcolati ai sensi della parte tre, titolo IV, capo 2, del regolamento (UE) </w:t>
            </w:r>
            <w:r w:rsidR="00E055DE">
              <w:rPr>
                <w:rFonts w:ascii="Times New Roman" w:hAnsi="Times New Roman"/>
                <w:sz w:val="24"/>
              </w:rPr>
              <w:t>n. </w:t>
            </w:r>
            <w:r>
              <w:rPr>
                <w:rFonts w:ascii="Times New Roman" w:hAnsi="Times New Roman"/>
                <w:sz w:val="24"/>
              </w:rPr>
              <w:t>575/2013 e i requisiti di fondi propri per le esposizioni verso organismi di investimento collettivo determinati conformemente all</w:t>
            </w:r>
            <w:r w:rsidR="00A54D2B">
              <w:rPr>
                <w:rFonts w:ascii="Times New Roman" w:hAnsi="Times New Roman"/>
                <w:sz w:val="24"/>
              </w:rPr>
              <w:t>'</w:t>
            </w:r>
            <w:r>
              <w:rPr>
                <w:rFonts w:ascii="Times New Roman" w:hAnsi="Times New Roman"/>
                <w:sz w:val="24"/>
              </w:rPr>
              <w:t>articolo 348 di tale regolamento.</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Pr>
                <w:rFonts w:ascii="Times New Roman" w:hAnsi="Times New Roman"/>
                <w:sz w:val="24"/>
              </w:rPr>
              <w:t>0100</w:t>
            </w:r>
          </w:p>
        </w:tc>
        <w:tc>
          <w:tcPr>
            <w:tcW w:w="8131" w:type="dxa"/>
          </w:tcPr>
          <w:p w14:paraId="4C90105D"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Requisiti di fondi propri per le esposizioni creditizie rilevanti — Posizioni verso la cartolarizzazione nel portafoglio bancario</w:t>
            </w:r>
          </w:p>
          <w:p w14:paraId="4DD097E6" w14:textId="01AFD751"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Requisiti di fondi propri calcolati conformemente alla parte tre, titolo II, capo 5, del regolamento (UE) </w:t>
            </w:r>
            <w:r w:rsidR="00E055DE">
              <w:rPr>
                <w:rFonts w:ascii="Times New Roman" w:hAnsi="Times New Roman"/>
                <w:sz w:val="24"/>
              </w:rPr>
              <w:t>n. </w:t>
            </w:r>
            <w:r>
              <w:rPr>
                <w:rFonts w:ascii="Times New Roman" w:hAnsi="Times New Roman"/>
                <w:sz w:val="24"/>
              </w:rPr>
              <w:t>575/2013 per le esposizioni creditizie rilevanti di cui all</w:t>
            </w:r>
            <w:r w:rsidR="00A54D2B">
              <w:rPr>
                <w:rFonts w:ascii="Times New Roman" w:hAnsi="Times New Roman"/>
                <w:sz w:val="24"/>
              </w:rPr>
              <w:t>'</w:t>
            </w:r>
            <w:r>
              <w:rPr>
                <w:rFonts w:ascii="Times New Roman" w:hAnsi="Times New Roman"/>
                <w:sz w:val="24"/>
              </w:rPr>
              <w:t>articolo 140, paragrafo 4, lettera c), della direttiva 2013/36/UE nel paese in questione.</w:t>
            </w:r>
          </w:p>
          <w:p w14:paraId="566043C5" w14:textId="2F906A6E" w:rsidR="00BD5485" w:rsidRPr="002A677E" w:rsidRDefault="00BD5485" w:rsidP="004D3C0E">
            <w:pPr>
              <w:rPr>
                <w:rFonts w:ascii="Times New Roman" w:hAnsi="Times New Roman"/>
                <w:b/>
                <w:bCs/>
                <w:sz w:val="24"/>
                <w:u w:val="single"/>
              </w:rPr>
            </w:pPr>
            <w:r>
              <w:rPr>
                <w:rFonts w:ascii="Times New Roman" w:hAnsi="Times New Roman"/>
                <w:sz w:val="24"/>
              </w:rPr>
              <w:t>I requisiti di fondi propri sono pari all</w:t>
            </w:r>
            <w:r w:rsidR="00A54D2B">
              <w:rPr>
                <w:rFonts w:ascii="Times New Roman" w:hAnsi="Times New Roman"/>
                <w:sz w:val="24"/>
              </w:rPr>
              <w:t>'</w:t>
            </w:r>
            <w:r>
              <w:rPr>
                <w:rFonts w:ascii="Times New Roman" w:hAnsi="Times New Roman"/>
                <w:sz w:val="24"/>
              </w:rPr>
              <w:t>8 % dell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 xml:space="preserve">esposizione ponderato per il rischio calcolato conformemente alla parte tre, titolo II, capo 5, del regolamento (UE) </w:t>
            </w:r>
            <w:r w:rsidR="00E055DE">
              <w:rPr>
                <w:rFonts w:ascii="Times New Roman" w:hAnsi="Times New Roman"/>
                <w:sz w:val="24"/>
              </w:rPr>
              <w:t>n. </w:t>
            </w:r>
            <w:r>
              <w:rPr>
                <w:rFonts w:ascii="Times New Roman" w:hAnsi="Times New Roman"/>
                <w:sz w:val="24"/>
              </w:rPr>
              <w:t>575/2013.</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Pr>
                <w:rFonts w:ascii="Times New Roman" w:hAnsi="Times New Roman"/>
                <w:sz w:val="24"/>
              </w:rPr>
              <w:lastRenderedPageBreak/>
              <w:t>0110</w:t>
            </w:r>
          </w:p>
        </w:tc>
        <w:tc>
          <w:tcPr>
            <w:tcW w:w="8131" w:type="dxa"/>
          </w:tcPr>
          <w:p w14:paraId="00FDC0D7" w14:textId="77777777" w:rsidR="00966663" w:rsidRPr="002A677E" w:rsidRDefault="00966663" w:rsidP="00966663">
            <w:pPr>
              <w:rPr>
                <w:rFonts w:ascii="Times New Roman" w:hAnsi="Times New Roman"/>
                <w:b/>
                <w:bCs/>
                <w:sz w:val="24"/>
                <w:u w:val="single"/>
              </w:rPr>
            </w:pPr>
            <w:r>
              <w:rPr>
                <w:rFonts w:ascii="Times New Roman" w:hAnsi="Times New Roman"/>
                <w:b/>
                <w:sz w:val="24"/>
                <w:u w:val="single"/>
              </w:rPr>
              <w:t>Fattori di ponderazione dei requisiti di fondi propri</w:t>
            </w:r>
          </w:p>
          <w:p w14:paraId="21DBAB49" w14:textId="77777777" w:rsidR="00966663" w:rsidRPr="002A677E" w:rsidRDefault="00966663" w:rsidP="00966663">
            <w:pPr>
              <w:rPr>
                <w:rFonts w:ascii="Times New Roman" w:hAnsi="Times New Roman"/>
                <w:sz w:val="24"/>
              </w:rPr>
            </w:pPr>
            <w:r>
              <w:rPr>
                <w:rFonts w:ascii="Times New Roman" w:hAnsi="Times New Roman"/>
                <w:sz w:val="24"/>
              </w:rPr>
              <w:t>Il fattore di ponderazione applicato al coefficiente anticiclico in ogni paese è calcolato come un rapporto tra requisiti di fondi propri, determinato come segue:</w:t>
            </w:r>
          </w:p>
          <w:p w14:paraId="0346C553" w14:textId="77777777" w:rsidR="00966663" w:rsidRPr="002A677E"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numeratore: requisiti di fondi propri totali che riguardano le esposizioni creditizie rilevanti nel paese in questione [r0070; c0010; foglio del paese]; </w:t>
            </w:r>
          </w:p>
          <w:p w14:paraId="4D0CA9CD" w14:textId="6B16E556" w:rsidR="00BD5485" w:rsidRPr="002A677E"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denominatore: requisiti di fondi propri totali che riguardano tutte le esposizioni creditizie rilevanti per il calcolo della riserva di capitale anticiclica di cui all</w:t>
            </w:r>
            <w:r w:rsidR="00A54D2B">
              <w:rPr>
                <w:rFonts w:ascii="Times New Roman" w:hAnsi="Times New Roman"/>
                <w:sz w:val="24"/>
              </w:rPr>
              <w:t>'</w:t>
            </w:r>
            <w:r>
              <w:rPr>
                <w:rFonts w:ascii="Times New Roman" w:hAnsi="Times New Roman"/>
                <w:sz w:val="24"/>
              </w:rPr>
              <w:t xml:space="preserve">articolo 140, paragrafo 4, della direttiva 2013/36/UE [r0070; c0010; </w:t>
            </w:r>
            <w:r w:rsidR="00A54D2B">
              <w:rPr>
                <w:rFonts w:ascii="Times New Roman" w:hAnsi="Times New Roman"/>
                <w:sz w:val="24"/>
              </w:rPr>
              <w:t>"</w:t>
            </w:r>
            <w:r>
              <w:rPr>
                <w:rFonts w:ascii="Times New Roman" w:hAnsi="Times New Roman"/>
                <w:sz w:val="24"/>
              </w:rPr>
              <w:t>Totale</w:t>
            </w:r>
            <w:r w:rsidR="00A54D2B">
              <w:rPr>
                <w:rFonts w:ascii="Times New Roman" w:hAnsi="Times New Roman"/>
                <w:sz w:val="24"/>
              </w:rPr>
              <w:t>"</w:t>
            </w:r>
            <w:r>
              <w:rPr>
                <w:rFonts w:ascii="Times New Roman" w:hAnsi="Times New Roman"/>
                <w:sz w:val="24"/>
              </w:rPr>
              <w:t>].</w:t>
            </w:r>
          </w:p>
          <w:p w14:paraId="79DAF8D9" w14:textId="38124BC7" w:rsidR="003B00F4" w:rsidRPr="002A677E" w:rsidRDefault="003B00F4" w:rsidP="003B00F4">
            <w:pPr>
              <w:rPr>
                <w:rFonts w:ascii="Times New Roman" w:hAnsi="Times New Roman"/>
                <w:b/>
                <w:bCs/>
                <w:sz w:val="24"/>
                <w:u w:val="single"/>
              </w:rPr>
            </w:pPr>
            <w:r>
              <w:rPr>
                <w:rFonts w:ascii="Times New Roman" w:hAnsi="Times New Roman"/>
                <w:sz w:val="24"/>
              </w:rPr>
              <w:t xml:space="preserve">Le informazioni sui fattori di ponderazione dei requisiti di fondi propri non sono segnalate per il </w:t>
            </w:r>
            <w:r w:rsidR="00A54D2B">
              <w:rPr>
                <w:rFonts w:ascii="Times New Roman" w:hAnsi="Times New Roman"/>
                <w:sz w:val="24"/>
              </w:rPr>
              <w:t>"</w:t>
            </w:r>
            <w:r>
              <w:rPr>
                <w:rFonts w:ascii="Times New Roman" w:hAnsi="Times New Roman"/>
                <w:sz w:val="24"/>
              </w:rPr>
              <w:t>Totale</w:t>
            </w:r>
            <w:r w:rsidR="00A54D2B">
              <w:rPr>
                <w:rFonts w:ascii="Times New Roman" w:hAnsi="Times New Roman"/>
                <w:sz w:val="24"/>
              </w:rPr>
              <w:t>"</w:t>
            </w:r>
            <w:r>
              <w:rPr>
                <w:rFonts w:ascii="Times New Roman" w:hAnsi="Times New Roman"/>
                <w:sz w:val="24"/>
              </w:rPr>
              <w:t xml:space="preserve"> di tutti i paesi.</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Pr>
                <w:rFonts w:ascii="Times New Roman" w:hAnsi="Times New Roman"/>
                <w:sz w:val="24"/>
              </w:rPr>
              <w:t>0120-0140</w:t>
            </w:r>
          </w:p>
        </w:tc>
        <w:tc>
          <w:tcPr>
            <w:tcW w:w="8131" w:type="dxa"/>
          </w:tcPr>
          <w:p w14:paraId="6A87A3AD"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Coefficienti anticiclici</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Pr>
                <w:rFonts w:ascii="Times New Roman" w:hAnsi="Times New Roman"/>
                <w:sz w:val="24"/>
              </w:rPr>
              <w:t>0120</w:t>
            </w:r>
          </w:p>
        </w:tc>
        <w:tc>
          <w:tcPr>
            <w:tcW w:w="8131" w:type="dxa"/>
          </w:tcPr>
          <w:p w14:paraId="47EF846B" w14:textId="1D73E284" w:rsidR="00966663" w:rsidRPr="002A677E" w:rsidRDefault="00966663" w:rsidP="00133107">
            <w:pPr>
              <w:rPr>
                <w:rFonts w:ascii="Times New Roman" w:hAnsi="Times New Roman"/>
                <w:b/>
                <w:bCs/>
                <w:sz w:val="24"/>
                <w:u w:val="single"/>
              </w:rPr>
            </w:pPr>
            <w:r>
              <w:rPr>
                <w:rFonts w:ascii="Times New Roman" w:hAnsi="Times New Roman"/>
                <w:b/>
                <w:sz w:val="24"/>
                <w:u w:val="single"/>
              </w:rPr>
              <w:t>Coefficiente anticiclico fissato dall</w:t>
            </w:r>
            <w:r w:rsidR="00A54D2B">
              <w:rPr>
                <w:rFonts w:ascii="Times New Roman" w:hAnsi="Times New Roman"/>
                <w:b/>
                <w:sz w:val="24"/>
                <w:u w:val="single"/>
              </w:rPr>
              <w:t>'</w:t>
            </w:r>
            <w:r>
              <w:rPr>
                <w:rFonts w:ascii="Times New Roman" w:hAnsi="Times New Roman"/>
                <w:b/>
                <w:sz w:val="24"/>
                <w:u w:val="single"/>
              </w:rPr>
              <w:t>autorità designata</w:t>
            </w:r>
          </w:p>
          <w:p w14:paraId="4AB7D224" w14:textId="04CCACF7" w:rsidR="00966663" w:rsidRPr="002A677E" w:rsidRDefault="00966663" w:rsidP="00133107">
            <w:pPr>
              <w:autoSpaceDE w:val="0"/>
              <w:autoSpaceDN w:val="0"/>
              <w:adjustRightInd w:val="0"/>
              <w:rPr>
                <w:rFonts w:ascii="Times New Roman" w:hAnsi="Times New Roman"/>
                <w:sz w:val="24"/>
              </w:rPr>
            </w:pPr>
            <w:r>
              <w:rPr>
                <w:rFonts w:ascii="Times New Roman" w:hAnsi="Times New Roman"/>
                <w:sz w:val="24"/>
              </w:rPr>
              <w:t>Coefficiente anticiclico fissato per il paese in questione dall</w:t>
            </w:r>
            <w:r w:rsidR="00A54D2B">
              <w:rPr>
                <w:rFonts w:ascii="Times New Roman" w:hAnsi="Times New Roman"/>
                <w:sz w:val="24"/>
              </w:rPr>
              <w:t>'</w:t>
            </w:r>
            <w:r>
              <w:rPr>
                <w:rFonts w:ascii="Times New Roman" w:hAnsi="Times New Roman"/>
                <w:sz w:val="24"/>
              </w:rPr>
              <w:t>autorità designata di detto paese conformemente agli articoli 136, 137, 139 e all</w:t>
            </w:r>
            <w:r w:rsidR="00A54D2B">
              <w:rPr>
                <w:rFonts w:ascii="Times New Roman" w:hAnsi="Times New Roman"/>
                <w:sz w:val="24"/>
              </w:rPr>
              <w:t>'</w:t>
            </w:r>
            <w:r>
              <w:rPr>
                <w:rFonts w:ascii="Times New Roman" w:hAnsi="Times New Roman"/>
                <w:sz w:val="24"/>
              </w:rPr>
              <w:t>articolo 140, paragrafo 2, lettere a) e c), e paragrafo 3, lettera b), della direttiva 2013/36/UE.</w:t>
            </w:r>
          </w:p>
          <w:p w14:paraId="09057DAE" w14:textId="0E2EAA43"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Se l</w:t>
            </w:r>
            <w:r w:rsidR="00A54D2B">
              <w:rPr>
                <w:rFonts w:ascii="Times New Roman" w:hAnsi="Times New Roman"/>
                <w:sz w:val="24"/>
              </w:rPr>
              <w:t>'</w:t>
            </w:r>
            <w:r>
              <w:rPr>
                <w:rFonts w:ascii="Times New Roman" w:hAnsi="Times New Roman"/>
                <w:sz w:val="24"/>
              </w:rPr>
              <w:t>autorità designata del paese in questione non ha fissato un coefficiente anticiclico lasciare vuota questa riga.</w:t>
            </w:r>
          </w:p>
          <w:p w14:paraId="32B34471" w14:textId="3DBC50F2"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I coefficienti anticiclici fissati dall</w:t>
            </w:r>
            <w:r w:rsidR="00A54D2B">
              <w:rPr>
                <w:rFonts w:ascii="Times New Roman" w:hAnsi="Times New Roman"/>
                <w:sz w:val="24"/>
              </w:rPr>
              <w:t>'</w:t>
            </w:r>
            <w:r>
              <w:rPr>
                <w:rFonts w:ascii="Times New Roman" w:hAnsi="Times New Roman"/>
                <w:sz w:val="24"/>
              </w:rPr>
              <w:t>autorità designata ma non ancora applicabili nel paese in questione alla data di riferimento per le segnalazioni non sono segnalati.</w:t>
            </w:r>
          </w:p>
          <w:p w14:paraId="225580CA" w14:textId="73D2F275" w:rsidR="00966663" w:rsidRPr="002A677E" w:rsidRDefault="00966663" w:rsidP="000E6835">
            <w:pPr>
              <w:rPr>
                <w:rFonts w:ascii="Times New Roman" w:hAnsi="Times New Roman"/>
                <w:b/>
                <w:bCs/>
                <w:sz w:val="24"/>
                <w:u w:val="single"/>
              </w:rPr>
            </w:pPr>
            <w:r>
              <w:rPr>
                <w:rFonts w:ascii="Times New Roman" w:hAnsi="Times New Roman"/>
                <w:sz w:val="24"/>
              </w:rPr>
              <w:t>Le informazioni sul coefficiente anticiclico fissato dall</w:t>
            </w:r>
            <w:r w:rsidR="00A54D2B">
              <w:rPr>
                <w:rFonts w:ascii="Times New Roman" w:hAnsi="Times New Roman"/>
                <w:sz w:val="24"/>
              </w:rPr>
              <w:t>'</w:t>
            </w:r>
            <w:r>
              <w:rPr>
                <w:rFonts w:ascii="Times New Roman" w:hAnsi="Times New Roman"/>
                <w:sz w:val="24"/>
              </w:rPr>
              <w:t xml:space="preserve">autorità designata non sono segnalate nel </w:t>
            </w:r>
            <w:r w:rsidR="00A54D2B">
              <w:rPr>
                <w:rFonts w:ascii="Times New Roman" w:hAnsi="Times New Roman"/>
                <w:sz w:val="24"/>
              </w:rPr>
              <w:t>"</w:t>
            </w:r>
            <w:r>
              <w:rPr>
                <w:rFonts w:ascii="Times New Roman" w:hAnsi="Times New Roman"/>
                <w:sz w:val="24"/>
              </w:rPr>
              <w:t>Totale</w:t>
            </w:r>
            <w:r w:rsidR="00A54D2B">
              <w:rPr>
                <w:rFonts w:ascii="Times New Roman" w:hAnsi="Times New Roman"/>
                <w:sz w:val="24"/>
              </w:rPr>
              <w:t>"</w:t>
            </w:r>
            <w:r>
              <w:rPr>
                <w:rFonts w:ascii="Times New Roman" w:hAnsi="Times New Roman"/>
                <w:sz w:val="24"/>
              </w:rPr>
              <w:t xml:space="preserve"> di tutti i paesi.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Pr>
                <w:rFonts w:ascii="Times New Roman" w:hAnsi="Times New Roman"/>
                <w:sz w:val="24"/>
              </w:rPr>
              <w:t>0130</w:t>
            </w:r>
          </w:p>
        </w:tc>
        <w:tc>
          <w:tcPr>
            <w:tcW w:w="8131" w:type="dxa"/>
          </w:tcPr>
          <w:p w14:paraId="16D7169A" w14:textId="3896DD0E" w:rsidR="00966663" w:rsidRPr="002A677E" w:rsidRDefault="00966663" w:rsidP="00133107">
            <w:pPr>
              <w:rPr>
                <w:rFonts w:ascii="Times New Roman" w:hAnsi="Times New Roman"/>
                <w:b/>
                <w:bCs/>
                <w:sz w:val="24"/>
                <w:u w:val="single"/>
              </w:rPr>
            </w:pPr>
            <w:r>
              <w:rPr>
                <w:rFonts w:ascii="Times New Roman" w:hAnsi="Times New Roman"/>
                <w:b/>
                <w:sz w:val="24"/>
                <w:u w:val="single"/>
              </w:rPr>
              <w:t>Coefficiente anticiclico applicabile per il paese dell</w:t>
            </w:r>
            <w:r w:rsidR="00A54D2B">
              <w:rPr>
                <w:rFonts w:ascii="Times New Roman" w:hAnsi="Times New Roman"/>
                <w:b/>
                <w:sz w:val="24"/>
                <w:u w:val="single"/>
              </w:rPr>
              <w:t>'</w:t>
            </w:r>
            <w:r>
              <w:rPr>
                <w:rFonts w:ascii="Times New Roman" w:hAnsi="Times New Roman"/>
                <w:b/>
                <w:sz w:val="24"/>
                <w:u w:val="single"/>
              </w:rPr>
              <w:t>ente</w:t>
            </w:r>
          </w:p>
          <w:p w14:paraId="548AC006" w14:textId="0BBA593E"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Coefficiente anticiclico applicabile al paese in questione che è stato fissato dall</w:t>
            </w:r>
            <w:r w:rsidR="00A54D2B">
              <w:rPr>
                <w:rFonts w:ascii="Times New Roman" w:hAnsi="Times New Roman"/>
                <w:sz w:val="24"/>
              </w:rPr>
              <w:t>'</w:t>
            </w:r>
            <w:r>
              <w:rPr>
                <w:rFonts w:ascii="Times New Roman" w:hAnsi="Times New Roman"/>
                <w:sz w:val="24"/>
              </w:rPr>
              <w:t>autorità designata del paese di residenza dell</w:t>
            </w:r>
            <w:r w:rsidR="00A54D2B">
              <w:rPr>
                <w:rFonts w:ascii="Times New Roman" w:hAnsi="Times New Roman"/>
                <w:sz w:val="24"/>
              </w:rPr>
              <w:t>'</w:t>
            </w:r>
            <w:r>
              <w:rPr>
                <w:rFonts w:ascii="Times New Roman" w:hAnsi="Times New Roman"/>
                <w:sz w:val="24"/>
              </w:rPr>
              <w:t>ente conformemente agli articoli 137, 138, 139 e all</w:t>
            </w:r>
            <w:r w:rsidR="00A54D2B">
              <w:rPr>
                <w:rFonts w:ascii="Times New Roman" w:hAnsi="Times New Roman"/>
                <w:sz w:val="24"/>
              </w:rPr>
              <w:t>'</w:t>
            </w:r>
            <w:r>
              <w:rPr>
                <w:rFonts w:ascii="Times New Roman" w:hAnsi="Times New Roman"/>
                <w:sz w:val="24"/>
              </w:rPr>
              <w:t>articolo 140, paragrafo 2, lettera b), e paragrafo 3, lettera a), della direttiva 2013/36/UE. I coefficienti anticiclici non ancora applicabili alla data di riferimento per le segnalazioni non sono segnalati.</w:t>
            </w:r>
          </w:p>
          <w:p w14:paraId="69F59B37" w14:textId="6413CC12" w:rsidR="00966663" w:rsidRPr="002A677E" w:rsidRDefault="00966663" w:rsidP="00133107">
            <w:pPr>
              <w:rPr>
                <w:rFonts w:ascii="Times New Roman" w:hAnsi="Times New Roman"/>
                <w:b/>
                <w:bCs/>
                <w:sz w:val="24"/>
                <w:u w:val="single"/>
              </w:rPr>
            </w:pPr>
            <w:r>
              <w:rPr>
                <w:rFonts w:ascii="Times New Roman" w:hAnsi="Times New Roman"/>
                <w:sz w:val="24"/>
              </w:rPr>
              <w:t>Le informazioni sul coefficiente anticiclico applicabile nel paese dell</w:t>
            </w:r>
            <w:r w:rsidR="00A54D2B">
              <w:rPr>
                <w:rFonts w:ascii="Times New Roman" w:hAnsi="Times New Roman"/>
                <w:sz w:val="24"/>
              </w:rPr>
              <w:t>'</w:t>
            </w:r>
            <w:r>
              <w:rPr>
                <w:rFonts w:ascii="Times New Roman" w:hAnsi="Times New Roman"/>
                <w:sz w:val="24"/>
              </w:rPr>
              <w:t xml:space="preserve">ente non sono segnalate per il </w:t>
            </w:r>
            <w:r w:rsidR="00A54D2B">
              <w:rPr>
                <w:rFonts w:ascii="Times New Roman" w:hAnsi="Times New Roman"/>
                <w:sz w:val="24"/>
              </w:rPr>
              <w:t>"</w:t>
            </w:r>
            <w:r>
              <w:rPr>
                <w:rFonts w:ascii="Times New Roman" w:hAnsi="Times New Roman"/>
                <w:sz w:val="24"/>
              </w:rPr>
              <w:t>Totale</w:t>
            </w:r>
            <w:r w:rsidR="00A54D2B">
              <w:rPr>
                <w:rFonts w:ascii="Times New Roman" w:hAnsi="Times New Roman"/>
                <w:sz w:val="24"/>
              </w:rPr>
              <w:t>"</w:t>
            </w:r>
            <w:r>
              <w:rPr>
                <w:rFonts w:ascii="Times New Roman" w:hAnsi="Times New Roman"/>
                <w:sz w:val="24"/>
              </w:rPr>
              <w:t xml:space="preserve"> di tutti i paesi.</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Pr>
                <w:rFonts w:ascii="Times New Roman" w:hAnsi="Times New Roman"/>
                <w:sz w:val="24"/>
              </w:rPr>
              <w:t>0140</w:t>
            </w:r>
          </w:p>
        </w:tc>
        <w:tc>
          <w:tcPr>
            <w:tcW w:w="8131" w:type="dxa"/>
          </w:tcPr>
          <w:p w14:paraId="21515D4E" w14:textId="2445DC30" w:rsidR="00966663" w:rsidRPr="002A677E" w:rsidRDefault="00966663" w:rsidP="00133107">
            <w:pPr>
              <w:rPr>
                <w:rFonts w:ascii="Times New Roman" w:hAnsi="Times New Roman"/>
                <w:b/>
                <w:bCs/>
                <w:sz w:val="24"/>
                <w:u w:val="single"/>
              </w:rPr>
            </w:pPr>
            <w:r>
              <w:rPr>
                <w:rFonts w:ascii="Times New Roman" w:hAnsi="Times New Roman"/>
                <w:b/>
                <w:sz w:val="24"/>
                <w:u w:val="single"/>
              </w:rPr>
              <w:t>Coefficiente anticiclico specifico dell</w:t>
            </w:r>
            <w:r w:rsidR="00A54D2B">
              <w:rPr>
                <w:rFonts w:ascii="Times New Roman" w:hAnsi="Times New Roman"/>
                <w:b/>
                <w:sz w:val="24"/>
                <w:u w:val="single"/>
              </w:rPr>
              <w:t>'</w:t>
            </w:r>
            <w:r>
              <w:rPr>
                <w:rFonts w:ascii="Times New Roman" w:hAnsi="Times New Roman"/>
                <w:b/>
                <w:sz w:val="24"/>
                <w:u w:val="single"/>
              </w:rPr>
              <w:t xml:space="preserve">ente </w:t>
            </w:r>
          </w:p>
          <w:p w14:paraId="497538BA" w14:textId="6D3AA9F0"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Coefficiente anticiclico specifico dell</w:t>
            </w:r>
            <w:r w:rsidR="00A54D2B">
              <w:rPr>
                <w:rFonts w:ascii="Times New Roman" w:hAnsi="Times New Roman"/>
                <w:sz w:val="24"/>
              </w:rPr>
              <w:t>'</w:t>
            </w:r>
            <w:r>
              <w:rPr>
                <w:rFonts w:ascii="Times New Roman" w:hAnsi="Times New Roman"/>
                <w:sz w:val="24"/>
              </w:rPr>
              <w:t>ente calcolato conformemente all</w:t>
            </w:r>
            <w:r w:rsidR="00A54D2B">
              <w:rPr>
                <w:rFonts w:ascii="Times New Roman" w:hAnsi="Times New Roman"/>
                <w:sz w:val="24"/>
              </w:rPr>
              <w:t>'</w:t>
            </w:r>
            <w:r>
              <w:rPr>
                <w:rFonts w:ascii="Times New Roman" w:hAnsi="Times New Roman"/>
                <w:sz w:val="24"/>
              </w:rPr>
              <w:t xml:space="preserve">articolo 140, paragrafo 1, della direttiva 2013/36/UE. </w:t>
            </w:r>
          </w:p>
          <w:p w14:paraId="310E04AC" w14:textId="0FB10F70"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Il coefficiente anticiclico specifico dell</w:t>
            </w:r>
            <w:r w:rsidR="00A54D2B">
              <w:rPr>
                <w:rFonts w:ascii="Times New Roman" w:hAnsi="Times New Roman"/>
                <w:sz w:val="24"/>
              </w:rPr>
              <w:t>'</w:t>
            </w:r>
            <w:r>
              <w:rPr>
                <w:rFonts w:ascii="Times New Roman" w:hAnsi="Times New Roman"/>
                <w:sz w:val="24"/>
              </w:rPr>
              <w:t>ente è calcolato come la media ponderata dei coefficienti anticiclici che sono applicati nei paesi in cui sono situate le esposizioni creditizie rilevanti dell</w:t>
            </w:r>
            <w:r w:rsidR="00A54D2B">
              <w:rPr>
                <w:rFonts w:ascii="Times New Roman" w:hAnsi="Times New Roman"/>
                <w:sz w:val="24"/>
              </w:rPr>
              <w:t>'</w:t>
            </w:r>
            <w:r>
              <w:rPr>
                <w:rFonts w:ascii="Times New Roman" w:hAnsi="Times New Roman"/>
                <w:sz w:val="24"/>
              </w:rPr>
              <w:t>ente, ovvero che sono applicati ai fini dell</w:t>
            </w:r>
            <w:r w:rsidR="00A54D2B">
              <w:rPr>
                <w:rFonts w:ascii="Times New Roman" w:hAnsi="Times New Roman"/>
                <w:sz w:val="24"/>
              </w:rPr>
              <w:t>'</w:t>
            </w:r>
            <w:r>
              <w:rPr>
                <w:rFonts w:ascii="Times New Roman" w:hAnsi="Times New Roman"/>
                <w:sz w:val="24"/>
              </w:rPr>
              <w:t>articolo 140 ai sensi dell</w:t>
            </w:r>
            <w:r w:rsidR="00A54D2B">
              <w:rPr>
                <w:rFonts w:ascii="Times New Roman" w:hAnsi="Times New Roman"/>
                <w:sz w:val="24"/>
              </w:rPr>
              <w:t>'</w:t>
            </w:r>
            <w:r>
              <w:rPr>
                <w:rFonts w:ascii="Times New Roman" w:hAnsi="Times New Roman"/>
                <w:sz w:val="24"/>
              </w:rPr>
              <w:t>articolo 139, paragrafo 2 o 3, della direttiva 2013/36/UE. Il coefficiente anticiclico pertinente è segnalato in [r0120; c0020; foglio del paese] o in [r0130; c0020; foglio del paese], a seconda del caso.</w:t>
            </w:r>
          </w:p>
          <w:p w14:paraId="01D610CE" w14:textId="77777777" w:rsidR="00C4425F" w:rsidRPr="002A677E" w:rsidRDefault="00966663" w:rsidP="00133107">
            <w:pPr>
              <w:autoSpaceDE w:val="0"/>
              <w:autoSpaceDN w:val="0"/>
              <w:adjustRightInd w:val="0"/>
              <w:rPr>
                <w:rFonts w:ascii="Times New Roman" w:hAnsi="Times New Roman"/>
                <w:b/>
                <w:strike/>
                <w:sz w:val="24"/>
              </w:rPr>
            </w:pPr>
            <w:r>
              <w:rPr>
                <w:rFonts w:ascii="Times New Roman" w:hAnsi="Times New Roman"/>
                <w:sz w:val="24"/>
              </w:rPr>
              <w:lastRenderedPageBreak/>
              <w:t xml:space="preserve">Il fattore di ponderazione applicato al coefficiente anticiclico in ogni paese è la quota di requisiti di fondi propri sul totale dei requisiti di fondi propri ed è segnalato in [r0110; c0020; foglio del paese]. </w:t>
            </w:r>
          </w:p>
          <w:p w14:paraId="0C4F6BE8" w14:textId="12E991AC" w:rsidR="00966663" w:rsidRPr="002A677E" w:rsidRDefault="00966663" w:rsidP="00B816A3">
            <w:pPr>
              <w:rPr>
                <w:rFonts w:ascii="Times New Roman" w:hAnsi="Times New Roman"/>
                <w:b/>
                <w:bCs/>
                <w:sz w:val="24"/>
                <w:u w:val="single"/>
              </w:rPr>
            </w:pPr>
            <w:r>
              <w:rPr>
                <w:rFonts w:ascii="Times New Roman" w:hAnsi="Times New Roman"/>
                <w:sz w:val="24"/>
              </w:rPr>
              <w:t>Le informazioni sul coefficiente anticiclico specifico dell</w:t>
            </w:r>
            <w:r w:rsidR="00A54D2B">
              <w:rPr>
                <w:rFonts w:ascii="Times New Roman" w:hAnsi="Times New Roman"/>
                <w:sz w:val="24"/>
              </w:rPr>
              <w:t>'</w:t>
            </w:r>
            <w:r>
              <w:rPr>
                <w:rFonts w:ascii="Times New Roman" w:hAnsi="Times New Roman"/>
                <w:sz w:val="24"/>
              </w:rPr>
              <w:t xml:space="preserve">ente sono segnalate soltanto per il </w:t>
            </w:r>
            <w:r w:rsidR="00A54D2B">
              <w:rPr>
                <w:rFonts w:ascii="Times New Roman" w:hAnsi="Times New Roman"/>
                <w:sz w:val="24"/>
              </w:rPr>
              <w:t>"</w:t>
            </w:r>
            <w:r>
              <w:rPr>
                <w:rFonts w:ascii="Times New Roman" w:hAnsi="Times New Roman"/>
                <w:sz w:val="24"/>
              </w:rPr>
              <w:t>Totale</w:t>
            </w:r>
            <w:r w:rsidR="00A54D2B">
              <w:rPr>
                <w:rFonts w:ascii="Times New Roman" w:hAnsi="Times New Roman"/>
                <w:sz w:val="24"/>
              </w:rPr>
              <w:t>"</w:t>
            </w:r>
            <w:r>
              <w:rPr>
                <w:rFonts w:ascii="Times New Roman" w:hAnsi="Times New Roman"/>
                <w:sz w:val="24"/>
              </w:rPr>
              <w:t xml:space="preserve"> di tutti i paesi e non per ogni paese separatamente.</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Pr>
                <w:rFonts w:ascii="Times New Roman" w:hAnsi="Times New Roman"/>
                <w:sz w:val="24"/>
              </w:rPr>
              <w:lastRenderedPageBreak/>
              <w:t>0150-0160</w:t>
            </w:r>
          </w:p>
        </w:tc>
        <w:tc>
          <w:tcPr>
            <w:tcW w:w="8131" w:type="dxa"/>
          </w:tcPr>
          <w:p w14:paraId="0A12DD68" w14:textId="1DF32C94" w:rsidR="006B1A77" w:rsidRPr="002A677E" w:rsidRDefault="006B1A77" w:rsidP="00133107">
            <w:pPr>
              <w:rPr>
                <w:rFonts w:ascii="Times New Roman" w:hAnsi="Times New Roman"/>
                <w:b/>
                <w:bCs/>
                <w:sz w:val="24"/>
                <w:u w:val="single"/>
              </w:rPr>
            </w:pPr>
            <w:r>
              <w:rPr>
                <w:rFonts w:ascii="Times New Roman" w:hAnsi="Times New Roman"/>
                <w:b/>
                <w:sz w:val="24"/>
                <w:u w:val="single"/>
              </w:rPr>
              <w:t>Uso della soglia del 2 %</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Pr>
                <w:rFonts w:ascii="Times New Roman" w:hAnsi="Times New Roman"/>
                <w:sz w:val="24"/>
              </w:rPr>
              <w:t>0150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Uso della soglia del 2 % per le esposizioni creditizie generiche</w:t>
            </w:r>
            <w:r>
              <w:rPr>
                <w:rFonts w:ascii="Times New Roman" w:hAnsi="Times New Roman"/>
                <w:sz w:val="24"/>
              </w:rPr>
              <w:t xml:space="preserve"> </w:t>
            </w:r>
          </w:p>
          <w:p w14:paraId="62B98746" w14:textId="56D0C31F"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Ai sensi dell</w:t>
            </w:r>
            <w:r w:rsidR="00A54D2B">
              <w:rPr>
                <w:rFonts w:ascii="Times New Roman" w:hAnsi="Times New Roman"/>
                <w:sz w:val="24"/>
              </w:rPr>
              <w:t>'</w:t>
            </w:r>
            <w:r>
              <w:rPr>
                <w:rFonts w:ascii="Times New Roman" w:hAnsi="Times New Roman"/>
                <w:sz w:val="24"/>
              </w:rPr>
              <w:t xml:space="preserve">articolo 2, paragrafo 5, lettera b), del regolamento delegato (UE) </w:t>
            </w:r>
            <w:r w:rsidR="00E055DE">
              <w:rPr>
                <w:rFonts w:ascii="Times New Roman" w:hAnsi="Times New Roman"/>
                <w:sz w:val="24"/>
              </w:rPr>
              <w:t>n. </w:t>
            </w:r>
            <w:r>
              <w:rPr>
                <w:rFonts w:ascii="Times New Roman" w:hAnsi="Times New Roman"/>
                <w:sz w:val="24"/>
              </w:rPr>
              <w:t>1152/2014 della Commissione, le esposizioni creditizie generiche estere il cui aggregato non supera il 2 % dell</w:t>
            </w:r>
            <w:r w:rsidR="00A54D2B">
              <w:rPr>
                <w:rFonts w:ascii="Times New Roman" w:hAnsi="Times New Roman"/>
                <w:sz w:val="24"/>
              </w:rPr>
              <w:t>'</w:t>
            </w:r>
            <w:r>
              <w:rPr>
                <w:rFonts w:ascii="Times New Roman" w:hAnsi="Times New Roman"/>
                <w:sz w:val="24"/>
              </w:rPr>
              <w:t>aggregato delle esposizioni creditizie generiche, delle esposizioni nel portafoglio di negoziazione e delle esposizioni verso la cartolarizzazione dell</w:t>
            </w:r>
            <w:r w:rsidR="00A54D2B">
              <w:rPr>
                <w:rFonts w:ascii="Times New Roman" w:hAnsi="Times New Roman"/>
                <w:sz w:val="24"/>
              </w:rPr>
              <w:t>'</w:t>
            </w:r>
            <w:r>
              <w:rPr>
                <w:rFonts w:ascii="Times New Roman" w:hAnsi="Times New Roman"/>
                <w:sz w:val="24"/>
              </w:rPr>
              <w:t>ente possono essere assegnate allo Stato membro di origine dell</w:t>
            </w:r>
            <w:r w:rsidR="00A54D2B">
              <w:rPr>
                <w:rFonts w:ascii="Times New Roman" w:hAnsi="Times New Roman"/>
                <w:sz w:val="24"/>
              </w:rPr>
              <w:t>'</w:t>
            </w:r>
            <w:r>
              <w:rPr>
                <w:rFonts w:ascii="Times New Roman" w:hAnsi="Times New Roman"/>
                <w:sz w:val="24"/>
              </w:rPr>
              <w:t>ente. L</w:t>
            </w:r>
            <w:r w:rsidR="00A54D2B">
              <w:rPr>
                <w:rFonts w:ascii="Times New Roman" w:hAnsi="Times New Roman"/>
                <w:sz w:val="24"/>
              </w:rPr>
              <w:t>'</w:t>
            </w:r>
            <w:r>
              <w:rPr>
                <w:rFonts w:ascii="Times New Roman" w:hAnsi="Times New Roman"/>
                <w:sz w:val="24"/>
              </w:rPr>
              <w:t>aggregato delle esposizioni creditizie generiche, delle esposizioni nel portafoglio di negoziazione e delle esposizioni verso la cartolarizzazione è calcolato escludendo le esposizioni creditizie generiche localizzate ai sensi dell</w:t>
            </w:r>
            <w:r w:rsidR="00A54D2B">
              <w:rPr>
                <w:rFonts w:ascii="Times New Roman" w:hAnsi="Times New Roman"/>
                <w:sz w:val="24"/>
              </w:rPr>
              <w:t>'</w:t>
            </w:r>
            <w:r>
              <w:rPr>
                <w:rFonts w:ascii="Times New Roman" w:hAnsi="Times New Roman"/>
                <w:sz w:val="24"/>
              </w:rPr>
              <w:t>articolo 2, paragrafo 5, lettera a), e dell</w:t>
            </w:r>
            <w:r w:rsidR="00A54D2B">
              <w:rPr>
                <w:rFonts w:ascii="Times New Roman" w:hAnsi="Times New Roman"/>
                <w:sz w:val="24"/>
              </w:rPr>
              <w:t>'</w:t>
            </w:r>
            <w:r>
              <w:rPr>
                <w:rFonts w:ascii="Times New Roman" w:hAnsi="Times New Roman"/>
                <w:sz w:val="24"/>
              </w:rPr>
              <w:t xml:space="preserve">articolo 2, paragrafo 4, del regolamento delegato (UE) </w:t>
            </w:r>
            <w:r w:rsidR="00E055DE">
              <w:rPr>
                <w:rFonts w:ascii="Times New Roman" w:hAnsi="Times New Roman"/>
                <w:sz w:val="24"/>
              </w:rPr>
              <w:t>n. </w:t>
            </w:r>
            <w:r>
              <w:rPr>
                <w:rFonts w:ascii="Times New Roman" w:hAnsi="Times New Roman"/>
                <w:sz w:val="24"/>
              </w:rPr>
              <w:t>1152/2014 della Commissione.</w:t>
            </w:r>
          </w:p>
          <w:p w14:paraId="02877D2C" w14:textId="2B0DF3A6" w:rsidR="00966663" w:rsidRPr="002A677E" w:rsidRDefault="006A3A82" w:rsidP="006A3A82">
            <w:pPr>
              <w:autoSpaceDE w:val="0"/>
              <w:autoSpaceDN w:val="0"/>
              <w:adjustRightInd w:val="0"/>
              <w:rPr>
                <w:rFonts w:ascii="Times New Roman" w:hAnsi="Times New Roman"/>
                <w:sz w:val="24"/>
              </w:rPr>
            </w:pPr>
            <w:r>
              <w:rPr>
                <w:rFonts w:ascii="Times New Roman" w:hAnsi="Times New Roman"/>
                <w:sz w:val="24"/>
              </w:rPr>
              <w:t>Se si avvale di questa deroga, l</w:t>
            </w:r>
            <w:r w:rsidR="00A54D2B">
              <w:rPr>
                <w:rFonts w:ascii="Times New Roman" w:hAnsi="Times New Roman"/>
                <w:sz w:val="24"/>
              </w:rPr>
              <w:t>'</w:t>
            </w:r>
            <w:r>
              <w:rPr>
                <w:rFonts w:ascii="Times New Roman" w:hAnsi="Times New Roman"/>
                <w:sz w:val="24"/>
              </w:rPr>
              <w:t xml:space="preserve">ente indica </w:t>
            </w:r>
            <w:r w:rsidR="00A54D2B">
              <w:rPr>
                <w:rFonts w:ascii="Times New Roman" w:hAnsi="Times New Roman"/>
                <w:sz w:val="24"/>
              </w:rPr>
              <w:t>"</w:t>
            </w:r>
            <w:r>
              <w:rPr>
                <w:rFonts w:ascii="Times New Roman" w:hAnsi="Times New Roman"/>
                <w:sz w:val="24"/>
              </w:rPr>
              <w:t>y</w:t>
            </w:r>
            <w:r w:rsidR="00A54D2B">
              <w:rPr>
                <w:rFonts w:ascii="Times New Roman" w:hAnsi="Times New Roman"/>
                <w:sz w:val="24"/>
              </w:rPr>
              <w:t>"</w:t>
            </w:r>
            <w:r>
              <w:rPr>
                <w:rFonts w:ascii="Times New Roman" w:hAnsi="Times New Roman"/>
                <w:sz w:val="24"/>
              </w:rPr>
              <w:t xml:space="preserve"> (sì) nel modello per il paese corrispondente al suo Stato membro di origine e per il </w:t>
            </w:r>
            <w:r w:rsidR="00A54D2B">
              <w:rPr>
                <w:rFonts w:ascii="Times New Roman" w:hAnsi="Times New Roman"/>
                <w:sz w:val="24"/>
              </w:rPr>
              <w:t>"</w:t>
            </w:r>
            <w:r>
              <w:rPr>
                <w:rFonts w:ascii="Times New Roman" w:hAnsi="Times New Roman"/>
                <w:sz w:val="24"/>
              </w:rPr>
              <w:t>Totale</w:t>
            </w:r>
            <w:r w:rsidR="00A54D2B">
              <w:rPr>
                <w:rFonts w:ascii="Times New Roman" w:hAnsi="Times New Roman"/>
                <w:sz w:val="24"/>
              </w:rPr>
              <w:t>"</w:t>
            </w:r>
            <w:r>
              <w:rPr>
                <w:rFonts w:ascii="Times New Roman" w:hAnsi="Times New Roman"/>
                <w:sz w:val="24"/>
              </w:rPr>
              <w:t xml:space="preserve"> di tutti i paesi.</w:t>
            </w:r>
          </w:p>
          <w:p w14:paraId="22D9B450" w14:textId="78A6BB25"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Se non si avvale di questa deroga, l</w:t>
            </w:r>
            <w:r w:rsidR="00A54D2B">
              <w:rPr>
                <w:rFonts w:ascii="Times New Roman" w:hAnsi="Times New Roman"/>
                <w:sz w:val="24"/>
              </w:rPr>
              <w:t>'</w:t>
            </w:r>
            <w:r>
              <w:rPr>
                <w:rFonts w:ascii="Times New Roman" w:hAnsi="Times New Roman"/>
                <w:sz w:val="24"/>
              </w:rPr>
              <w:t xml:space="preserve">ente indica </w:t>
            </w:r>
            <w:r w:rsidR="00A54D2B">
              <w:rPr>
                <w:rFonts w:ascii="Times New Roman" w:hAnsi="Times New Roman"/>
                <w:sz w:val="24"/>
              </w:rPr>
              <w:t>"</w:t>
            </w:r>
            <w:r>
              <w:rPr>
                <w:rFonts w:ascii="Times New Roman" w:hAnsi="Times New Roman"/>
                <w:sz w:val="24"/>
              </w:rPr>
              <w:t>n</w:t>
            </w:r>
            <w:r w:rsidR="00A54D2B">
              <w:rPr>
                <w:rFonts w:ascii="Times New Roman" w:hAnsi="Times New Roman"/>
                <w:sz w:val="24"/>
              </w:rPr>
              <w:t>"</w:t>
            </w:r>
            <w:r>
              <w:rPr>
                <w:rFonts w:ascii="Times New Roman" w:hAnsi="Times New Roman"/>
                <w:sz w:val="24"/>
              </w:rPr>
              <w:t xml:space="preserve"> (no) nella rispettiva cella.</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Pr>
                <w:rFonts w:ascii="Times New Roman" w:hAnsi="Times New Roman"/>
                <w:sz w:val="24"/>
              </w:rPr>
              <w:t>0160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Uso della soglia del 2 % per le esposizioni nel portafoglio di negoziazione</w:t>
            </w:r>
          </w:p>
          <w:p w14:paraId="369B6ABC" w14:textId="4EDE43DC"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Ai sensi dell</w:t>
            </w:r>
            <w:r w:rsidR="00A54D2B">
              <w:rPr>
                <w:rFonts w:ascii="Times New Roman" w:hAnsi="Times New Roman"/>
                <w:sz w:val="24"/>
              </w:rPr>
              <w:t>'</w:t>
            </w:r>
            <w:r>
              <w:rPr>
                <w:rFonts w:ascii="Times New Roman" w:hAnsi="Times New Roman"/>
                <w:sz w:val="24"/>
              </w:rPr>
              <w:t xml:space="preserve">articolo 3, paragrafo 3, del regolamento delegato (UE) </w:t>
            </w:r>
            <w:r w:rsidR="00E055DE">
              <w:rPr>
                <w:rFonts w:ascii="Times New Roman" w:hAnsi="Times New Roman"/>
                <w:sz w:val="24"/>
              </w:rPr>
              <w:t>n. </w:t>
            </w:r>
            <w:r>
              <w:rPr>
                <w:rFonts w:ascii="Times New Roman" w:hAnsi="Times New Roman"/>
                <w:sz w:val="24"/>
              </w:rPr>
              <w:t>1152/2014 della Commissione, gli enti di cui il totale delle esposizioni nel portafoglio di negoziazione non supera il 2 % del totale delle loro esposizioni creditizie generiche, delle loro esposizioni nel portafoglio di negoziazione e delle loro esposizioni verso la cartolarizzazione possono assegnare le esposizioni nel portafoglio di negoziazione allo Stato membro di origine dell</w:t>
            </w:r>
            <w:r w:rsidR="00A54D2B">
              <w:rPr>
                <w:rFonts w:ascii="Times New Roman" w:hAnsi="Times New Roman"/>
                <w:sz w:val="24"/>
              </w:rPr>
              <w:t>'</w:t>
            </w:r>
            <w:r>
              <w:rPr>
                <w:rFonts w:ascii="Times New Roman" w:hAnsi="Times New Roman"/>
                <w:sz w:val="24"/>
              </w:rPr>
              <w:t>ente.</w:t>
            </w:r>
          </w:p>
          <w:p w14:paraId="035A6DB1" w14:textId="39EB206D" w:rsidR="006A3A82" w:rsidRPr="002A677E" w:rsidRDefault="006A3A82" w:rsidP="006A3A82">
            <w:pPr>
              <w:rPr>
                <w:rFonts w:ascii="Times New Roman" w:hAnsi="Times New Roman"/>
                <w:sz w:val="24"/>
              </w:rPr>
            </w:pPr>
            <w:r>
              <w:rPr>
                <w:rFonts w:ascii="Times New Roman" w:hAnsi="Times New Roman"/>
                <w:sz w:val="24"/>
              </w:rPr>
              <w:t>Se si avvale di questa deroga, l</w:t>
            </w:r>
            <w:r w:rsidR="00A54D2B">
              <w:rPr>
                <w:rFonts w:ascii="Times New Roman" w:hAnsi="Times New Roman"/>
                <w:sz w:val="24"/>
              </w:rPr>
              <w:t>'</w:t>
            </w:r>
            <w:r>
              <w:rPr>
                <w:rFonts w:ascii="Times New Roman" w:hAnsi="Times New Roman"/>
                <w:sz w:val="24"/>
              </w:rPr>
              <w:t xml:space="preserve">ente indica </w:t>
            </w:r>
            <w:r w:rsidR="00A54D2B">
              <w:rPr>
                <w:rFonts w:ascii="Times New Roman" w:hAnsi="Times New Roman"/>
                <w:sz w:val="24"/>
              </w:rPr>
              <w:t>"</w:t>
            </w:r>
            <w:r>
              <w:rPr>
                <w:rFonts w:ascii="Times New Roman" w:hAnsi="Times New Roman"/>
                <w:sz w:val="24"/>
              </w:rPr>
              <w:t>y</w:t>
            </w:r>
            <w:r w:rsidR="00A54D2B">
              <w:rPr>
                <w:rFonts w:ascii="Times New Roman" w:hAnsi="Times New Roman"/>
                <w:sz w:val="24"/>
              </w:rPr>
              <w:t>"</w:t>
            </w:r>
            <w:r>
              <w:rPr>
                <w:rFonts w:ascii="Times New Roman" w:hAnsi="Times New Roman"/>
                <w:sz w:val="24"/>
              </w:rPr>
              <w:t xml:space="preserve"> (sì) nel modello per il paese corrispondente al suo Stato membro di origine e per il </w:t>
            </w:r>
            <w:r w:rsidR="00A54D2B">
              <w:rPr>
                <w:rFonts w:ascii="Times New Roman" w:hAnsi="Times New Roman"/>
                <w:sz w:val="24"/>
              </w:rPr>
              <w:t>"</w:t>
            </w:r>
            <w:r>
              <w:rPr>
                <w:rFonts w:ascii="Times New Roman" w:hAnsi="Times New Roman"/>
                <w:sz w:val="24"/>
              </w:rPr>
              <w:t>Totale</w:t>
            </w:r>
            <w:r w:rsidR="00A54D2B">
              <w:rPr>
                <w:rFonts w:ascii="Times New Roman" w:hAnsi="Times New Roman"/>
                <w:sz w:val="24"/>
              </w:rPr>
              <w:t>"</w:t>
            </w:r>
            <w:r>
              <w:rPr>
                <w:rFonts w:ascii="Times New Roman" w:hAnsi="Times New Roman"/>
                <w:sz w:val="24"/>
              </w:rPr>
              <w:t xml:space="preserve"> di tutti i paesi.</w:t>
            </w:r>
          </w:p>
          <w:p w14:paraId="3F2EC60A" w14:textId="38FF3818" w:rsidR="00966663" w:rsidRPr="002A677E" w:rsidRDefault="006A3A82" w:rsidP="006A3A82">
            <w:pPr>
              <w:rPr>
                <w:rFonts w:ascii="Times New Roman" w:hAnsi="Times New Roman"/>
                <w:b/>
                <w:bCs/>
                <w:sz w:val="24"/>
                <w:u w:val="single"/>
              </w:rPr>
            </w:pPr>
            <w:r>
              <w:rPr>
                <w:rFonts w:ascii="Times New Roman" w:hAnsi="Times New Roman"/>
                <w:sz w:val="24"/>
              </w:rPr>
              <w:t>Se non si avvale di questa deroga, l</w:t>
            </w:r>
            <w:r w:rsidR="00A54D2B">
              <w:rPr>
                <w:rFonts w:ascii="Times New Roman" w:hAnsi="Times New Roman"/>
                <w:sz w:val="24"/>
              </w:rPr>
              <w:t>'</w:t>
            </w:r>
            <w:r>
              <w:rPr>
                <w:rFonts w:ascii="Times New Roman" w:hAnsi="Times New Roman"/>
                <w:sz w:val="24"/>
              </w:rPr>
              <w:t xml:space="preserve">ente indica </w:t>
            </w:r>
            <w:r w:rsidR="00A54D2B">
              <w:rPr>
                <w:rFonts w:ascii="Times New Roman" w:hAnsi="Times New Roman"/>
                <w:sz w:val="24"/>
              </w:rPr>
              <w:t>"</w:t>
            </w:r>
            <w:r>
              <w:rPr>
                <w:rFonts w:ascii="Times New Roman" w:hAnsi="Times New Roman"/>
                <w:sz w:val="24"/>
              </w:rPr>
              <w:t>n</w:t>
            </w:r>
            <w:r w:rsidR="00A54D2B">
              <w:rPr>
                <w:rFonts w:ascii="Times New Roman" w:hAnsi="Times New Roman"/>
                <w:sz w:val="24"/>
              </w:rPr>
              <w:t>"</w:t>
            </w:r>
            <w:r>
              <w:rPr>
                <w:rFonts w:ascii="Times New Roman" w:hAnsi="Times New Roman"/>
                <w:sz w:val="24"/>
              </w:rPr>
              <w:t xml:space="preserve"> (no) nella rispettiva cella.</w:t>
            </w:r>
          </w:p>
        </w:tc>
      </w:tr>
    </w:tbl>
    <w:p w14:paraId="6DEBA4B4" w14:textId="77777777" w:rsidR="004357B9" w:rsidRPr="002A677E" w:rsidRDefault="004357B9">
      <w:pPr>
        <w:spacing w:before="0" w:after="0"/>
        <w:jc w:val="left"/>
        <w:rPr>
          <w:rFonts w:ascii="Times New Roman" w:hAnsi="Times New Roman"/>
          <w:bCs/>
          <w:sz w:val="24"/>
          <w:lang w:eastAsia="de-DE"/>
        </w:rPr>
      </w:pPr>
    </w:p>
    <w:p w14:paraId="041A8F06" w14:textId="77777777" w:rsidR="00C61FF5" w:rsidRPr="002A677E" w:rsidRDefault="00125707" w:rsidP="0025795E">
      <w:pPr>
        <w:pStyle w:val="Instructionsberschrift2"/>
        <w:numPr>
          <w:ilvl w:val="0"/>
          <w:numId w:val="0"/>
        </w:numPr>
        <w:ind w:left="708" w:hanging="708"/>
        <w:rPr>
          <w:rFonts w:ascii="Times New Roman" w:hAnsi="Times New Roman" w:cs="Times New Roman"/>
          <w:sz w:val="24"/>
        </w:rPr>
      </w:pPr>
      <w:bookmarkStart w:id="378" w:name="_Toc295829919"/>
      <w:bookmarkStart w:id="379" w:name="_Toc473560920"/>
      <w:bookmarkStart w:id="380" w:name="_Toc119072167"/>
      <w:r>
        <w:rPr>
          <w:rFonts w:ascii="Times New Roman" w:hAnsi="Times New Roman"/>
          <w:sz w:val="24"/>
          <w:u w:val="none"/>
        </w:rPr>
        <w:t>3.5.</w:t>
      </w:r>
      <w:r w:rsidRPr="0025795E">
        <w:rPr>
          <w:u w:val="none"/>
        </w:rPr>
        <w:tab/>
      </w:r>
      <w:r>
        <w:rPr>
          <w:rFonts w:ascii="Times New Roman" w:hAnsi="Times New Roman"/>
          <w:sz w:val="24"/>
        </w:rPr>
        <w:t>C 10.01 e C 10.02 — Esposizioni in strumenti di capitale in base al metodo IRB (CR EQU IRB 1 e CR EQU IRB 2)</w:t>
      </w:r>
      <w:bookmarkEnd w:id="378"/>
      <w:bookmarkEnd w:id="379"/>
      <w:bookmarkEnd w:id="380"/>
    </w:p>
    <w:p w14:paraId="09ED7AFA"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1" w:name="_Toc239157382"/>
      <w:bookmarkStart w:id="382" w:name="_Toc295829920"/>
      <w:bookmarkStart w:id="383" w:name="_Toc310415032"/>
      <w:bookmarkStart w:id="384" w:name="_Toc360188370"/>
      <w:bookmarkStart w:id="385" w:name="_Toc473560921"/>
      <w:bookmarkStart w:id="386" w:name="_Toc119072168"/>
      <w:r>
        <w:rPr>
          <w:rFonts w:ascii="Times New Roman" w:hAnsi="Times New Roman"/>
          <w:sz w:val="24"/>
          <w:u w:val="none"/>
        </w:rPr>
        <w:t>3.5.1.</w:t>
      </w:r>
      <w:r w:rsidRPr="0025795E">
        <w:rPr>
          <w:u w:val="none"/>
        </w:rPr>
        <w:tab/>
      </w:r>
      <w:r>
        <w:rPr>
          <w:rFonts w:ascii="Times New Roman" w:hAnsi="Times New Roman"/>
          <w:sz w:val="24"/>
        </w:rPr>
        <w:t>Osservazioni di carattere generale</w:t>
      </w:r>
      <w:bookmarkEnd w:id="381"/>
      <w:bookmarkEnd w:id="382"/>
      <w:bookmarkEnd w:id="383"/>
      <w:bookmarkEnd w:id="384"/>
      <w:bookmarkEnd w:id="385"/>
      <w:bookmarkEnd w:id="386"/>
    </w:p>
    <w:p w14:paraId="76937939" w14:textId="5535C7F5" w:rsidR="00C61FF5" w:rsidRPr="002A677E" w:rsidRDefault="005A3767" w:rsidP="00487A02">
      <w:pPr>
        <w:pStyle w:val="InstructionsText2"/>
        <w:numPr>
          <w:ilvl w:val="0"/>
          <w:numId w:val="0"/>
        </w:numPr>
        <w:ind w:left="1353" w:hanging="360"/>
      </w:pPr>
      <w:fldSimple w:instr=" seq paragraphs ">
        <w:r w:rsidR="009E7D0C">
          <w:t>92</w:t>
        </w:r>
      </w:fldSimple>
      <w:r w:rsidR="009E7D0C">
        <w:t>.</w:t>
      </w:r>
      <w:r w:rsidR="009E7D0C">
        <w:tab/>
        <w:t>Il modello CR EQU IRB consta di due modelli: il modello CR EQU IRB 1, che offre un quadro generale delle esposizioni cui è applicato il metodo IRB della classe di esposizioni in strumenti di capitale e dei differenti metodi di calcolo degli importi complessivi dell</w:t>
      </w:r>
      <w:r w:rsidR="00A54D2B">
        <w:t>'</w:t>
      </w:r>
      <w:r w:rsidR="009E7D0C">
        <w:t xml:space="preserve">esposizione al rischio, e il modello CR EQU IRB 2, che espone la ripartizione delle esposizioni totali assegnate alle classi di debitori secondo il metodo PD/LGD. Nelle seguenti istruzioni, il termine </w:t>
      </w:r>
      <w:r w:rsidR="00A54D2B">
        <w:t>"</w:t>
      </w:r>
      <w:r w:rsidR="009E7D0C">
        <w:t xml:space="preserve">CR EQU </w:t>
      </w:r>
      <w:r w:rsidR="009E7D0C">
        <w:lastRenderedPageBreak/>
        <w:t>IRB</w:t>
      </w:r>
      <w:r w:rsidR="00A54D2B">
        <w:t>"</w:t>
      </w:r>
      <w:r w:rsidR="009E7D0C">
        <w:t xml:space="preserve"> si riferisce sia al modello CR EQU IRB 1 che al modello CR EQU IRB 2, in funzione della loro applicabilità.</w:t>
      </w:r>
    </w:p>
    <w:p w14:paraId="129E6696" w14:textId="6DDAF7BD" w:rsidR="00C61FF5" w:rsidRPr="002A677E" w:rsidRDefault="005A3767" w:rsidP="00487A02">
      <w:pPr>
        <w:pStyle w:val="InstructionsText2"/>
        <w:numPr>
          <w:ilvl w:val="0"/>
          <w:numId w:val="0"/>
        </w:numPr>
        <w:ind w:left="1353" w:hanging="360"/>
      </w:pPr>
      <w:fldSimple w:instr=" seq paragraphs ">
        <w:r w:rsidR="009E7D0C">
          <w:t>93</w:t>
        </w:r>
      </w:fldSimple>
      <w:r w:rsidR="009E7D0C">
        <w:t>.</w:t>
      </w:r>
      <w:r w:rsidR="009E7D0C">
        <w:tab/>
        <w:t xml:space="preserve">Il modello CR EQU IRB fornisce informazioni sul calcolo degli importi delle esposizioni ponderati per il rischio di credito (articolo 92, paragrafo 3, lettera a), del regolamento (UE) </w:t>
      </w:r>
      <w:r w:rsidR="00E055DE">
        <w:t>n. </w:t>
      </w:r>
      <w:r w:rsidR="009E7D0C">
        <w:t xml:space="preserve">575/2013) conformemente alla parte tre, titolo II, capo 3, del regolamento (UE) </w:t>
      </w:r>
      <w:r w:rsidR="00E055DE">
        <w:t>n. </w:t>
      </w:r>
      <w:r w:rsidR="009E7D0C">
        <w:t>575/2013 per le esposizioni in strumenti di capitale di cui all</w:t>
      </w:r>
      <w:r w:rsidR="00A54D2B">
        <w:t>'</w:t>
      </w:r>
      <w:r w:rsidR="009E7D0C">
        <w:t>articolo 147, paragrafo 2, lettera e), di tale regolamento.</w:t>
      </w:r>
    </w:p>
    <w:p w14:paraId="61D24B1A" w14:textId="4B704261" w:rsidR="00C61FF5" w:rsidRPr="002A677E" w:rsidRDefault="005A3767" w:rsidP="00487A02">
      <w:pPr>
        <w:pStyle w:val="InstructionsText2"/>
        <w:numPr>
          <w:ilvl w:val="0"/>
          <w:numId w:val="0"/>
        </w:numPr>
        <w:ind w:left="1353" w:hanging="360"/>
      </w:pPr>
      <w:fldSimple w:instr=" seq paragraphs ">
        <w:r w:rsidR="009E7D0C">
          <w:t>94</w:t>
        </w:r>
      </w:fldSimple>
      <w:r w:rsidR="009E7D0C">
        <w:t>.</w:t>
      </w:r>
      <w:r w:rsidR="009E7D0C">
        <w:tab/>
        <w:t>Ai sensi dell</w:t>
      </w:r>
      <w:r w:rsidR="00A54D2B">
        <w:t>'</w:t>
      </w:r>
      <w:r w:rsidR="009E7D0C">
        <w:t xml:space="preserve">articolo 147, paragrafo 6, del regolamento (UE) </w:t>
      </w:r>
      <w:r w:rsidR="00E055DE">
        <w:t>n. </w:t>
      </w:r>
      <w:r w:rsidR="009E7D0C">
        <w:t>575/2013 le seguenti esposizioni sono assegnate alla classe delle esposizioni in strumenti di capitale:</w:t>
      </w:r>
    </w:p>
    <w:p w14:paraId="5B9810A4" w14:textId="7A72A6AF" w:rsidR="00C61FF5" w:rsidRPr="002A677E" w:rsidRDefault="00125707" w:rsidP="00487A02">
      <w:pPr>
        <w:pStyle w:val="InstructionsText2"/>
        <w:numPr>
          <w:ilvl w:val="0"/>
          <w:numId w:val="0"/>
        </w:numPr>
        <w:ind w:left="1353" w:hanging="360"/>
      </w:pPr>
      <w:r>
        <w:t>a)</w:t>
      </w:r>
      <w:r>
        <w:tab/>
        <w:t>esposizioni non debitorie che conferiscono un diritto o credito residuale subordinato sulle attività o sul reddito dell</w:t>
      </w:r>
      <w:r w:rsidR="00A54D2B">
        <w:t>'</w:t>
      </w:r>
      <w:r>
        <w:t>emittente;</w:t>
      </w:r>
    </w:p>
    <w:p w14:paraId="73C34881" w14:textId="3555FA5A" w:rsidR="00C61FF5" w:rsidRPr="002A677E" w:rsidRDefault="00125707" w:rsidP="00487A02">
      <w:pPr>
        <w:pStyle w:val="InstructionsText2"/>
        <w:numPr>
          <w:ilvl w:val="0"/>
          <w:numId w:val="0"/>
        </w:numPr>
        <w:ind w:left="1353" w:hanging="360"/>
      </w:pPr>
      <w:r>
        <w:t>b)</w:t>
      </w:r>
      <w:r>
        <w:tab/>
        <w:t>esposizioni debitorie e altri titoli, partnership, derivati o altri veicoli, la cui sostanza economica è analoga a quella delle esposizioni menzionate alla lettera a).</w:t>
      </w:r>
    </w:p>
    <w:p w14:paraId="25C17068" w14:textId="5FDD2B10" w:rsidR="00C61FF5" w:rsidRPr="002A677E" w:rsidRDefault="005A3767" w:rsidP="00487A02">
      <w:pPr>
        <w:pStyle w:val="InstructionsText2"/>
        <w:numPr>
          <w:ilvl w:val="0"/>
          <w:numId w:val="0"/>
        </w:numPr>
        <w:ind w:left="1353" w:hanging="360"/>
      </w:pPr>
      <w:fldSimple w:instr=" seq paragraphs ">
        <w:r w:rsidR="009E7D0C">
          <w:t>95</w:t>
        </w:r>
      </w:fldSimple>
      <w:r w:rsidR="009E7D0C">
        <w:t>.</w:t>
      </w:r>
      <w:r w:rsidR="009E7D0C">
        <w:tab/>
        <w:t>Anche gli organismi di investimento collettivo trattati secondo il metodo della ponderazione semplice di cui all</w:t>
      </w:r>
      <w:r w:rsidR="00A54D2B">
        <w:t>'</w:t>
      </w:r>
      <w:r w:rsidR="009E7D0C">
        <w:t xml:space="preserve">articolo 152, paragrafo 4, lettera a), del regolamento (UE) </w:t>
      </w:r>
      <w:r w:rsidR="00E055DE">
        <w:t>n. </w:t>
      </w:r>
      <w:r w:rsidR="009E7D0C">
        <w:t>575/2013 o secondo il metodo fall-back di cui all</w:t>
      </w:r>
      <w:r w:rsidR="00A54D2B">
        <w:t>'</w:t>
      </w:r>
      <w:r w:rsidR="009E7D0C">
        <w:t>articolo 152, paragrafo 6, di tale regolamento sono segnalati nel modello CR EQU IRB.</w:t>
      </w:r>
    </w:p>
    <w:p w14:paraId="0901FCDB" w14:textId="6197DEC2" w:rsidR="00C61FF5" w:rsidRPr="002A677E" w:rsidRDefault="005A3767" w:rsidP="00487A02">
      <w:pPr>
        <w:pStyle w:val="InstructionsText2"/>
        <w:numPr>
          <w:ilvl w:val="0"/>
          <w:numId w:val="0"/>
        </w:numPr>
        <w:ind w:left="1353" w:hanging="360"/>
      </w:pPr>
      <w:fldSimple w:instr=" seq paragraphs ">
        <w:r w:rsidR="009E7D0C">
          <w:t>96</w:t>
        </w:r>
      </w:fldSimple>
      <w:r w:rsidR="009E7D0C">
        <w:t>.</w:t>
      </w:r>
      <w:r w:rsidR="009E7D0C">
        <w:tab/>
        <w:t>Ai sensi dell</w:t>
      </w:r>
      <w:r w:rsidR="00A54D2B">
        <w:t>'</w:t>
      </w:r>
      <w:r w:rsidR="009E7D0C">
        <w:t xml:space="preserve">articolo 151, paragrafo 1, del regolamento (UE) </w:t>
      </w:r>
      <w:r w:rsidR="00E055DE">
        <w:t>n. </w:t>
      </w:r>
      <w:r w:rsidR="009E7D0C">
        <w:t>575/2013 gli enti trasmettono il modello CR EQU IRB qualora applichino uno dei tre metodi citati nell</w:t>
      </w:r>
      <w:r w:rsidR="00A54D2B">
        <w:t>'</w:t>
      </w:r>
      <w:r w:rsidR="009E7D0C">
        <w:t xml:space="preserve">articolo 155 del regolamento (UE) </w:t>
      </w:r>
      <w:r w:rsidR="00E055DE">
        <w:t>n. </w:t>
      </w:r>
      <w:r w:rsidR="009E7D0C">
        <w:t xml:space="preserve">575/2013: </w:t>
      </w:r>
    </w:p>
    <w:p w14:paraId="2C4E2471" w14:textId="77777777" w:rsidR="00C61FF5" w:rsidRPr="002A677E" w:rsidRDefault="00C61FF5" w:rsidP="00487A02">
      <w:pPr>
        <w:pStyle w:val="InstructionsText"/>
      </w:pPr>
      <w:r>
        <w:t>- metodo della ponderazione semplice;</w:t>
      </w:r>
    </w:p>
    <w:p w14:paraId="4CD8D672" w14:textId="77777777" w:rsidR="00C61FF5" w:rsidRPr="002A677E" w:rsidRDefault="00C61FF5" w:rsidP="00487A02">
      <w:pPr>
        <w:pStyle w:val="InstructionsText"/>
      </w:pPr>
      <w:r>
        <w:t>- metodo PD/LGD;</w:t>
      </w:r>
    </w:p>
    <w:p w14:paraId="35A7B39F" w14:textId="5F994C21" w:rsidR="00C61FF5" w:rsidRDefault="00C61FF5" w:rsidP="00487A02">
      <w:pPr>
        <w:pStyle w:val="InstructionsText"/>
      </w:pPr>
      <w:r>
        <w:t>- metodo dei modelli interni.</w:t>
      </w:r>
    </w:p>
    <w:p w14:paraId="170A8607" w14:textId="1816AA35" w:rsidR="00BB1DFE" w:rsidRPr="002A677E" w:rsidRDefault="00BB1DFE" w:rsidP="001235ED">
      <w:pPr>
        <w:pStyle w:val="InstructionsText"/>
        <w:ind w:left="1386"/>
      </w:pPr>
      <w:r>
        <w:t>Conformemente all</w:t>
      </w:r>
      <w:r w:rsidR="00A54D2B">
        <w:t>'</w:t>
      </w:r>
      <w:r>
        <w:t xml:space="preserve">articolo 155 del regolamento (UE) </w:t>
      </w:r>
      <w:r w:rsidR="00E055DE">
        <w:t>n. </w:t>
      </w:r>
      <w:r>
        <w:t>575/2013, gli enti possono applicare metodi diversi (metodo della ponderazione semplice, metodo PD/LGD o metodo dei modelli interni) a portafogli diversi se utilizzano tali metodi differenti a livello interno.</w:t>
      </w:r>
    </w:p>
    <w:p w14:paraId="7DA2BD4A" w14:textId="7D9B821C" w:rsidR="00C61FF5" w:rsidRPr="002A677E" w:rsidRDefault="00C61FF5" w:rsidP="00487A02">
      <w:pPr>
        <w:pStyle w:val="InstructionsText"/>
        <w:ind w:left="1353"/>
      </w:pPr>
      <w:r>
        <w:t>Inoltre, gli enti che applicano il metodo IRB segnalano nel modello CR EQU IRB anche gli importi ponderati per il rischio delle esposizioni in strumenti di capitale cui si applica un trattamento fisso di ponderazione del rischio (senza tuttavia essere trattate esplicitamente secondo il metodo della ponderazione semplice o senza l</w:t>
      </w:r>
      <w:r w:rsidR="00A54D2B">
        <w:t>'</w:t>
      </w:r>
      <w:r>
        <w:t>applicazione parziale, in via temporanea o permanente, del metodo standardizzato per il rischio di credito), ad esempio le esposizioni in strumenti di capitale alle quali si applica una ponderazione del rischio del 250 % conformemente all</w:t>
      </w:r>
      <w:r w:rsidR="00A54D2B">
        <w:t>'</w:t>
      </w:r>
      <w:r>
        <w:t xml:space="preserve">articolo 48, paragrafo 4, del regolamento (UE) </w:t>
      </w:r>
      <w:r w:rsidR="00E055DE">
        <w:t>n. </w:t>
      </w:r>
      <w:r>
        <w:t>575/2013 e, rispettivamente, una ponderazione del rischio del 370 % conformemente all</w:t>
      </w:r>
      <w:r w:rsidR="00A54D2B">
        <w:t>'</w:t>
      </w:r>
      <w:r>
        <w:t>articolo 471, paragrafo 2, di tale regolamento.</w:t>
      </w:r>
    </w:p>
    <w:p w14:paraId="6744BA9D" w14:textId="77777777" w:rsidR="00C61FF5" w:rsidRPr="002A677E" w:rsidRDefault="005A3767" w:rsidP="00294D68">
      <w:pPr>
        <w:pStyle w:val="InstructionsText2"/>
        <w:keepNext/>
        <w:numPr>
          <w:ilvl w:val="0"/>
          <w:numId w:val="0"/>
        </w:numPr>
        <w:ind w:left="1349" w:hanging="357"/>
      </w:pPr>
      <w:fldSimple w:instr=" seq paragraphs ">
        <w:r w:rsidR="009E7D0C">
          <w:t>97</w:t>
        </w:r>
      </w:fldSimple>
      <w:r w:rsidR="009E7D0C">
        <w:t>.</w:t>
      </w:r>
      <w:r w:rsidR="009E7D0C">
        <w:tab/>
        <w:t>Nel modello CR EQU IRB non sono segnalati i seguenti crediti in strumenti di capitale:</w:t>
      </w:r>
    </w:p>
    <w:p w14:paraId="52B80741" w14:textId="6A5ACABA" w:rsidR="00C61FF5" w:rsidRPr="002A677E" w:rsidRDefault="00C61FF5" w:rsidP="00487A02">
      <w:pPr>
        <w:pStyle w:val="InstructionsText"/>
        <w:ind w:left="1353"/>
      </w:pPr>
      <w:r>
        <w:t>- le esposizioni in strumenti di capitale nel portafoglio di negoziazione, se l</w:t>
      </w:r>
      <w:r w:rsidR="00A54D2B">
        <w:t>'</w:t>
      </w:r>
      <w:r>
        <w:t xml:space="preserve">ente non è esentato dal calcolo dei requisiti di fondi propri per le posizioni interne al portafoglio di negoziazione (articolo 94 del regolamento (UE) </w:t>
      </w:r>
      <w:r w:rsidR="00E055DE">
        <w:t>n. </w:t>
      </w:r>
      <w:r>
        <w:t xml:space="preserve">575/2013); </w:t>
      </w:r>
    </w:p>
    <w:p w14:paraId="78FB29DE" w14:textId="43AB729A" w:rsidR="00C61FF5" w:rsidRPr="002A677E" w:rsidRDefault="00C61FF5" w:rsidP="00487A02">
      <w:pPr>
        <w:pStyle w:val="InstructionsText"/>
        <w:ind w:left="1353"/>
      </w:pPr>
      <w:r>
        <w:t>- le esposizioni in strumenti di capitale soggette all</w:t>
      </w:r>
      <w:r w:rsidR="00A54D2B">
        <w:t>'</w:t>
      </w:r>
      <w:r>
        <w:t xml:space="preserve">applicazione parziale del metodo standardizzato (articolo 150 del regolamento (UE) </w:t>
      </w:r>
      <w:r w:rsidR="00E055DE">
        <w:t>n. </w:t>
      </w:r>
      <w:r>
        <w:t>575/2013), comprese:</w:t>
      </w:r>
    </w:p>
    <w:p w14:paraId="56822102" w14:textId="0C4F8CAC" w:rsidR="00C61FF5" w:rsidRPr="002A677E" w:rsidRDefault="00C61FF5" w:rsidP="00487A02">
      <w:pPr>
        <w:pStyle w:val="InstructionsText"/>
        <w:ind w:left="1353"/>
      </w:pPr>
      <w:r>
        <w:t>- le esposizioni in strumenti di capitale soggette alla clausola grandfathering ai sensi dell</w:t>
      </w:r>
      <w:r w:rsidR="00A54D2B">
        <w:t>'</w:t>
      </w:r>
      <w:r>
        <w:t xml:space="preserve">articolo 495, paragrafo 1, del regolamento (UE) </w:t>
      </w:r>
      <w:r w:rsidR="00E055DE">
        <w:t>n. </w:t>
      </w:r>
      <w:r>
        <w:t>575/2013;</w:t>
      </w:r>
    </w:p>
    <w:p w14:paraId="59393134" w14:textId="092316D3" w:rsidR="00C61FF5" w:rsidRPr="002A677E" w:rsidRDefault="00C61FF5" w:rsidP="00487A02">
      <w:pPr>
        <w:pStyle w:val="InstructionsText"/>
        <w:ind w:left="1353"/>
      </w:pPr>
      <w:r>
        <w:t xml:space="preserve">- le esposizioni in strumenti di capitale verso soggetti alle cui obbligazioni creditizie sia assegnato un fattore di ponderazione del rischio pari allo 0 % secondo il metodo standardizzato, compresi i soggetti che beneficiano di sostegno pubblico, nei casi in cui è applicabile un fattore di ponderazione del rischio dello 0 % (articolo 150, paragrafo 1, lettera g), del regolamento (UE) </w:t>
      </w:r>
      <w:r w:rsidR="00E055DE">
        <w:t>n. </w:t>
      </w:r>
      <w:r>
        <w:t>575/2013);</w:t>
      </w:r>
    </w:p>
    <w:p w14:paraId="02216BD0" w14:textId="0C5E30F3" w:rsidR="00C61FF5" w:rsidRPr="002A677E" w:rsidRDefault="00C61FF5" w:rsidP="00487A02">
      <w:pPr>
        <w:pStyle w:val="InstructionsText"/>
        <w:ind w:left="1353"/>
      </w:pPr>
      <w:r>
        <w:t>- le esposizioni in strumenti di capitale sorte nel quadro di programmi legislativi allo scopo di promuovere determinati settori economici che prevedono consistenti sovvenzioni per investimenti a favore dell</w:t>
      </w:r>
      <w:r w:rsidR="00A54D2B">
        <w:t>'</w:t>
      </w:r>
      <w:r>
        <w:t xml:space="preserve">ente e comportano una qualche forma di supervisione pubblica e restrizioni sugli investimenti in strumenti di capitale (articolo 150, paragrafo 1, lettera h), del regolamento (UE) </w:t>
      </w:r>
      <w:r w:rsidR="00E055DE">
        <w:t>n. </w:t>
      </w:r>
      <w:r>
        <w:t>575/2013);</w:t>
      </w:r>
    </w:p>
    <w:p w14:paraId="5731CED2" w14:textId="54292880" w:rsidR="00C61FF5" w:rsidRPr="002A677E" w:rsidRDefault="00C61FF5" w:rsidP="00487A02">
      <w:pPr>
        <w:pStyle w:val="InstructionsText"/>
        <w:ind w:left="1353"/>
      </w:pPr>
      <w:r>
        <w:t xml:space="preserve">- le esposizioni in strumenti di capitale verso società strumentali i cui importi delle esposizioni ponderati per il rischio possono essere calcolati conformemente al trattamento delle </w:t>
      </w:r>
      <w:r w:rsidR="00A54D2B">
        <w:t>"</w:t>
      </w:r>
      <w:r>
        <w:t>altre attività diverse da crediti</w:t>
      </w:r>
      <w:r w:rsidR="00A54D2B">
        <w:t>"</w:t>
      </w:r>
      <w:r>
        <w:t xml:space="preserve"> (articolo 155, paragrafo 1, del regolamento (UE) </w:t>
      </w:r>
      <w:r w:rsidR="00E055DE">
        <w:t>n. </w:t>
      </w:r>
      <w:r>
        <w:t>575/2013);</w:t>
      </w:r>
    </w:p>
    <w:p w14:paraId="2CD83A57" w14:textId="09D2DC98" w:rsidR="00C61FF5" w:rsidRPr="002A677E" w:rsidRDefault="00C61FF5" w:rsidP="00487A02">
      <w:pPr>
        <w:pStyle w:val="InstructionsText"/>
        <w:ind w:left="1353"/>
      </w:pPr>
      <w:r>
        <w:t xml:space="preserve">- i crediti in strumenti di capitale dedotti dai fondi propri conformemente agli articoli 46 e 48 del regolamento (UE) </w:t>
      </w:r>
      <w:r w:rsidR="00E055DE">
        <w:t>n. </w:t>
      </w:r>
      <w:r>
        <w:t>575/2013.</w:t>
      </w:r>
    </w:p>
    <w:p w14:paraId="7E42E33C" w14:textId="77777777" w:rsidR="00C61FF5" w:rsidRPr="002A677E" w:rsidRDefault="00C61FF5" w:rsidP="00487A02">
      <w:pPr>
        <w:pStyle w:val="InstructionsText"/>
        <w:ind w:left="1353"/>
      </w:pPr>
    </w:p>
    <w:p w14:paraId="67146783" w14:textId="72F26A2E" w:rsidR="00C61FF5" w:rsidRPr="002A677E" w:rsidRDefault="00125707" w:rsidP="0025795E">
      <w:pPr>
        <w:pStyle w:val="Instructionsberschrift2"/>
        <w:numPr>
          <w:ilvl w:val="0"/>
          <w:numId w:val="0"/>
        </w:numPr>
        <w:ind w:left="708" w:hanging="708"/>
        <w:rPr>
          <w:rFonts w:ascii="Times New Roman" w:hAnsi="Times New Roman" w:cs="Times New Roman"/>
          <w:sz w:val="24"/>
        </w:rPr>
      </w:pPr>
      <w:bookmarkStart w:id="387" w:name="_Toc295829921"/>
      <w:bookmarkStart w:id="388" w:name="_Toc360188371"/>
      <w:bookmarkStart w:id="389" w:name="_Toc473560922"/>
      <w:bookmarkStart w:id="390" w:name="_Toc119072169"/>
      <w:r>
        <w:rPr>
          <w:rFonts w:ascii="Times New Roman" w:hAnsi="Times New Roman"/>
          <w:sz w:val="24"/>
          <w:u w:val="none"/>
        </w:rPr>
        <w:t>3.5.2.</w:t>
      </w:r>
      <w:r w:rsidRPr="0025795E">
        <w:rPr>
          <w:u w:val="none"/>
        </w:rPr>
        <w:tab/>
      </w:r>
      <w:r>
        <w:rPr>
          <w:rFonts w:ascii="Times New Roman" w:hAnsi="Times New Roman"/>
          <w:sz w:val="24"/>
        </w:rPr>
        <w:t>Istruzioni relative a posizioni specifiche (valide sia per il modello CR EQU IRB 1 che per il modello CR EQU IRB 2)</w:t>
      </w:r>
      <w:bookmarkEnd w:id="387"/>
      <w:bookmarkEnd w:id="388"/>
      <w:bookmarkEnd w:id="389"/>
      <w:bookmarkEnd w:id="390"/>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Colonne</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7D4FB57A" w14:textId="77777777" w:rsidR="003F05A0" w:rsidRPr="002A677E"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CLASSE DI DEBITORI (IDENTIFICATIVO DELLA RIGA)</w:t>
            </w:r>
          </w:p>
          <w:p w14:paraId="75F21236" w14:textId="1AD29893" w:rsidR="003F05A0" w:rsidRPr="002A677E"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 classe di debitori è un identificativo della riga ed è unico per ciascuna riga del modello. </w:t>
            </w:r>
            <w:r>
              <w:rPr>
                <w:rFonts w:ascii="Times New Roman" w:hAnsi="Times New Roman"/>
                <w:sz w:val="24"/>
              </w:rPr>
              <w:t>Segue l</w:t>
            </w:r>
            <w:r w:rsidR="00A54D2B">
              <w:rPr>
                <w:rFonts w:ascii="Times New Roman" w:hAnsi="Times New Roman"/>
                <w:sz w:val="24"/>
              </w:rPr>
              <w:t>'</w:t>
            </w:r>
            <w:r>
              <w:rPr>
                <w:rFonts w:ascii="Times New Roman" w:hAnsi="Times New Roman"/>
                <w:sz w:val="24"/>
              </w:rPr>
              <w:t>ordine numerico 1, 2, 3 ecc.</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SCALA DI RATING INTERNI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PROBABILITÀ DI DEFAULT ASSEGNATA ALLA CLASSE DI DEBITORI (%)</w:t>
            </w:r>
          </w:p>
          <w:p w14:paraId="24C4A6C8" w14:textId="43551E80"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Gli enti che applicano il metodo PD/LGD segnalano nella colonna 0010 la probabilità di default (PD) calcolata a norma dell</w:t>
            </w:r>
            <w:r w:rsidR="00A54D2B">
              <w:rPr>
                <w:rStyle w:val="InstructionsTabelleText"/>
                <w:rFonts w:ascii="Times New Roman" w:hAnsi="Times New Roman"/>
                <w:sz w:val="24"/>
              </w:rPr>
              <w:t>'</w:t>
            </w:r>
            <w:r>
              <w:rPr>
                <w:rStyle w:val="InstructionsTabelleText"/>
                <w:rFonts w:ascii="Times New Roman" w:hAnsi="Times New Roman"/>
                <w:sz w:val="24"/>
              </w:rPr>
              <w:t xml:space="preserve">articolo 165, paragrafo 1, del regolamento (UE) </w:t>
            </w:r>
            <w:r w:rsidR="00E055DE">
              <w:rPr>
                <w:rStyle w:val="InstructionsTabelleText"/>
                <w:rFonts w:ascii="Times New Roman" w:hAnsi="Times New Roman"/>
                <w:sz w:val="24"/>
              </w:rPr>
              <w:t>n. </w:t>
            </w:r>
            <w:r>
              <w:rPr>
                <w:rStyle w:val="InstructionsTabelleText"/>
                <w:rFonts w:ascii="Times New Roman" w:hAnsi="Times New Roman"/>
                <w:sz w:val="24"/>
              </w:rPr>
              <w:t>575/2013.</w:t>
            </w:r>
          </w:p>
          <w:p w14:paraId="273F0287" w14:textId="4B01B2A5"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La PD assegnata alla classe o al pool di debitori da segnalare è conforme ai requisiti minimi previsti dalla parte tre, titolo II, capo 3, sezione 6, del regolamento </w:t>
            </w:r>
            <w:r>
              <w:rPr>
                <w:rStyle w:val="InstructionsTabelleText"/>
                <w:rFonts w:ascii="Times New Roman" w:hAnsi="Times New Roman"/>
                <w:sz w:val="24"/>
              </w:rPr>
              <w:lastRenderedPageBreak/>
              <w:t xml:space="preserve">(UE) </w:t>
            </w:r>
            <w:r w:rsidR="00E055DE">
              <w:rPr>
                <w:rStyle w:val="InstructionsTabelleText"/>
                <w:rFonts w:ascii="Times New Roman" w:hAnsi="Times New Roman"/>
                <w:sz w:val="24"/>
              </w:rPr>
              <w:t>n. </w:t>
            </w:r>
            <w:r>
              <w:rPr>
                <w:rStyle w:val="InstructionsTabelleText"/>
                <w:rFonts w:ascii="Times New Roman" w:hAnsi="Times New Roman"/>
                <w:sz w:val="24"/>
              </w:rPr>
              <w:t>575/2013. Per ogni singola classe o singolo pool di debitori è indicata la PD ad essa o ad esso attribuita. Tutti i parametri di rischio segnalati sono ricavati dai parametri di rischio utilizzati nella scala di rating interni approvata dall</w:t>
            </w:r>
            <w:r w:rsidR="00A54D2B">
              <w:rPr>
                <w:rStyle w:val="InstructionsTabelleText"/>
                <w:rFonts w:ascii="Times New Roman" w:hAnsi="Times New Roman"/>
                <w:sz w:val="24"/>
              </w:rPr>
              <w:t>'</w:t>
            </w:r>
            <w:r>
              <w:rPr>
                <w:rStyle w:val="InstructionsTabelleText"/>
                <w:rFonts w:ascii="Times New Roman" w:hAnsi="Times New Roman"/>
                <w:sz w:val="24"/>
              </w:rPr>
              <w:t>autorità competente.</w:t>
            </w:r>
          </w:p>
          <w:p w14:paraId="3750AD8A" w14:textId="3B38B69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Per gli importi relativi a un</w:t>
            </w:r>
            <w:r w:rsidR="00A54D2B">
              <w:rPr>
                <w:rStyle w:val="InstructionsTabelleText"/>
                <w:rFonts w:ascii="Times New Roman" w:hAnsi="Times New Roman"/>
                <w:sz w:val="24"/>
              </w:rPr>
              <w:t>'</w:t>
            </w:r>
            <w:r>
              <w:rPr>
                <w:rStyle w:val="InstructionsTabelleText"/>
                <w:rFonts w:ascii="Times New Roman" w:hAnsi="Times New Roman"/>
                <w:sz w:val="24"/>
              </w:rPr>
              <w:t xml:space="preserve">aggregazione di classi o pool di debitori (ad esempio </w:t>
            </w:r>
            <w:r w:rsidR="00A54D2B">
              <w:rPr>
                <w:rStyle w:val="InstructionsTabelleText"/>
                <w:rFonts w:ascii="Times New Roman" w:hAnsi="Times New Roman"/>
                <w:sz w:val="24"/>
              </w:rPr>
              <w:t>"</w:t>
            </w:r>
            <w:r>
              <w:rPr>
                <w:rStyle w:val="InstructionsTabelleText"/>
                <w:rFonts w:ascii="Times New Roman" w:hAnsi="Times New Roman"/>
                <w:sz w:val="24"/>
              </w:rPr>
              <w:t>esposizioni totali</w:t>
            </w:r>
            <w:r w:rsidR="00A54D2B">
              <w:rPr>
                <w:rStyle w:val="InstructionsTabelleText"/>
                <w:rFonts w:ascii="Times New Roman" w:hAnsi="Times New Roman"/>
                <w:sz w:val="24"/>
              </w:rPr>
              <w:t>"</w:t>
            </w:r>
            <w:r>
              <w:rPr>
                <w:rStyle w:val="InstructionsTabelleText"/>
                <w:rFonts w:ascii="Times New Roman" w:hAnsi="Times New Roman"/>
                <w:sz w:val="24"/>
              </w:rPr>
              <w:t>), si riporta la media ponderata per l</w:t>
            </w:r>
            <w:r w:rsidR="00A54D2B">
              <w:rPr>
                <w:rStyle w:val="InstructionsTabelleText"/>
                <w:rFonts w:ascii="Times New Roman" w:hAnsi="Times New Roman"/>
                <w:sz w:val="24"/>
              </w:rPr>
              <w:t>'</w:t>
            </w:r>
            <w:r>
              <w:rPr>
                <w:rStyle w:val="InstructionsTabelleText"/>
                <w:rFonts w:ascii="Times New Roman" w:hAnsi="Times New Roman"/>
                <w:sz w:val="24"/>
              </w:rPr>
              <w:t>esposizione delle PD attribuite alle classi o ai pool di debitori compresi nell</w:t>
            </w:r>
            <w:r w:rsidR="00A54D2B">
              <w:rPr>
                <w:rStyle w:val="InstructionsTabelleText"/>
                <w:rFonts w:ascii="Times New Roman" w:hAnsi="Times New Roman"/>
                <w:sz w:val="24"/>
              </w:rPr>
              <w:t>'</w:t>
            </w:r>
            <w:r>
              <w:rPr>
                <w:rStyle w:val="InstructionsTabelleText"/>
                <w:rFonts w:ascii="Times New Roman" w:hAnsi="Times New Roman"/>
                <w:sz w:val="24"/>
              </w:rPr>
              <w:t>aggregazione considerata. Ai fini del calcolo della PD media ponderata per l</w:t>
            </w:r>
            <w:r w:rsidR="00A54D2B">
              <w:rPr>
                <w:rStyle w:val="InstructionsTabelleText"/>
                <w:rFonts w:ascii="Times New Roman" w:hAnsi="Times New Roman"/>
                <w:sz w:val="24"/>
              </w:rPr>
              <w:t>'</w:t>
            </w:r>
            <w:r>
              <w:rPr>
                <w:rStyle w:val="InstructionsTabelleText"/>
                <w:rFonts w:ascii="Times New Roman" w:hAnsi="Times New Roman"/>
                <w:sz w:val="24"/>
              </w:rPr>
              <w:t>esposizione si deve tener conto di tutte le esposizioni, comprese quelle in stato di default. Per il calcolo della PD media ponderata per l</w:t>
            </w:r>
            <w:r w:rsidR="00A54D2B">
              <w:rPr>
                <w:rStyle w:val="InstructionsTabelleText"/>
                <w:rFonts w:ascii="Times New Roman" w:hAnsi="Times New Roman"/>
                <w:sz w:val="24"/>
              </w:rPr>
              <w:t>'</w:t>
            </w:r>
            <w:r>
              <w:rPr>
                <w:rStyle w:val="InstructionsTabelleText"/>
                <w:rFonts w:ascii="Times New Roman" w:hAnsi="Times New Roman"/>
                <w:sz w:val="24"/>
              </w:rPr>
              <w:t>esposizione si applica, a fini di ponderazione, il valore dell</w:t>
            </w:r>
            <w:r w:rsidR="00A54D2B">
              <w:rPr>
                <w:rStyle w:val="InstructionsTabelleText"/>
                <w:rFonts w:ascii="Times New Roman" w:hAnsi="Times New Roman"/>
                <w:sz w:val="24"/>
              </w:rPr>
              <w:t>'</w:t>
            </w:r>
            <w:r>
              <w:rPr>
                <w:rStyle w:val="InstructionsTabelleText"/>
                <w:rFonts w:ascii="Times New Roman" w:hAnsi="Times New Roman"/>
                <w:sz w:val="24"/>
              </w:rPr>
              <w:t xml:space="preserve">esposizione tenuto conto della protezione del credito di tipo personale (colonna 0060).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14:paraId="6D006BC8" w14:textId="029C01CF"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ESPOSIZIONE ORIGINARIA PRIMA DELL</w:t>
            </w:r>
            <w:r w:rsidR="00A54D2B">
              <w:rPr>
                <w:rStyle w:val="InstructionsTabelleberschrift"/>
                <w:rFonts w:ascii="Times New Roman" w:hAnsi="Times New Roman"/>
                <w:sz w:val="24"/>
              </w:rPr>
              <w:t>'</w:t>
            </w:r>
            <w:r>
              <w:rPr>
                <w:rStyle w:val="InstructionsTabelleberschrift"/>
                <w:rFonts w:ascii="Times New Roman" w:hAnsi="Times New Roman"/>
                <w:sz w:val="24"/>
              </w:rPr>
              <w:t>APPLICAZIONE DEI FATTORI DI CONVERSIONE</w:t>
            </w:r>
          </w:p>
          <w:p w14:paraId="4433C401" w14:textId="7CAD06FB"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ente segnala nella colonna 0020 il valore dell</w:t>
            </w:r>
            <w:r w:rsidR="00A54D2B">
              <w:rPr>
                <w:rStyle w:val="InstructionsTabelleText"/>
                <w:rFonts w:ascii="Times New Roman" w:hAnsi="Times New Roman"/>
                <w:sz w:val="24"/>
              </w:rPr>
              <w:t>'</w:t>
            </w:r>
            <w:r>
              <w:rPr>
                <w:rStyle w:val="InstructionsTabelleText"/>
                <w:rFonts w:ascii="Times New Roman" w:hAnsi="Times New Roman"/>
                <w:sz w:val="24"/>
              </w:rPr>
              <w:t>esposizione originaria (prima dell</w:t>
            </w:r>
            <w:r w:rsidR="00A54D2B">
              <w:rPr>
                <w:rStyle w:val="InstructionsTabelleText"/>
                <w:rFonts w:ascii="Times New Roman" w:hAnsi="Times New Roman"/>
                <w:sz w:val="24"/>
              </w:rPr>
              <w:t>'</w:t>
            </w:r>
            <w:r>
              <w:rPr>
                <w:rStyle w:val="InstructionsTabelleText"/>
                <w:rFonts w:ascii="Times New Roman" w:hAnsi="Times New Roman"/>
                <w:sz w:val="24"/>
              </w:rPr>
              <w:t>applicazione dei fattori di conversione). Conformemente all</w:t>
            </w:r>
            <w:r w:rsidR="00A54D2B">
              <w:rPr>
                <w:rStyle w:val="InstructionsTabelleText"/>
                <w:rFonts w:ascii="Times New Roman" w:hAnsi="Times New Roman"/>
                <w:sz w:val="24"/>
              </w:rPr>
              <w:t>'</w:t>
            </w:r>
            <w:r>
              <w:rPr>
                <w:rStyle w:val="InstructionsTabelleText"/>
                <w:rFonts w:ascii="Times New Roman" w:hAnsi="Times New Roman"/>
                <w:sz w:val="24"/>
              </w:rPr>
              <w:t xml:space="preserve">articolo 167 del regolamento (UE) </w:t>
            </w:r>
            <w:r w:rsidR="00E055DE">
              <w:rPr>
                <w:rStyle w:val="InstructionsTabelleText"/>
                <w:rFonts w:ascii="Times New Roman" w:hAnsi="Times New Roman"/>
                <w:sz w:val="24"/>
              </w:rPr>
              <w:t>n. </w:t>
            </w:r>
            <w:r>
              <w:rPr>
                <w:rStyle w:val="InstructionsTabelleText"/>
                <w:rFonts w:ascii="Times New Roman" w:hAnsi="Times New Roman"/>
                <w:sz w:val="24"/>
              </w:rPr>
              <w:t>575/2013, il valore delle esposizioni in strumenti di capitale è il valore contabile rimanente dopo l</w:t>
            </w:r>
            <w:r w:rsidR="00A54D2B">
              <w:rPr>
                <w:rStyle w:val="InstructionsTabelleText"/>
                <w:rFonts w:ascii="Times New Roman" w:hAnsi="Times New Roman"/>
                <w:sz w:val="24"/>
              </w:rPr>
              <w:t>'</w:t>
            </w:r>
            <w:r>
              <w:rPr>
                <w:rStyle w:val="InstructionsTabelleText"/>
                <w:rFonts w:ascii="Times New Roman" w:hAnsi="Times New Roman"/>
                <w:sz w:val="24"/>
              </w:rPr>
              <w:t>applicazione delle rettifiche di valore su crediti specifiche. Il</w:t>
            </w:r>
            <w:r>
              <w:rPr>
                <w:rFonts w:ascii="Times New Roman" w:hAnsi="Times New Roman"/>
                <w:sz w:val="24"/>
              </w:rPr>
              <w:t xml:space="preserve"> valore delle esposizioni in strumenti di capitale fuori bilancio è pari al valore nominale ridotto delle rettifiche di valore su crediti specifiche.</w:t>
            </w:r>
          </w:p>
          <w:p w14:paraId="10F33268" w14:textId="1CE611C3" w:rsidR="00745369" w:rsidRPr="002A677E" w:rsidRDefault="00C61FF5" w:rsidP="00EA0BAB">
            <w:pPr>
              <w:spacing w:beforeLines="60" w:before="144" w:afterLines="60" w:after="144"/>
              <w:rPr>
                <w:rStyle w:val="InstructionsTabelleText"/>
                <w:rFonts w:ascii="Times New Roman" w:hAnsi="Times New Roman"/>
                <w:sz w:val="24"/>
              </w:rPr>
            </w:pPr>
            <w:r>
              <w:rPr>
                <w:rFonts w:ascii="Times New Roman" w:hAnsi="Times New Roman"/>
                <w:sz w:val="24"/>
              </w:rPr>
              <w:t>Gli enti comprendono nella colonna 0020 anche gli elementi fuori bilancio di cui all</w:t>
            </w:r>
            <w:r w:rsidR="00A54D2B">
              <w:rPr>
                <w:rFonts w:ascii="Times New Roman" w:hAnsi="Times New Roman"/>
                <w:sz w:val="24"/>
              </w:rPr>
              <w:t>'</w:t>
            </w:r>
            <w:r>
              <w:rPr>
                <w:rFonts w:ascii="Times New Roman" w:hAnsi="Times New Roman"/>
                <w:sz w:val="24"/>
              </w:rPr>
              <w:t xml:space="preserve">allegato I del regolamento (UE) </w:t>
            </w:r>
            <w:r w:rsidR="00E055DE">
              <w:rPr>
                <w:rFonts w:ascii="Times New Roman" w:hAnsi="Times New Roman"/>
                <w:sz w:val="24"/>
              </w:rPr>
              <w:t>n. </w:t>
            </w:r>
            <w:r>
              <w:rPr>
                <w:rFonts w:ascii="Times New Roman" w:hAnsi="Times New Roman"/>
                <w:sz w:val="24"/>
              </w:rPr>
              <w:t xml:space="preserve">575/2013 assegnati alla classe delle esposizioni in strumenti di capitale (ossia la </w:t>
            </w:r>
            <w:r w:rsidR="00A54D2B">
              <w:rPr>
                <w:rFonts w:ascii="Times New Roman" w:hAnsi="Times New Roman"/>
                <w:sz w:val="24"/>
              </w:rPr>
              <w:t>"</w:t>
            </w:r>
            <w:r>
              <w:rPr>
                <w:rFonts w:ascii="Times New Roman" w:hAnsi="Times New Roman"/>
                <w:sz w:val="24"/>
              </w:rPr>
              <w:t>parte non pagata di azioni sottoscritte</w:t>
            </w:r>
            <w:r w:rsidR="00A54D2B">
              <w:rPr>
                <w:rFonts w:ascii="Times New Roman" w:hAnsi="Times New Roman"/>
                <w:sz w:val="24"/>
              </w:rPr>
              <w:t>"</w:t>
            </w:r>
            <w:r>
              <w:rPr>
                <w:rFonts w:ascii="Times New Roman" w:hAnsi="Times New Roman"/>
                <w:sz w:val="24"/>
              </w:rPr>
              <w:t>).</w:t>
            </w:r>
          </w:p>
          <w:p w14:paraId="5CE183AA" w14:textId="70F5B745" w:rsidR="00745369" w:rsidRPr="002A677E" w:rsidRDefault="00C61FF5" w:rsidP="00DF4FF2">
            <w:pPr>
              <w:spacing w:beforeLines="60" w:before="144" w:afterLines="60" w:after="144"/>
              <w:rPr>
                <w:rStyle w:val="InstructionsTabelleText"/>
                <w:rFonts w:ascii="Times New Roman" w:hAnsi="Times New Roman"/>
                <w:sz w:val="24"/>
              </w:rPr>
            </w:pPr>
            <w:r>
              <w:rPr>
                <w:rFonts w:ascii="Times New Roman" w:hAnsi="Times New Roman"/>
                <w:sz w:val="24"/>
              </w:rPr>
              <w:t>Gli enti che applicano il metodo della ponderazione semplice o il metodo PD/LGD (di cui all</w:t>
            </w:r>
            <w:r w:rsidR="00A54D2B">
              <w:rPr>
                <w:rFonts w:ascii="Times New Roman" w:hAnsi="Times New Roman"/>
                <w:sz w:val="24"/>
              </w:rPr>
              <w:t>'</w:t>
            </w:r>
            <w:r>
              <w:rPr>
                <w:rFonts w:ascii="Times New Roman" w:hAnsi="Times New Roman"/>
                <w:sz w:val="24"/>
              </w:rPr>
              <w:t xml:space="preserve">articolo 165, paragrafo 1, del regolamento (UE) </w:t>
            </w:r>
            <w:r w:rsidR="00E055DE">
              <w:rPr>
                <w:rFonts w:ascii="Times New Roman" w:hAnsi="Times New Roman"/>
                <w:sz w:val="24"/>
              </w:rPr>
              <w:t>n. </w:t>
            </w:r>
            <w:r>
              <w:rPr>
                <w:rFonts w:ascii="Times New Roman" w:hAnsi="Times New Roman"/>
                <w:sz w:val="24"/>
              </w:rPr>
              <w:t>575/2013) tengono conto anche della compensazione di cui all</w:t>
            </w:r>
            <w:r w:rsidR="00A54D2B">
              <w:rPr>
                <w:rFonts w:ascii="Times New Roman" w:hAnsi="Times New Roman"/>
                <w:sz w:val="24"/>
              </w:rPr>
              <w:t>'</w:t>
            </w:r>
            <w:r>
              <w:rPr>
                <w:rFonts w:ascii="Times New Roman" w:hAnsi="Times New Roman"/>
                <w:sz w:val="24"/>
              </w:rPr>
              <w:t>articolo 155, paragrafo 2, secondo comma, di tale regolamento.</w:t>
            </w:r>
            <w:r>
              <w:rPr>
                <w:rStyle w:val="InstructionsTabelleText"/>
                <w:rFonts w:ascii="Times New Roman" w:hAnsi="Times New Roman"/>
                <w:sz w:val="24"/>
              </w:rPr>
              <w:t xml:space="preserve">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14:paraId="324EA84C" w14:textId="2AEDECBA"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TECNICHE DI ATTENUAZIONE DEL RISCHIO DI CREDITO (CRM) CON EFFETTI DI SOSTITUZIONE SULL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PROTEZIONE DEL CREDITO DI TIPO PERSONALE</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GARANZIE</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DERIVATI SU CREDITI</w:t>
            </w:r>
          </w:p>
          <w:p w14:paraId="7468EDFA" w14:textId="13966B02" w:rsidR="00745369" w:rsidRPr="002A677E" w:rsidRDefault="00C61FF5" w:rsidP="00FD2AE8">
            <w:pPr>
              <w:spacing w:beforeLines="60" w:before="144" w:afterLines="60" w:after="144"/>
              <w:rPr>
                <w:rStyle w:val="InstructionsTabelleText"/>
                <w:rFonts w:ascii="Times New Roman" w:hAnsi="Times New Roman"/>
                <w:sz w:val="24"/>
              </w:rPr>
            </w:pPr>
            <w:r>
              <w:rPr>
                <w:rFonts w:ascii="Times New Roman" w:hAnsi="Times New Roman"/>
                <w:sz w:val="24"/>
              </w:rPr>
              <w:t xml:space="preserve">Indipendentemente dal metodo applicato al calcolo degli importi ponderati per il rischio delle esposizioni in strumenti di capitale, gli enti possono rilevare le protezioni del credito di tipo personale ottenute per le esposizioni in strumenti di capitale (articolo 155, paragrafi 2, 3 e 4, del regolamento (UE) </w:t>
            </w:r>
            <w:r w:rsidR="00E055DE">
              <w:rPr>
                <w:rFonts w:ascii="Times New Roman" w:hAnsi="Times New Roman"/>
                <w:sz w:val="24"/>
              </w:rPr>
              <w:t>n. </w:t>
            </w:r>
            <w:r>
              <w:rPr>
                <w:rFonts w:ascii="Times New Roman" w:hAnsi="Times New Roman"/>
                <w:sz w:val="24"/>
              </w:rPr>
              <w:t>575/2013).</w:t>
            </w:r>
            <w:r>
              <w:rPr>
                <w:rStyle w:val="InstructionsTabelleText"/>
                <w:rFonts w:ascii="Times New Roman" w:hAnsi="Times New Roman"/>
                <w:sz w:val="24"/>
              </w:rPr>
              <w:t xml:space="preserve"> </w:t>
            </w:r>
            <w:r>
              <w:rPr>
                <w:rFonts w:ascii="Times New Roman" w:hAnsi="Times New Roman"/>
                <w:sz w:val="24"/>
              </w:rPr>
              <w:t>Gli enti che applicano il metodo della ponderazione semplice o il metodo PD/LGD segnalano nelle colonne 0030 e 0040 l</w:t>
            </w:r>
            <w:r w:rsidR="00A54D2B">
              <w:rPr>
                <w:rFonts w:ascii="Times New Roman" w:hAnsi="Times New Roman"/>
                <w:sz w:val="24"/>
              </w:rPr>
              <w:t>'</w:t>
            </w:r>
            <w:r>
              <w:rPr>
                <w:rFonts w:ascii="Times New Roman" w:hAnsi="Times New Roman"/>
                <w:sz w:val="24"/>
              </w:rPr>
              <w:t xml:space="preserve">importo della protezione del credito di tipo personale in forma di garanzie (colonna 0030) o di derivati su crediti (colonna 0040) rilevato secondo i metodi di cui alla parte tre, titolo II, capo 4, del regolamento (UE) </w:t>
            </w:r>
            <w:r w:rsidR="00E055DE">
              <w:rPr>
                <w:rFonts w:ascii="Times New Roman" w:hAnsi="Times New Roman"/>
                <w:sz w:val="24"/>
              </w:rPr>
              <w:t>n. </w:t>
            </w:r>
            <w:r>
              <w:rPr>
                <w:rFonts w:ascii="Times New Roman" w:hAnsi="Times New Roman"/>
                <w:sz w:val="24"/>
              </w:rPr>
              <w:t>575/2013.</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8004" w:type="dxa"/>
          </w:tcPr>
          <w:p w14:paraId="1BA61B12" w14:textId="63BE7B2F"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TECNICHE DI ATTENUAZIONE DEL RISCHIO DI CREDITO (CRM) CON EFFETTI DI SOSTITUZIONE SULL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w:t>
            </w:r>
          </w:p>
          <w:p w14:paraId="4E694606" w14:textId="2F26C112"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SOSTITUZIONE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DOVUTA ALL</w:t>
            </w:r>
            <w:r w:rsidR="00A54D2B">
              <w:rPr>
                <w:rStyle w:val="InstructionsTabelleberschrift"/>
                <w:rFonts w:ascii="Times New Roman" w:hAnsi="Times New Roman"/>
                <w:sz w:val="24"/>
              </w:rPr>
              <w:t>'</w:t>
            </w:r>
            <w:r>
              <w:rPr>
                <w:rStyle w:val="InstructionsTabelleberschrift"/>
                <w:rFonts w:ascii="Times New Roman" w:hAnsi="Times New Roman"/>
                <w:sz w:val="24"/>
              </w:rPr>
              <w:t>ATTENUAZIONE DEL RISCHIO DI CREDITO</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DEFLUSSI TOTALI</w:t>
            </w:r>
          </w:p>
          <w:p w14:paraId="7CFF0631" w14:textId="22286592" w:rsidR="00745369" w:rsidRPr="002A677E" w:rsidRDefault="00C61FF5" w:rsidP="00FD2AE8">
            <w:pPr>
              <w:spacing w:beforeLines="60" w:before="144" w:afterLines="60" w:after="144"/>
              <w:rPr>
                <w:rStyle w:val="InstructionsTabelleText"/>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nella colonna 0050 la parte dell</w:t>
            </w:r>
            <w:r w:rsidR="00A54D2B">
              <w:rPr>
                <w:rFonts w:ascii="Times New Roman" w:hAnsi="Times New Roman"/>
                <w:sz w:val="24"/>
              </w:rPr>
              <w:t>'</w:t>
            </w:r>
            <w:r>
              <w:rPr>
                <w:rFonts w:ascii="Times New Roman" w:hAnsi="Times New Roman"/>
                <w:sz w:val="24"/>
              </w:rPr>
              <w:t>esposizione originaria prima dell</w:t>
            </w:r>
            <w:r w:rsidR="00A54D2B">
              <w:rPr>
                <w:rFonts w:ascii="Times New Roman" w:hAnsi="Times New Roman"/>
                <w:sz w:val="24"/>
              </w:rPr>
              <w:t>'</w:t>
            </w:r>
            <w:r>
              <w:rPr>
                <w:rFonts w:ascii="Times New Roman" w:hAnsi="Times New Roman"/>
                <w:sz w:val="24"/>
              </w:rPr>
              <w:t xml:space="preserve">applicazione dei fattori di conversione garantita dalla protezione del credito di tipo personale rilevata secondo i metodi di cui alla parte tre, titolo II, capo 4, del regolamento (UE) </w:t>
            </w:r>
            <w:r w:rsidR="00E055DE">
              <w:rPr>
                <w:rFonts w:ascii="Times New Roman" w:hAnsi="Times New Roman"/>
                <w:sz w:val="24"/>
              </w:rPr>
              <w:t>n. </w:t>
            </w:r>
            <w:r>
              <w:rPr>
                <w:rFonts w:ascii="Times New Roman" w:hAnsi="Times New Roman"/>
                <w:sz w:val="24"/>
              </w:rPr>
              <w:t>575/2013.</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77192D56" w14:textId="2057B131"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VALORE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w:t>
            </w:r>
          </w:p>
          <w:p w14:paraId="1BED4297" w14:textId="1A383060"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Gli enti che applicano il metodo della ponderazione semplice o il metodo PD/LGD segnalano nella colonna 0060 il valore dell</w:t>
            </w:r>
            <w:r w:rsidR="00A54D2B">
              <w:rPr>
                <w:rFonts w:ascii="Times New Roman" w:hAnsi="Times New Roman"/>
                <w:sz w:val="24"/>
              </w:rPr>
              <w:t>'</w:t>
            </w:r>
            <w:r>
              <w:rPr>
                <w:rFonts w:ascii="Times New Roman" w:hAnsi="Times New Roman"/>
                <w:sz w:val="24"/>
              </w:rPr>
              <w:t xml:space="preserve">esposizione tenendo conto degli effetti di sostituzione derivanti dalla protezione del credito di tipo personale (articolo 155, paragrafi 2 e 3, e articolo 167 del regolamento (UE) </w:t>
            </w:r>
            <w:r w:rsidR="00E055DE">
              <w:rPr>
                <w:rFonts w:ascii="Times New Roman" w:hAnsi="Times New Roman"/>
                <w:sz w:val="24"/>
              </w:rPr>
              <w:t>n. </w:t>
            </w:r>
            <w:r>
              <w:rPr>
                <w:rFonts w:ascii="Times New Roman" w:hAnsi="Times New Roman"/>
                <w:sz w:val="24"/>
              </w:rPr>
              <w:t>575/2013).</w:t>
            </w:r>
          </w:p>
          <w:p w14:paraId="7820688E" w14:textId="5BCE6757" w:rsidR="00745369" w:rsidRPr="002A677E" w:rsidRDefault="00A16FFF" w:rsidP="00450A2E">
            <w:pPr>
              <w:spacing w:beforeLines="60" w:before="144" w:afterLines="60" w:after="144"/>
              <w:rPr>
                <w:rStyle w:val="InstructionsTabelleText"/>
                <w:rFonts w:ascii="Times New Roman" w:hAnsi="Times New Roman"/>
                <w:sz w:val="24"/>
              </w:rPr>
            </w:pPr>
            <w:r>
              <w:rPr>
                <w:rFonts w:ascii="Times New Roman" w:hAnsi="Times New Roman"/>
                <w:sz w:val="24"/>
              </w:rPr>
              <w:t>Nel caso delle esposizioni in strumenti di capitale fuori bilancio, il valore dell</w:t>
            </w:r>
            <w:r w:rsidR="00A54D2B">
              <w:rPr>
                <w:rFonts w:ascii="Times New Roman" w:hAnsi="Times New Roman"/>
                <w:sz w:val="24"/>
              </w:rPr>
              <w:t>'</w:t>
            </w:r>
            <w:r>
              <w:rPr>
                <w:rFonts w:ascii="Times New Roman" w:hAnsi="Times New Roman"/>
                <w:sz w:val="24"/>
              </w:rPr>
              <w:t xml:space="preserve">esposizione è pari al valore nominale ridotto delle rettifiche di valore su crediti specifiche (articolo 167 del regolamento (UE) </w:t>
            </w:r>
            <w:r w:rsidR="00E055DE">
              <w:rPr>
                <w:rFonts w:ascii="Times New Roman" w:hAnsi="Times New Roman"/>
                <w:sz w:val="24"/>
              </w:rPr>
              <w:t>n. </w:t>
            </w:r>
            <w:r>
              <w:rPr>
                <w:rFonts w:ascii="Times New Roman" w:hAnsi="Times New Roman"/>
                <w:sz w:val="24"/>
              </w:rPr>
              <w:t>575/2013).</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7A65D23A" w14:textId="77777777" w:rsidR="0027034D" w:rsidRPr="002A677E"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 CUI: ELEMENTI FUORI BILANCIO</w:t>
            </w:r>
          </w:p>
          <w:p w14:paraId="2F3EE83E" w14:textId="77777777" w:rsidR="0027034D" w:rsidRPr="002A677E"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Cfr. le istruzioni relative al modello CR-SA.</w:t>
            </w:r>
            <w:r>
              <w:rPr>
                <w:rStyle w:val="InstructionsTabelleberschrift"/>
                <w:rFonts w:ascii="Times New Roman" w:hAnsi="Times New Roman"/>
                <w:b w:val="0"/>
                <w:sz w:val="24"/>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1F7AA5C" w14:textId="695CCCA2"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LGD MEDIA PONDERATA PER 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w:t>
            </w:r>
          </w:p>
          <w:p w14:paraId="154F3D54" w14:textId="5E68695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Gli enti che applicano il metodo PD/LGD segnalano la media ponderata per l</w:t>
            </w:r>
            <w:r w:rsidR="00A54D2B">
              <w:rPr>
                <w:rStyle w:val="InstructionsTabelleText"/>
                <w:rFonts w:ascii="Times New Roman" w:hAnsi="Times New Roman"/>
                <w:sz w:val="24"/>
              </w:rPr>
              <w:t>'</w:t>
            </w:r>
            <w:r>
              <w:rPr>
                <w:rStyle w:val="InstructionsTabelleText"/>
                <w:rFonts w:ascii="Times New Roman" w:hAnsi="Times New Roman"/>
                <w:sz w:val="24"/>
              </w:rPr>
              <w:t>esposizione delle LGD assegnate alle classi o ai pool di debitori compresi nell</w:t>
            </w:r>
            <w:r w:rsidR="00A54D2B">
              <w:rPr>
                <w:rStyle w:val="InstructionsTabelleText"/>
                <w:rFonts w:ascii="Times New Roman" w:hAnsi="Times New Roman"/>
                <w:sz w:val="24"/>
              </w:rPr>
              <w:t>'</w:t>
            </w:r>
            <w:r>
              <w:rPr>
                <w:rStyle w:val="InstructionsTabelleText"/>
                <w:rFonts w:ascii="Times New Roman" w:hAnsi="Times New Roman"/>
                <w:sz w:val="24"/>
              </w:rPr>
              <w:t>aggregazione.</w:t>
            </w:r>
          </w:p>
          <w:p w14:paraId="1BF071F2" w14:textId="504107BE"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Per il calcolo della LGD media ponderata per l</w:t>
            </w:r>
            <w:r w:rsidR="00A54D2B">
              <w:rPr>
                <w:rStyle w:val="InstructionsTabelleText"/>
                <w:rFonts w:ascii="Times New Roman" w:hAnsi="Times New Roman"/>
                <w:sz w:val="24"/>
              </w:rPr>
              <w:t>'</w:t>
            </w:r>
            <w:r>
              <w:rPr>
                <w:rStyle w:val="InstructionsTabelleText"/>
                <w:rFonts w:ascii="Times New Roman" w:hAnsi="Times New Roman"/>
                <w:sz w:val="24"/>
              </w:rPr>
              <w:t>esposizione è utilizzato il valore dell</w:t>
            </w:r>
            <w:r w:rsidR="00A54D2B">
              <w:rPr>
                <w:rStyle w:val="InstructionsTabelleText"/>
                <w:rFonts w:ascii="Times New Roman" w:hAnsi="Times New Roman"/>
                <w:sz w:val="24"/>
              </w:rPr>
              <w:t>'</w:t>
            </w:r>
            <w:r>
              <w:rPr>
                <w:rStyle w:val="InstructionsTabelleText"/>
                <w:rFonts w:ascii="Times New Roman" w:hAnsi="Times New Roman"/>
                <w:sz w:val="24"/>
              </w:rPr>
              <w:t xml:space="preserve">esposizione tenuto conto della protezione del credito di tipo personale (colonna 0060). </w:t>
            </w:r>
          </w:p>
          <w:p w14:paraId="725024C2" w14:textId="1FB80A64" w:rsidR="00745369" w:rsidRPr="002A677E" w:rsidRDefault="00C61FF5" w:rsidP="001A627D">
            <w:pPr>
              <w:spacing w:beforeLines="60" w:before="144" w:afterLines="60" w:after="144"/>
              <w:rPr>
                <w:rStyle w:val="InstructionsTabelleText"/>
                <w:rFonts w:ascii="Times New Roman" w:hAnsi="Times New Roman"/>
                <w:sz w:val="24"/>
              </w:rPr>
            </w:pPr>
            <w:r>
              <w:rPr>
                <w:rFonts w:ascii="Times New Roman" w:hAnsi="Times New Roman"/>
                <w:sz w:val="24"/>
              </w:rPr>
              <w:t>Gli enti tengono conto delle disposizioni dell</w:t>
            </w:r>
            <w:r w:rsidR="00A54D2B">
              <w:rPr>
                <w:rFonts w:ascii="Times New Roman" w:hAnsi="Times New Roman"/>
                <w:sz w:val="24"/>
              </w:rPr>
              <w:t>'</w:t>
            </w:r>
            <w:r>
              <w:rPr>
                <w:rFonts w:ascii="Times New Roman" w:hAnsi="Times New Roman"/>
                <w:sz w:val="24"/>
              </w:rPr>
              <w:t xml:space="preserve">articolo 165, paragrafo 2, del regolamento (UE) </w:t>
            </w:r>
            <w:r w:rsidR="00E055DE">
              <w:rPr>
                <w:rFonts w:ascii="Times New Roman" w:hAnsi="Times New Roman"/>
                <w:sz w:val="24"/>
              </w:rPr>
              <w:t>n. </w:t>
            </w:r>
            <w:r>
              <w:rPr>
                <w:rFonts w:ascii="Times New Roman" w:hAnsi="Times New Roman"/>
                <w:sz w:val="24"/>
              </w:rPr>
              <w:t>575/2013.</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IMPORTO DELLE ESPOSIZIONI PONDERATO PER IL RISCHIO</w:t>
            </w:r>
          </w:p>
          <w:p w14:paraId="4FE463AD" w14:textId="5223A34F"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gli importi ponderati per il rischio delle esposizioni in strumenti di capitale calcolati a norma dell</w:t>
            </w:r>
            <w:r w:rsidR="00A54D2B">
              <w:rPr>
                <w:rFonts w:ascii="Times New Roman" w:hAnsi="Times New Roman"/>
                <w:sz w:val="24"/>
              </w:rPr>
              <w:t>'</w:t>
            </w:r>
            <w:r>
              <w:rPr>
                <w:rFonts w:ascii="Times New Roman" w:hAnsi="Times New Roman"/>
                <w:sz w:val="24"/>
              </w:rPr>
              <w:t xml:space="preserve">articolo 155 del regolamento (UE) </w:t>
            </w:r>
            <w:r w:rsidR="00E055DE">
              <w:rPr>
                <w:rFonts w:ascii="Times New Roman" w:hAnsi="Times New Roman"/>
                <w:sz w:val="24"/>
              </w:rPr>
              <w:t>n. </w:t>
            </w:r>
            <w:r>
              <w:rPr>
                <w:rFonts w:ascii="Times New Roman" w:hAnsi="Times New Roman"/>
                <w:sz w:val="24"/>
              </w:rPr>
              <w:t>575/2013.</w:t>
            </w:r>
          </w:p>
          <w:p w14:paraId="07D0BD64" w14:textId="2DF7949E" w:rsidR="00745369" w:rsidRPr="002A677E" w:rsidRDefault="00D021AF" w:rsidP="00450A2E">
            <w:pPr>
              <w:spacing w:beforeLines="60" w:before="144" w:afterLines="60" w:after="144"/>
              <w:rPr>
                <w:rStyle w:val="InstructionsTabelleText"/>
                <w:rFonts w:ascii="Times New Roman" w:hAnsi="Times New Roman"/>
                <w:sz w:val="24"/>
              </w:rPr>
            </w:pPr>
            <w:r>
              <w:rPr>
                <w:rFonts w:ascii="Times New Roman" w:hAnsi="Times New Roman"/>
                <w:sz w:val="24"/>
              </w:rPr>
              <w:t>Se gli enti che applicano il metodo PD/LGD non dispongono di sufficienti informazioni per poter impiegare la definizione di default di cui all</w:t>
            </w:r>
            <w:r w:rsidR="00A54D2B">
              <w:rPr>
                <w:rFonts w:ascii="Times New Roman" w:hAnsi="Times New Roman"/>
                <w:sz w:val="24"/>
              </w:rPr>
              <w:t>'</w:t>
            </w:r>
            <w:r>
              <w:rPr>
                <w:rFonts w:ascii="Times New Roman" w:hAnsi="Times New Roman"/>
                <w:sz w:val="24"/>
              </w:rPr>
              <w:t xml:space="preserve">articolo 178 del regolamento (UE) </w:t>
            </w:r>
            <w:r w:rsidR="00E055DE">
              <w:rPr>
                <w:rFonts w:ascii="Times New Roman" w:hAnsi="Times New Roman"/>
                <w:sz w:val="24"/>
              </w:rPr>
              <w:t>n. </w:t>
            </w:r>
            <w:r>
              <w:rPr>
                <w:rFonts w:ascii="Times New Roman" w:hAnsi="Times New Roman"/>
                <w:sz w:val="24"/>
              </w:rPr>
              <w:t xml:space="preserve">575/2013, ai fattori di ponderazione è assegnato un fattore di graduazione di 1,5 quando si calcolano gli importi delle esposizioni ponderati per il rischio (articolo 155, paragrafo 3, del regolamento (UE) </w:t>
            </w:r>
            <w:r w:rsidR="00E055DE">
              <w:rPr>
                <w:rFonts w:ascii="Times New Roman" w:hAnsi="Times New Roman"/>
                <w:sz w:val="24"/>
              </w:rPr>
              <w:t>n. </w:t>
            </w:r>
            <w:r>
              <w:rPr>
                <w:rFonts w:ascii="Times New Roman" w:hAnsi="Times New Roman"/>
                <w:sz w:val="24"/>
              </w:rPr>
              <w:t>575/2013).</w:t>
            </w:r>
            <w:r>
              <w:rPr>
                <w:rStyle w:val="InstructionsTabelleText"/>
                <w:rFonts w:ascii="Times New Roman" w:hAnsi="Times New Roman"/>
                <w:sz w:val="24"/>
              </w:rPr>
              <w:t xml:space="preserve"> </w:t>
            </w:r>
          </w:p>
          <w:p w14:paraId="6DFE5B20" w14:textId="2A326CB4" w:rsidR="00745369" w:rsidRPr="002A677E" w:rsidRDefault="00C61FF5" w:rsidP="00AF5A2A">
            <w:pPr>
              <w:spacing w:beforeLines="60" w:before="144" w:afterLines="60" w:after="144"/>
              <w:rPr>
                <w:rStyle w:val="InstructionsTabelleText"/>
                <w:rFonts w:ascii="Times New Roman" w:hAnsi="Times New Roman"/>
                <w:sz w:val="24"/>
              </w:rPr>
            </w:pPr>
            <w:r>
              <w:rPr>
                <w:rFonts w:ascii="Times New Roman" w:hAnsi="Times New Roman"/>
                <w:sz w:val="24"/>
              </w:rPr>
              <w:t>Per quanto riguarda il parametro M (</w:t>
            </w:r>
            <w:r w:rsidR="00A54D2B">
              <w:rPr>
                <w:rFonts w:ascii="Times New Roman" w:hAnsi="Times New Roman"/>
                <w:sz w:val="24"/>
              </w:rPr>
              <w:t>"</w:t>
            </w:r>
            <w:r>
              <w:rPr>
                <w:rFonts w:ascii="Times New Roman" w:hAnsi="Times New Roman"/>
                <w:sz w:val="24"/>
              </w:rPr>
              <w:t>maturity</w:t>
            </w:r>
            <w:r w:rsidR="00A54D2B">
              <w:rPr>
                <w:rFonts w:ascii="Times New Roman" w:hAnsi="Times New Roman"/>
                <w:sz w:val="24"/>
              </w:rPr>
              <w:t>"</w:t>
            </w:r>
            <w:r>
              <w:rPr>
                <w:rFonts w:ascii="Times New Roman" w:hAnsi="Times New Roman"/>
                <w:sz w:val="24"/>
              </w:rPr>
              <w:t xml:space="preserve">, durata) immesso nella funzione di ponderazione del rischio, la durata assegnata alle esposizioni in strumenti di </w:t>
            </w:r>
            <w:r>
              <w:rPr>
                <w:rFonts w:ascii="Times New Roman" w:hAnsi="Times New Roman"/>
                <w:sz w:val="24"/>
              </w:rPr>
              <w:lastRenderedPageBreak/>
              <w:t xml:space="preserve">capitale è di cinque anni (articolo 165, paragrafo 3, del regolamento (UE) </w:t>
            </w:r>
            <w:r w:rsidR="00E055DE">
              <w:rPr>
                <w:rFonts w:ascii="Times New Roman" w:hAnsi="Times New Roman"/>
                <w:sz w:val="24"/>
              </w:rPr>
              <w:t>n. </w:t>
            </w:r>
            <w:r>
              <w:rPr>
                <w:rFonts w:ascii="Times New Roman" w:hAnsi="Times New Roman"/>
                <w:sz w:val="24"/>
              </w:rPr>
              <w:t>575/2013).</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VOCE PER MEMORIA: IMPORTO DELLE PERDITE ATTESE</w:t>
            </w:r>
          </w:p>
          <w:p w14:paraId="4F362F35" w14:textId="4DB70432" w:rsidR="00745369" w:rsidRPr="002A677E" w:rsidRDefault="00C61FF5" w:rsidP="00DF4FF2">
            <w:pPr>
              <w:spacing w:beforeLines="60" w:before="144" w:afterLines="60" w:after="144"/>
              <w:rPr>
                <w:rStyle w:val="InstructionsTabelleText"/>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nella colonna 0090 l</w:t>
            </w:r>
            <w:r w:rsidR="00A54D2B">
              <w:rPr>
                <w:rFonts w:ascii="Times New Roman" w:hAnsi="Times New Roman"/>
                <w:sz w:val="24"/>
              </w:rPr>
              <w:t>'</w:t>
            </w:r>
            <w:r>
              <w:rPr>
                <w:rFonts w:ascii="Times New Roman" w:hAnsi="Times New Roman"/>
                <w:sz w:val="24"/>
              </w:rPr>
              <w:t>importo delle perdite attese delle esposizioni in strumenti di capitale calcolato ai sensi dell</w:t>
            </w:r>
            <w:r w:rsidR="00A54D2B">
              <w:rPr>
                <w:rFonts w:ascii="Times New Roman" w:hAnsi="Times New Roman"/>
                <w:sz w:val="24"/>
              </w:rPr>
              <w:t>'</w:t>
            </w:r>
            <w:r>
              <w:rPr>
                <w:rFonts w:ascii="Times New Roman" w:hAnsi="Times New Roman"/>
                <w:sz w:val="24"/>
              </w:rPr>
              <w:t xml:space="preserve">articolo 158, paragrafi 4, 7, 8 e 9, del regolamento (UE) </w:t>
            </w:r>
            <w:r w:rsidR="00E055DE">
              <w:rPr>
                <w:rFonts w:ascii="Times New Roman" w:hAnsi="Times New Roman"/>
                <w:sz w:val="24"/>
              </w:rPr>
              <w:t>n. </w:t>
            </w:r>
            <w:r>
              <w:rPr>
                <w:rFonts w:ascii="Times New Roman" w:hAnsi="Times New Roman"/>
                <w:sz w:val="24"/>
              </w:rPr>
              <w:t>575/2013.</w:t>
            </w:r>
            <w:r>
              <w:rPr>
                <w:rStyle w:val="InstructionsTabelleText"/>
                <w:rFonts w:ascii="Times New Roman" w:hAnsi="Times New Roman"/>
                <w:sz w:val="24"/>
              </w:rPr>
              <w:t xml:space="preserve"> </w:t>
            </w:r>
          </w:p>
        </w:tc>
      </w:tr>
    </w:tbl>
    <w:p w14:paraId="4AFE1064" w14:textId="77777777" w:rsidR="00745369" w:rsidRPr="002A677E" w:rsidRDefault="00745369" w:rsidP="00487A02">
      <w:pPr>
        <w:pStyle w:val="InstructionsText"/>
      </w:pPr>
    </w:p>
    <w:p w14:paraId="0FC7A5DF" w14:textId="06A0D024" w:rsidR="00C61FF5" w:rsidRPr="002A677E" w:rsidRDefault="005A3767" w:rsidP="00487A02">
      <w:pPr>
        <w:pStyle w:val="InstructionsText2"/>
        <w:numPr>
          <w:ilvl w:val="0"/>
          <w:numId w:val="0"/>
        </w:numPr>
        <w:ind w:left="1353" w:hanging="360"/>
      </w:pPr>
      <w:fldSimple w:instr=" seq paragraphs ">
        <w:r w:rsidR="009E7D0C">
          <w:t>98</w:t>
        </w:r>
      </w:fldSimple>
      <w:r w:rsidR="009E7D0C">
        <w:t>.</w:t>
      </w:r>
      <w:r w:rsidR="009E7D0C">
        <w:tab/>
        <w:t>[Eliminato]</w:t>
      </w:r>
    </w:p>
    <w:tbl>
      <w:tblPr>
        <w:tblW w:w="9524" w:type="dxa"/>
        <w:tblLook w:val="01E0" w:firstRow="1" w:lastRow="1" w:firstColumn="1" w:lastColumn="1" w:noHBand="0" w:noVBand="0"/>
      </w:tblPr>
      <w:tblGrid>
        <w:gridCol w:w="1608"/>
        <w:gridCol w:w="7916"/>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Righe</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riga 0020</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METODO PD/LGD: TOTALE </w:t>
            </w:r>
          </w:p>
          <w:p w14:paraId="1CA58208" w14:textId="16D080E6" w:rsidR="00745369" w:rsidRPr="002A677E" w:rsidRDefault="00C61FF5" w:rsidP="00AA7658">
            <w:pPr>
              <w:keepNext/>
              <w:spacing w:beforeLines="60" w:before="144" w:afterLines="60" w:after="144"/>
              <w:rPr>
                <w:rStyle w:val="InstructionsTabelleText"/>
                <w:rFonts w:ascii="Times New Roman" w:hAnsi="Times New Roman"/>
                <w:sz w:val="24"/>
              </w:rPr>
            </w:pPr>
            <w:r>
              <w:rPr>
                <w:rFonts w:ascii="Times New Roman" w:hAnsi="Times New Roman"/>
                <w:sz w:val="24"/>
              </w:rPr>
              <w:t xml:space="preserve">Gli enti che applicano il metodo PD/LGD (articolo 155, paragrafo 3, del regolamento (UE) </w:t>
            </w:r>
            <w:r w:rsidR="00E055DE">
              <w:rPr>
                <w:rFonts w:ascii="Times New Roman" w:hAnsi="Times New Roman"/>
                <w:sz w:val="24"/>
              </w:rPr>
              <w:t>n. </w:t>
            </w:r>
            <w:r>
              <w:rPr>
                <w:rFonts w:ascii="Times New Roman" w:hAnsi="Times New Roman"/>
                <w:sz w:val="24"/>
              </w:rPr>
              <w:t>575/2013) segnalano le informazioni richieste nella riga 0020 del modello CR EQU IRB 1.</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righe 0050 - 0090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METODO DELLA PONDERAZIONE SEMPLICE DEL RISCHIO: TOTALE</w:t>
            </w:r>
          </w:p>
          <w:p w14:paraId="6D0B8C5F"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RIPARTIZIONE PER FATTORE DI PONDERAZIONE DEL RISCHIO DELLE ESPOSIZIONI TOTALI IN BASE AL METODO DELLA PONDERAZIONE SEMPLICE</w:t>
            </w:r>
          </w:p>
          <w:p w14:paraId="6F14F917" w14:textId="544B6921" w:rsidR="00745369" w:rsidRPr="002A677E" w:rsidRDefault="00C61FF5" w:rsidP="00FD239F">
            <w:pPr>
              <w:keepNext/>
              <w:spacing w:beforeLines="60" w:before="144" w:afterLines="60" w:after="144"/>
              <w:rPr>
                <w:rStyle w:val="InstructionsTabelleText"/>
                <w:rFonts w:ascii="Times New Roman" w:hAnsi="Times New Roman"/>
                <w:sz w:val="24"/>
              </w:rPr>
            </w:pPr>
            <w:r>
              <w:rPr>
                <w:rFonts w:ascii="Times New Roman" w:hAnsi="Times New Roman"/>
                <w:sz w:val="24"/>
              </w:rPr>
              <w:t xml:space="preserve">Gli enti che applicano il metodo della ponderazione semplice (articolo 155, paragrafo 2, del regolamento (UE) </w:t>
            </w:r>
            <w:r w:rsidR="00E055DE">
              <w:rPr>
                <w:rFonts w:ascii="Times New Roman" w:hAnsi="Times New Roman"/>
                <w:sz w:val="24"/>
              </w:rPr>
              <w:t>n. </w:t>
            </w:r>
            <w:r>
              <w:rPr>
                <w:rFonts w:ascii="Times New Roman" w:hAnsi="Times New Roman"/>
                <w:sz w:val="24"/>
              </w:rPr>
              <w:t>575/2013) segnalano le informazioni richieste in base alle caratteristiche delle esposizioni sottostanti nelle righe da 0050 a 0090.</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riga 0100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METODO DEI MODELLI INTERNI</w:t>
            </w:r>
          </w:p>
          <w:p w14:paraId="6C4ED17A" w14:textId="49F54A5D" w:rsidR="00C61FF5" w:rsidRPr="002A677E" w:rsidRDefault="00C61FF5" w:rsidP="00487A02">
            <w:pPr>
              <w:pStyle w:val="InstructionsText"/>
              <w:rPr>
                <w:rStyle w:val="FormatvorlageInstructionsTabelleText"/>
                <w:rFonts w:ascii="Times New Roman" w:hAnsi="Times New Roman"/>
                <w:bCs w:val="0"/>
                <w:sz w:val="24"/>
              </w:rPr>
            </w:pPr>
            <w:r>
              <w:t xml:space="preserve">Gli enti che applicano il metodo dei modelli interni (articolo 155, paragrafo 4, del regolamento (UE) </w:t>
            </w:r>
            <w:r w:rsidR="00E055DE">
              <w:t>n. </w:t>
            </w:r>
            <w:r>
              <w:t>575/2013) segnalano le informazioni richieste nella riga 0100.</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riga 0110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ESPOSIZIONI IN STRUMENTI DI CAPITALE SOGGETTE A FATTORI DI PONDERAZIONE DEL RISCHIO</w:t>
            </w:r>
          </w:p>
          <w:p w14:paraId="0D6FAD77" w14:textId="2599FBC6" w:rsidR="005C7A65" w:rsidRPr="002A677E" w:rsidRDefault="00C61FF5" w:rsidP="005C7A65">
            <w:pPr>
              <w:rPr>
                <w:rFonts w:ascii="Times New Roman" w:hAnsi="Times New Roman"/>
                <w:sz w:val="24"/>
              </w:rPr>
            </w:pPr>
            <w:r>
              <w:rPr>
                <w:rFonts w:ascii="Times New Roman" w:hAnsi="Times New Roman"/>
                <w:sz w:val="24"/>
              </w:rPr>
              <w:t>Gli enti che applicano il metodo IRB segnalano gli importi ponderati per il rischio delle esposizioni in strumenti di capitale cui si applica un trattamento fisso di ponderazione del rischio (senza tuttavia essere trattate esplicitamente secondo il metodo della ponderazione semplice o senza l</w:t>
            </w:r>
            <w:r w:rsidR="00A54D2B">
              <w:rPr>
                <w:rFonts w:ascii="Times New Roman" w:hAnsi="Times New Roman"/>
                <w:sz w:val="24"/>
              </w:rPr>
              <w:t>'</w:t>
            </w:r>
            <w:r>
              <w:rPr>
                <w:rFonts w:ascii="Times New Roman" w:hAnsi="Times New Roman"/>
                <w:sz w:val="24"/>
              </w:rPr>
              <w:t>applicazione parziale, in via temporanea o permanente, del metodo standardizzato per il rischio di credito). Sono comprese le seguenti esposizioni:</w:t>
            </w:r>
          </w:p>
          <w:p w14:paraId="1B3BB7B4" w14:textId="4F9B0C04" w:rsidR="00C61FF5" w:rsidRPr="002A677E" w:rsidRDefault="00C61FF5" w:rsidP="00C61FF5">
            <w:pPr>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 xml:space="preserve">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importo dell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esposizione ponderato per il rischio delle posizioni in strumenti di capitale di soggetti del settore finanziario trattate conformemente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48, paragrafo 4, del regolamento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575/2013 e</w:t>
            </w:r>
          </w:p>
          <w:p w14:paraId="5D0336DA" w14:textId="5D1225FB" w:rsidR="005C7A65" w:rsidRPr="002A677E" w:rsidRDefault="00C61FF5" w:rsidP="0033476C">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 le posizioni in strumenti di capitale con una ponderazione del rischio del 370 % conformemente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471, paragrafo 2, del regolamento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575/2013 sono segnalati nella riga 0110.</w:t>
            </w:r>
          </w:p>
        </w:tc>
      </w:tr>
      <w:tr w:rsidR="000763E0" w:rsidRPr="002A677E"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2A677E" w:rsidRDefault="008C66C7"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riga 0120</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1235ED" w:rsidRDefault="008C66C7" w:rsidP="00C61FF5">
            <w:pPr>
              <w:rPr>
                <w:rStyle w:val="FormatvorlageInstructionsTabelleText"/>
                <w:rFonts w:ascii="Times New Roman" w:hAnsi="Times New Roman"/>
                <w:b/>
                <w:bCs w:val="0"/>
                <w:sz w:val="24"/>
              </w:rPr>
            </w:pPr>
            <w:r>
              <w:rPr>
                <w:rStyle w:val="FormatvorlageInstructionsTabelleText"/>
                <w:rFonts w:ascii="Times New Roman" w:hAnsi="Times New Roman"/>
                <w:b/>
                <w:sz w:val="24"/>
              </w:rPr>
              <w:t>ESPOSIZIONI OIC SOGGETTE AL METODO FALL-BACK</w:t>
            </w:r>
          </w:p>
          <w:p w14:paraId="69A5A4C6" w14:textId="12208BDE" w:rsidR="000763E0" w:rsidRPr="002A677E" w:rsidRDefault="000763E0" w:rsidP="00C61FF5">
            <w:pPr>
              <w:rPr>
                <w:rStyle w:val="InstructionsTabelleberschrift"/>
                <w:rFonts w:ascii="Times New Roman" w:hAnsi="Times New Roman"/>
                <w:sz w:val="24"/>
              </w:rPr>
            </w:pPr>
            <w:r>
              <w:rPr>
                <w:rStyle w:val="FormatvorlageInstructionsTabelleText"/>
                <w:rFonts w:ascii="Times New Roman" w:hAnsi="Times New Roman"/>
                <w:sz w:val="24"/>
              </w:rPr>
              <w:t>In questa riga sono segnalate anche le esposizioni sotto forma di quote o azioni in OIC trattate conformemente al metodo fall-back di cui all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152, paragrafo 6, del regolamento (UE) </w:t>
            </w:r>
            <w:r w:rsidR="00E055DE">
              <w:rPr>
                <w:rStyle w:val="FormatvorlageInstructionsTabelleText"/>
                <w:rFonts w:ascii="Times New Roman" w:hAnsi="Times New Roman"/>
                <w:sz w:val="24"/>
              </w:rPr>
              <w:t>n. </w:t>
            </w:r>
            <w:r>
              <w:rPr>
                <w:rStyle w:val="FormatvorlageInstructionsTabelleText"/>
                <w:rFonts w:ascii="Times New Roman" w:hAnsi="Times New Roman"/>
                <w:sz w:val="24"/>
              </w:rPr>
              <w:t>575/2013.</w:t>
            </w:r>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RIPARTIZIONE DELLE ESPOSIZIONI TOTALI PER CLASSE DI DEBITORI IN BASE AL METODO PD/LGD</w:t>
            </w:r>
          </w:p>
          <w:p w14:paraId="51572AE4" w14:textId="43A1653B" w:rsidR="00745369" w:rsidRPr="002A677E" w:rsidRDefault="00C61FF5" w:rsidP="00450A2E">
            <w:pPr>
              <w:keepNext/>
              <w:spacing w:beforeLines="60" w:before="144" w:afterLines="60" w:after="144"/>
              <w:rPr>
                <w:rStyle w:val="InstructionsTabelleText"/>
                <w:rFonts w:ascii="Times New Roman" w:hAnsi="Times New Roman"/>
                <w:sz w:val="24"/>
              </w:rPr>
            </w:pPr>
            <w:r>
              <w:rPr>
                <w:rFonts w:ascii="Times New Roman" w:hAnsi="Times New Roman"/>
                <w:sz w:val="24"/>
              </w:rPr>
              <w:t xml:space="preserve">Gli enti che applicano il metodo PD/LGD (articolo 155, paragrafo 3, del regolamento (UE) </w:t>
            </w:r>
            <w:r w:rsidR="00E055DE">
              <w:rPr>
                <w:rFonts w:ascii="Times New Roman" w:hAnsi="Times New Roman"/>
                <w:sz w:val="24"/>
              </w:rPr>
              <w:t>n. </w:t>
            </w:r>
            <w:r>
              <w:rPr>
                <w:rFonts w:ascii="Times New Roman" w:hAnsi="Times New Roman"/>
                <w:sz w:val="24"/>
              </w:rPr>
              <w:t>575/2013) segnalano le informazioni richieste nel modello CR EQU IRB 2.</w:t>
            </w:r>
          </w:p>
          <w:p w14:paraId="18154BB1" w14:textId="77777777" w:rsidR="00C61FF5" w:rsidRPr="002A677E"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Gli enti che applicano il metodo PD/LGD e che utilizzano una scala di rating unica, o sono in grado di effettuare segnalazioni in conformità di una scala tipo interna, segnalano nel modello CR EQU IRB 2 le classi o i pool di rating associati a detta scala di rating unica/scala tipo. In tutti gli altri casi, le differenti scale di rating sono riunite e classificate secondo i seguenti criteri: le classi o i pool di debitori delle differenti scale di rating sono accorpati e ordinati a partire dalla classe o dal pool con la PD più bassa alla classe o al pool con la PD più alta.</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391" w:name="_Toc310415035"/>
      <w:bookmarkStart w:id="392" w:name="_Toc473560923"/>
      <w:bookmarkStart w:id="393" w:name="_Toc119072170"/>
      <w:r>
        <w:rPr>
          <w:rFonts w:ascii="Times New Roman" w:hAnsi="Times New Roman"/>
          <w:sz w:val="24"/>
          <w:u w:val="none"/>
        </w:rPr>
        <w:t>3.6.</w:t>
      </w:r>
      <w:r w:rsidRPr="0025795E">
        <w:rPr>
          <w:u w:val="none"/>
        </w:rPr>
        <w:tab/>
      </w:r>
      <w:r>
        <w:rPr>
          <w:rFonts w:ascii="Times New Roman" w:hAnsi="Times New Roman"/>
          <w:sz w:val="24"/>
        </w:rPr>
        <w:t>C 11.00 – Rischio di regolamento/consegna (CR SETT)</w:t>
      </w:r>
      <w:bookmarkEnd w:id="391"/>
      <w:bookmarkEnd w:id="392"/>
      <w:bookmarkEnd w:id="393"/>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394" w:name="_Toc262568045"/>
      <w:bookmarkStart w:id="395" w:name="_Toc295829924"/>
      <w:bookmarkStart w:id="396" w:name="_Toc310415036"/>
      <w:bookmarkStart w:id="397" w:name="_Toc360188373"/>
      <w:bookmarkStart w:id="398" w:name="_Toc473560924"/>
      <w:bookmarkStart w:id="399" w:name="_Toc119072171"/>
      <w:r>
        <w:rPr>
          <w:rFonts w:ascii="Times New Roman" w:hAnsi="Times New Roman"/>
          <w:sz w:val="24"/>
          <w:u w:val="none"/>
        </w:rPr>
        <w:t>3.6.1.</w:t>
      </w:r>
      <w:r w:rsidRPr="0025795E">
        <w:rPr>
          <w:u w:val="none"/>
        </w:rPr>
        <w:tab/>
      </w:r>
      <w:r>
        <w:rPr>
          <w:rFonts w:ascii="Times New Roman" w:hAnsi="Times New Roman"/>
          <w:sz w:val="24"/>
        </w:rPr>
        <w:t>Osservazioni di carattere generale</w:t>
      </w:r>
      <w:bookmarkEnd w:id="394"/>
      <w:bookmarkEnd w:id="395"/>
      <w:bookmarkEnd w:id="396"/>
      <w:bookmarkEnd w:id="397"/>
      <w:bookmarkEnd w:id="398"/>
      <w:bookmarkEnd w:id="399"/>
    </w:p>
    <w:p w14:paraId="2EF1780C" w14:textId="44FB3AF3" w:rsidR="00612780" w:rsidRPr="002A677E" w:rsidRDefault="005A3767" w:rsidP="00487A02">
      <w:pPr>
        <w:pStyle w:val="InstructionsText2"/>
        <w:numPr>
          <w:ilvl w:val="0"/>
          <w:numId w:val="0"/>
        </w:numPr>
        <w:ind w:left="1353" w:hanging="360"/>
      </w:pPr>
      <w:fldSimple w:instr=" seq paragraphs ">
        <w:r w:rsidR="009E7D0C">
          <w:t>99</w:t>
        </w:r>
      </w:fldSimple>
      <w:r w:rsidR="009E7D0C">
        <w:t>.</w:t>
      </w:r>
      <w:r w:rsidR="009E7D0C">
        <w:tab/>
        <w:t>Questo modello serve per segnalare informazioni riguardanti sia le operazioni interne al portafoglio di negoziazione sia quelle esterne che risultano non liquidate dopo lo scadere delle relative date di consegna, nonché informazioni sui relativi requisiti di fondi propri per il rischio di regolamento di cui all</w:t>
      </w:r>
      <w:r w:rsidR="00A54D2B">
        <w:t>'</w:t>
      </w:r>
      <w:r w:rsidR="009E7D0C">
        <w:t>articolo 92, paragrafo 3, lettera c), punto ii), e all</w:t>
      </w:r>
      <w:r w:rsidR="00A54D2B">
        <w:t>'</w:t>
      </w:r>
      <w:r w:rsidR="009E7D0C">
        <w:t xml:space="preserve">articolo 378 del regolamento (UE) </w:t>
      </w:r>
      <w:r w:rsidR="00E055DE">
        <w:t>n. </w:t>
      </w:r>
      <w:r w:rsidR="009E7D0C">
        <w:t xml:space="preserve">575/2013. </w:t>
      </w:r>
    </w:p>
    <w:p w14:paraId="0097294C" w14:textId="6BB7F30E" w:rsidR="00612780" w:rsidRPr="002A677E" w:rsidRDefault="005A3767" w:rsidP="00487A02">
      <w:pPr>
        <w:pStyle w:val="InstructionsText2"/>
        <w:numPr>
          <w:ilvl w:val="0"/>
          <w:numId w:val="0"/>
        </w:numPr>
        <w:ind w:left="1353" w:hanging="360"/>
      </w:pPr>
      <w:fldSimple w:instr=" seq paragraphs ">
        <w:r w:rsidR="009E7D0C">
          <w:t>100</w:t>
        </w:r>
      </w:fldSimple>
      <w:r w:rsidR="009E7D0C">
        <w:t>.</w:t>
      </w:r>
      <w:r w:rsidR="009E7D0C">
        <w:tab/>
        <w:t>L</w:t>
      </w:r>
      <w:r w:rsidR="00A54D2B">
        <w:t>'</w:t>
      </w:r>
      <w:r w:rsidR="009E7D0C">
        <w:t xml:space="preserve">ente segnala nel modello CR SETT le informazioni sul rischio di regolamento/consegna relativamente agli strumenti di debito, agli strumenti di capitale, alle valute estere e alle merci interne o esterne al proprio portafoglio di negoziazione. </w:t>
      </w:r>
    </w:p>
    <w:p w14:paraId="42180048" w14:textId="50ED0676" w:rsidR="00612780" w:rsidRPr="002A677E" w:rsidRDefault="005A3767" w:rsidP="00487A02">
      <w:pPr>
        <w:pStyle w:val="InstructionsText2"/>
        <w:numPr>
          <w:ilvl w:val="0"/>
          <w:numId w:val="0"/>
        </w:numPr>
        <w:ind w:left="1353" w:hanging="360"/>
      </w:pPr>
      <w:fldSimple w:instr=" seq paragraphs ">
        <w:r w:rsidR="009E7D0C">
          <w:t>101</w:t>
        </w:r>
      </w:fldSimple>
      <w:r w:rsidR="009E7D0C">
        <w:t>.</w:t>
      </w:r>
      <w:r w:rsidR="009E7D0C">
        <w:tab/>
        <w:t>Ai sensi dell</w:t>
      </w:r>
      <w:r w:rsidR="00A54D2B">
        <w:t>'</w:t>
      </w:r>
      <w:r w:rsidR="009E7D0C">
        <w:t xml:space="preserve">articolo 378 del regolamento (UE) </w:t>
      </w:r>
      <w:r w:rsidR="00E055DE">
        <w:t>n. </w:t>
      </w:r>
      <w:r w:rsidR="009E7D0C">
        <w:t>575/2013 le operazioni di vendita con patto di riacquisto e le operazioni di concessione e assunzione in prestito di titoli o di merci relative a strumenti di debito, strumenti di capitale, valute estere e merci non sono soggette ai requisiti di fondi propri per il rischio di regolamento/consegna. Si rileva, tuttavia, che i derivati e le operazioni con regolamento a lungo termine che risultano non liquidati dopo lo scadere delle relative date di consegna sono invece soggetti ai requisiti di fondi propri per il rischio di regolamento/consegna, secondo quanto stabilito dall</w:t>
      </w:r>
      <w:r w:rsidR="00A54D2B">
        <w:t>'</w:t>
      </w:r>
      <w:r w:rsidR="009E7D0C">
        <w:t xml:space="preserve">articolo 378 del regolamento (UE) </w:t>
      </w:r>
      <w:r w:rsidR="00E055DE">
        <w:t>n. </w:t>
      </w:r>
      <w:r w:rsidR="009E7D0C">
        <w:t>575/2013.</w:t>
      </w:r>
    </w:p>
    <w:p w14:paraId="2DCFA26D" w14:textId="23F0CE8C" w:rsidR="00612780" w:rsidRPr="002A677E" w:rsidRDefault="005A3767" w:rsidP="00487A02">
      <w:pPr>
        <w:pStyle w:val="InstructionsText2"/>
        <w:numPr>
          <w:ilvl w:val="0"/>
          <w:numId w:val="0"/>
        </w:numPr>
        <w:ind w:left="1353" w:hanging="360"/>
      </w:pPr>
      <w:fldSimple w:instr=" seq paragraphs ">
        <w:r w:rsidR="009E7D0C">
          <w:t>102</w:t>
        </w:r>
      </w:fldSimple>
      <w:r w:rsidR="009E7D0C">
        <w:t>.</w:t>
      </w:r>
      <w:r w:rsidR="009E7D0C">
        <w:tab/>
        <w:t>In caso di operazioni non liquidate dopo lo scadere della data di consegna, l</w:t>
      </w:r>
      <w:r w:rsidR="00A54D2B">
        <w:t>'</w:t>
      </w:r>
      <w:r w:rsidR="009E7D0C">
        <w:t>ente calcola la differenza di prezzo alla quale si trova esposto. La differenza di prezzo risulta dalla differenza tra il prezzo di liquidazione convenuto per lo strumento di debito, lo strumento di capitale, la valuta estera o la merce in questione e il suo valore di mercato corrente, quando tale differenza può comportare una perdita per l</w:t>
      </w:r>
      <w:r w:rsidR="00A54D2B">
        <w:t>'</w:t>
      </w:r>
      <w:r w:rsidR="009E7D0C">
        <w:t xml:space="preserve">ente. </w:t>
      </w:r>
    </w:p>
    <w:p w14:paraId="1196ED7E" w14:textId="004A402B" w:rsidR="00612780" w:rsidRPr="002A677E" w:rsidRDefault="005A3767" w:rsidP="00487A02">
      <w:pPr>
        <w:pStyle w:val="InstructionsText2"/>
        <w:numPr>
          <w:ilvl w:val="0"/>
          <w:numId w:val="0"/>
        </w:numPr>
        <w:ind w:left="1353" w:hanging="360"/>
      </w:pPr>
      <w:fldSimple w:instr=" seq paragraphs ">
        <w:r w:rsidR="009E7D0C">
          <w:t>103</w:t>
        </w:r>
      </w:fldSimple>
      <w:r w:rsidR="009E7D0C">
        <w:t>.</w:t>
      </w:r>
      <w:r w:rsidR="009E7D0C">
        <w:tab/>
        <w:t>Al fine di calcolare i corrispondenti requisiti di fondi propri, l</w:t>
      </w:r>
      <w:r w:rsidR="00A54D2B">
        <w:t>'</w:t>
      </w:r>
      <w:r w:rsidR="009E7D0C">
        <w:t>ente moltiplica tale differenza di prezzo per il fattore appropriato di cui alla tabella 1 dell</w:t>
      </w:r>
      <w:r w:rsidR="00A54D2B">
        <w:t>'</w:t>
      </w:r>
      <w:r w:rsidR="009E7D0C">
        <w:t xml:space="preserve">articolo 378 del regolamento (UE) </w:t>
      </w:r>
      <w:r w:rsidR="00E055DE">
        <w:t>n. </w:t>
      </w:r>
      <w:r w:rsidR="009E7D0C">
        <w:t>575/2013.</w:t>
      </w:r>
    </w:p>
    <w:p w14:paraId="6621AF99" w14:textId="15DB2D11" w:rsidR="00612780" w:rsidRPr="002A677E" w:rsidRDefault="005A3767" w:rsidP="00487A02">
      <w:pPr>
        <w:pStyle w:val="InstructionsText2"/>
        <w:numPr>
          <w:ilvl w:val="0"/>
          <w:numId w:val="0"/>
        </w:numPr>
        <w:ind w:left="1353" w:hanging="360"/>
      </w:pPr>
      <w:fldSimple w:instr=" seq paragraphs ">
        <w:r w:rsidR="009E7D0C">
          <w:t>104</w:t>
        </w:r>
      </w:fldSimple>
      <w:r w:rsidR="009E7D0C">
        <w:t>.</w:t>
      </w:r>
      <w:r w:rsidR="009E7D0C">
        <w:tab/>
        <w:t>Ai sensi dell</w:t>
      </w:r>
      <w:r w:rsidR="00A54D2B">
        <w:t>'</w:t>
      </w:r>
      <w:r w:rsidR="009E7D0C">
        <w:t xml:space="preserve">articolo 92, paragrafo 4, lettera b), del regolamento (UE) </w:t>
      </w:r>
      <w:r w:rsidR="00E055DE">
        <w:t>n. </w:t>
      </w:r>
      <w:r w:rsidR="009E7D0C">
        <w:t>575/2013, per determinare l</w:t>
      </w:r>
      <w:r w:rsidR="00A54D2B">
        <w:t>'</w:t>
      </w:r>
      <w:r w:rsidR="009E7D0C">
        <w:t>importo dell</w:t>
      </w:r>
      <w:r w:rsidR="00A54D2B">
        <w:t>'</w:t>
      </w:r>
      <w:r w:rsidR="009E7D0C">
        <w:t>esposizione al rischio i requisiti di fondi propri per il rischio di regolamento/consegna sono moltiplicati per 12,5.</w:t>
      </w:r>
    </w:p>
    <w:p w14:paraId="355A5C98" w14:textId="405BC4B3" w:rsidR="00612780" w:rsidRPr="002A677E" w:rsidRDefault="005A3767" w:rsidP="00487A02">
      <w:pPr>
        <w:pStyle w:val="InstructionsText2"/>
        <w:numPr>
          <w:ilvl w:val="0"/>
          <w:numId w:val="0"/>
        </w:numPr>
        <w:ind w:left="1353" w:hanging="360"/>
      </w:pPr>
      <w:fldSimple w:instr=" seq paragraphs ">
        <w:r w:rsidR="009E7D0C">
          <w:t>105</w:t>
        </w:r>
      </w:fldSimple>
      <w:r w:rsidR="009E7D0C">
        <w:t>.</w:t>
      </w:r>
      <w:r w:rsidR="009E7D0C">
        <w:tab/>
        <w:t>Si rileva che i requisiti di fondi propri per le operazioni con regolamento non contestuale ai sensi dell</w:t>
      </w:r>
      <w:r w:rsidR="00A54D2B">
        <w:t>'</w:t>
      </w:r>
      <w:r w:rsidR="009E7D0C">
        <w:t xml:space="preserve">articolo 379 del regolamento (UE) </w:t>
      </w:r>
      <w:r w:rsidR="00E055DE">
        <w:t>n. </w:t>
      </w:r>
      <w:r w:rsidR="009E7D0C">
        <w:t>575/2013 non sono compresi nel modello CR SETT. Essi sono segnalati nei modelli relativi al rischio di credito (CR SA, CR IRB).</w:t>
      </w:r>
    </w:p>
    <w:p w14:paraId="669F0F27" w14:textId="5E1E6911"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0" w:name="_Toc310415037"/>
      <w:bookmarkStart w:id="401" w:name="_Toc360188374"/>
      <w:bookmarkStart w:id="402" w:name="_Toc473560925"/>
      <w:bookmarkStart w:id="403" w:name="_Toc119072172"/>
      <w:r>
        <w:rPr>
          <w:rFonts w:ascii="Times New Roman" w:hAnsi="Times New Roman"/>
          <w:sz w:val="24"/>
          <w:u w:val="none"/>
        </w:rPr>
        <w:t>3.6.2.</w:t>
      </w:r>
      <w:r w:rsidRPr="0025795E">
        <w:rPr>
          <w:u w:val="none"/>
        </w:rPr>
        <w:tab/>
      </w:r>
      <w:r>
        <w:rPr>
          <w:rFonts w:ascii="Times New Roman" w:hAnsi="Times New Roman"/>
          <w:sz w:val="24"/>
        </w:rPr>
        <w:t>Istruzioni relative a posizioni specifiche</w:t>
      </w:r>
      <w:bookmarkEnd w:id="400"/>
      <w:bookmarkEnd w:id="401"/>
      <w:bookmarkEnd w:id="402"/>
      <w:bookmarkEnd w:id="4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Colonne</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AL PREZZO DI LIQUIDAZIONE</w:t>
            </w:r>
          </w:p>
          <w:p w14:paraId="34DCAB1C" w14:textId="61B7E11C"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al prezzo di liquidazione convenuto di cui all</w:t>
            </w:r>
            <w:r w:rsidR="00A54D2B">
              <w:rPr>
                <w:rFonts w:ascii="Times New Roman" w:hAnsi="Times New Roman"/>
                <w:sz w:val="24"/>
              </w:rPr>
              <w:t>'</w:t>
            </w:r>
            <w:r>
              <w:rPr>
                <w:rFonts w:ascii="Times New Roman" w:hAnsi="Times New Roman"/>
                <w:sz w:val="24"/>
              </w:rPr>
              <w:t xml:space="preserve">articolo 378 del regolamento (UE) </w:t>
            </w:r>
            <w:r w:rsidR="00E055DE">
              <w:rPr>
                <w:rFonts w:ascii="Times New Roman" w:hAnsi="Times New Roman"/>
                <w:sz w:val="24"/>
              </w:rPr>
              <w:t>n. </w:t>
            </w:r>
            <w:r>
              <w:rPr>
                <w:rFonts w:ascii="Times New Roman" w:hAnsi="Times New Roman"/>
                <w:sz w:val="24"/>
              </w:rPr>
              <w:t xml:space="preserve">575/2013, le operazioni che risultano non liquidate dopo lo scadere delle relative date di consegna. </w:t>
            </w:r>
          </w:p>
          <w:p w14:paraId="109D1D01"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Tutte le operazioni non liquidate sono comprese in questa colonna, a prescindere dal fatto che, allo scadere della data di regolamento, costituiscano una perdita o un profitto.</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ESPOSIZIONE DERIVANTE DA UNA DIFFERENZA DI PREZZO PER OPERAZIONI NON LIQUIDATE</w:t>
            </w:r>
          </w:p>
          <w:p w14:paraId="3F5B0EE4" w14:textId="53A57130"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Ai sensi dell</w:t>
            </w:r>
            <w:r w:rsidR="00A54D2B">
              <w:rPr>
                <w:rFonts w:ascii="Times New Roman" w:hAnsi="Times New Roman"/>
                <w:sz w:val="24"/>
              </w:rPr>
              <w:t>'</w:t>
            </w:r>
            <w:r>
              <w:rPr>
                <w:rFonts w:ascii="Times New Roman" w:hAnsi="Times New Roman"/>
                <w:sz w:val="24"/>
              </w:rPr>
              <w:t xml:space="preserve">articolo 378 del regolamento (UE) </w:t>
            </w:r>
            <w:r w:rsidR="00E055DE">
              <w:rPr>
                <w:rFonts w:ascii="Times New Roman" w:hAnsi="Times New Roman"/>
                <w:sz w:val="24"/>
              </w:rPr>
              <w:t>n. </w:t>
            </w:r>
            <w:r>
              <w:rPr>
                <w:rFonts w:ascii="Times New Roman" w:hAnsi="Times New Roman"/>
                <w:sz w:val="24"/>
              </w:rPr>
              <w:t>575/2013, gli enti segnalano la differenza di prezzo tra il prezzo di liquidazione convenuto e il valore di mercato corrente dello strumento di debito, dello strumento di capitale, della valuta estera o della merce in questione, quando tale differenza può comportare una perdita per l</w:t>
            </w:r>
            <w:r w:rsidR="00A54D2B">
              <w:rPr>
                <w:rFonts w:ascii="Times New Roman" w:hAnsi="Times New Roman"/>
                <w:sz w:val="24"/>
              </w:rPr>
              <w:t>'</w:t>
            </w:r>
            <w:r>
              <w:rPr>
                <w:rFonts w:ascii="Times New Roman" w:hAnsi="Times New Roman"/>
                <w:sz w:val="24"/>
              </w:rPr>
              <w:t xml:space="preserve">ente. </w:t>
            </w:r>
          </w:p>
          <w:p w14:paraId="23570610"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In questa colonna sono segnalate soltanto le operazioni non liquidate che comportano una perdita allo scadere della data di regolamento.</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REQUISITI DI FONDI PROPRI</w:t>
            </w:r>
          </w:p>
          <w:p w14:paraId="1A4486D5" w14:textId="0EA70730"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i requisiti di fondi propri calcolati ai sensi dell</w:t>
            </w:r>
            <w:r w:rsidR="00A54D2B">
              <w:rPr>
                <w:rFonts w:ascii="Times New Roman" w:hAnsi="Times New Roman"/>
                <w:sz w:val="24"/>
              </w:rPr>
              <w:t>'</w:t>
            </w:r>
            <w:r>
              <w:rPr>
                <w:rFonts w:ascii="Times New Roman" w:hAnsi="Times New Roman"/>
                <w:sz w:val="24"/>
              </w:rPr>
              <w:t xml:space="preserve">articolo 378 del regolamento (UE) </w:t>
            </w:r>
            <w:r w:rsidR="00E055DE">
              <w:rPr>
                <w:rFonts w:ascii="Times New Roman" w:hAnsi="Times New Roman"/>
                <w:sz w:val="24"/>
              </w:rPr>
              <w:t>n. </w:t>
            </w:r>
            <w:r>
              <w:rPr>
                <w:rFonts w:ascii="Times New Roman" w:hAnsi="Times New Roman"/>
                <w:sz w:val="24"/>
              </w:rPr>
              <w:t>575/2013.</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0040</w:t>
            </w:r>
          </w:p>
        </w:tc>
        <w:tc>
          <w:tcPr>
            <w:tcW w:w="8004" w:type="dxa"/>
          </w:tcPr>
          <w:p w14:paraId="37F96095" w14:textId="73684231"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IMPORTO COMPLESSIVO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AL RISCHIO DI REGOLAMENTO</w:t>
            </w:r>
          </w:p>
          <w:p w14:paraId="74FAF790" w14:textId="70AAE901" w:rsidR="00745369" w:rsidRPr="002A677E" w:rsidRDefault="00612780" w:rsidP="00AF5A2A">
            <w:pPr>
              <w:spacing w:beforeLines="60" w:before="144" w:afterLines="60" w:after="144"/>
              <w:rPr>
                <w:rFonts w:ascii="Times New Roman" w:hAnsi="Times New Roman"/>
                <w:sz w:val="24"/>
              </w:rPr>
            </w:pPr>
            <w:r>
              <w:rPr>
                <w:rFonts w:ascii="Times New Roman" w:hAnsi="Times New Roman"/>
                <w:sz w:val="24"/>
              </w:rPr>
              <w:t>Conformemente all</w:t>
            </w:r>
            <w:r w:rsidR="00A54D2B">
              <w:rPr>
                <w:rFonts w:ascii="Times New Roman" w:hAnsi="Times New Roman"/>
                <w:sz w:val="24"/>
              </w:rPr>
              <w:t>'</w:t>
            </w:r>
            <w:r>
              <w:rPr>
                <w:rFonts w:ascii="Times New Roman" w:hAnsi="Times New Roman"/>
                <w:sz w:val="24"/>
              </w:rPr>
              <w:t xml:space="preserve">articolo 92, paragrafo 4, lettera b), del regolamento (UE) </w:t>
            </w:r>
            <w:r w:rsidR="00E055DE">
              <w:rPr>
                <w:rFonts w:ascii="Times New Roman" w:hAnsi="Times New Roman"/>
                <w:sz w:val="24"/>
              </w:rPr>
              <w:t>n. </w:t>
            </w:r>
            <w:r>
              <w:rPr>
                <w:rFonts w:ascii="Times New Roman" w:hAnsi="Times New Roman"/>
                <w:sz w:val="24"/>
              </w:rPr>
              <w:t>575/2013, per determinare 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esposizione al rischio di regolamento l</w:t>
            </w:r>
            <w:r w:rsidR="00A54D2B">
              <w:rPr>
                <w:rFonts w:ascii="Times New Roman" w:hAnsi="Times New Roman"/>
                <w:sz w:val="24"/>
              </w:rPr>
              <w:t>'</w:t>
            </w:r>
            <w:r>
              <w:rPr>
                <w:rFonts w:ascii="Times New Roman" w:hAnsi="Times New Roman"/>
                <w:sz w:val="24"/>
              </w:rPr>
              <w:t>ente moltiplica per 12,5 i requisiti di fondi propri segnalati nella colonna 0030.</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Righe</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totali esterne al portafoglio di negoziazione</w:t>
            </w:r>
          </w:p>
          <w:p w14:paraId="3E8F5041" w14:textId="5AA9EF1D"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informazioni aggregate riguardanti il rischio di regolamento/consegna delle posizioni esterne al portafoglio di negoziazione (di cui all</w:t>
            </w:r>
            <w:r w:rsidR="00A54D2B">
              <w:rPr>
                <w:rFonts w:ascii="Times New Roman" w:hAnsi="Times New Roman"/>
                <w:sz w:val="24"/>
              </w:rPr>
              <w:t>'</w:t>
            </w:r>
            <w:r>
              <w:rPr>
                <w:rFonts w:ascii="Times New Roman" w:hAnsi="Times New Roman"/>
                <w:sz w:val="24"/>
              </w:rPr>
              <w:t>articolo 92, paragrafo 3, lettera c), punto ii), e all</w:t>
            </w:r>
            <w:r w:rsidR="00A54D2B">
              <w:rPr>
                <w:rFonts w:ascii="Times New Roman" w:hAnsi="Times New Roman"/>
                <w:sz w:val="24"/>
              </w:rPr>
              <w:t>'</w:t>
            </w:r>
            <w:r>
              <w:rPr>
                <w:rFonts w:ascii="Times New Roman" w:hAnsi="Times New Roman"/>
                <w:sz w:val="24"/>
              </w:rPr>
              <w:t xml:space="preserve">articolo 378 del regolamento (UE) </w:t>
            </w:r>
            <w:r w:rsidR="00E055DE">
              <w:rPr>
                <w:rFonts w:ascii="Times New Roman" w:hAnsi="Times New Roman"/>
                <w:sz w:val="24"/>
              </w:rPr>
              <w:t>n. </w:t>
            </w:r>
            <w:r>
              <w:rPr>
                <w:rFonts w:ascii="Times New Roman" w:hAnsi="Times New Roman"/>
                <w:sz w:val="24"/>
              </w:rPr>
              <w:t>575/2013).</w:t>
            </w:r>
          </w:p>
          <w:p w14:paraId="1B06A67B" w14:textId="1EC3F0DD" w:rsidR="00745369" w:rsidRPr="002A677E" w:rsidRDefault="00612780" w:rsidP="00450A2E">
            <w:pPr>
              <w:spacing w:beforeLines="60" w:before="144"/>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nella cella {r0010;c0010} la somma aggregata delle operazioni non liquidate dopo lo scadere delle relative date di consegna al rispettivo prezzo di liquidazione convenuto.</w:t>
            </w:r>
          </w:p>
          <w:p w14:paraId="692D807E" w14:textId="7D4868A5" w:rsidR="00745369" w:rsidRPr="002A677E" w:rsidRDefault="00612780" w:rsidP="00450A2E">
            <w:pPr>
              <w:spacing w:beforeLines="60" w:before="144"/>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nella cella {r0010;c0020} le informazioni aggregate relative all</w:t>
            </w:r>
            <w:r w:rsidR="00A54D2B">
              <w:rPr>
                <w:rFonts w:ascii="Times New Roman" w:hAnsi="Times New Roman"/>
                <w:sz w:val="24"/>
              </w:rPr>
              <w:t>'</w:t>
            </w:r>
            <w:r>
              <w:rPr>
                <w:rFonts w:ascii="Times New Roman" w:hAnsi="Times New Roman"/>
                <w:sz w:val="24"/>
              </w:rPr>
              <w:t>esposizione derivante da una differenza di prezzo per le operazioni non liquidate che comportano una perdita.</w:t>
            </w:r>
          </w:p>
          <w:p w14:paraId="11A74A60" w14:textId="785A6F5B"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 xml:space="preserve">ente segnala nella cella {r0010;c0030} i requisiti aggregati di fondi propri ricavati dalla somma dei requisiti di fondi propri delle operazioni non liquidate moltiplicando la </w:t>
            </w:r>
            <w:r w:rsidR="00A54D2B">
              <w:rPr>
                <w:rFonts w:ascii="Times New Roman" w:hAnsi="Times New Roman"/>
                <w:sz w:val="24"/>
              </w:rPr>
              <w:t>"</w:t>
            </w:r>
            <w:r>
              <w:rPr>
                <w:rFonts w:ascii="Times New Roman" w:hAnsi="Times New Roman"/>
                <w:sz w:val="24"/>
              </w:rPr>
              <w:t>differenza di prezzo</w:t>
            </w:r>
            <w:r w:rsidR="00A54D2B">
              <w:rPr>
                <w:rFonts w:ascii="Times New Roman" w:hAnsi="Times New Roman"/>
                <w:sz w:val="24"/>
              </w:rPr>
              <w:t>"</w:t>
            </w:r>
            <w:r>
              <w:rPr>
                <w:rFonts w:ascii="Times New Roman" w:hAnsi="Times New Roman"/>
                <w:sz w:val="24"/>
              </w:rPr>
              <w:t xml:space="preserve"> indicata nella colonna 0020 per il fattore appropriato basato sul numero di giorni lavorativi di ritardo rispetto alla data di regolamento (categorie di cui alla tabella 1 dell</w:t>
            </w:r>
            <w:r w:rsidR="00A54D2B">
              <w:rPr>
                <w:rFonts w:ascii="Times New Roman" w:hAnsi="Times New Roman"/>
                <w:sz w:val="24"/>
              </w:rPr>
              <w:t>'</w:t>
            </w:r>
            <w:r>
              <w:rPr>
                <w:rFonts w:ascii="Times New Roman" w:hAnsi="Times New Roman"/>
                <w:sz w:val="24"/>
              </w:rPr>
              <w:t xml:space="preserve">articolo 378 del regolamento (UE) </w:t>
            </w:r>
            <w:r w:rsidR="00E055DE">
              <w:rPr>
                <w:rFonts w:ascii="Times New Roman" w:hAnsi="Times New Roman"/>
                <w:sz w:val="24"/>
              </w:rPr>
              <w:t>n. </w:t>
            </w:r>
            <w:r>
              <w:rPr>
                <w:rFonts w:ascii="Times New Roman" w:hAnsi="Times New Roman"/>
                <w:sz w:val="24"/>
              </w:rPr>
              <w:t>575/2013).</w:t>
            </w:r>
          </w:p>
        </w:tc>
      </w:tr>
      <w:tr w:rsidR="00612780" w:rsidRPr="002A677E" w14:paraId="228C4371" w14:textId="77777777" w:rsidTr="00672D2A">
        <w:tc>
          <w:tcPr>
            <w:tcW w:w="852" w:type="dxa"/>
          </w:tcPr>
          <w:p w14:paraId="1077C09B" w14:textId="016EE432"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0020-0060</w:t>
            </w:r>
          </w:p>
        </w:tc>
        <w:tc>
          <w:tcPr>
            <w:tcW w:w="8010" w:type="dxa"/>
          </w:tcPr>
          <w:p w14:paraId="5D24C59C" w14:textId="1214D90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Operazioni non liquidate fino a 4 giorni (fattore 0 %) </w:t>
            </w:r>
          </w:p>
          <w:p w14:paraId="66BDE090" w14:textId="466719A5"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tra 5 e 15 giorni (fattore 8 %)</w:t>
            </w:r>
          </w:p>
          <w:p w14:paraId="1D5CEDEC"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tra 16 e 30 giorni (fattore 50 %)</w:t>
            </w:r>
          </w:p>
          <w:p w14:paraId="11204902" w14:textId="7C4FA6AE"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tra 31 e 45 giorni (fattore 75 %)</w:t>
            </w:r>
          </w:p>
          <w:p w14:paraId="1E9D9623" w14:textId="16BA55F4"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per 46 giorni o più (fattore 100 %)</w:t>
            </w:r>
          </w:p>
          <w:p w14:paraId="1E959056" w14:textId="7BCA9B6E"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nelle righe da 0020 a 0060 informazioni riguardanti il rischio di regolamento/consegna delle posizioni esterne al portafoglio di negoziazione conformemente alle categorie di cui alla tabella 1 dell</w:t>
            </w:r>
            <w:r w:rsidR="00A54D2B">
              <w:rPr>
                <w:rFonts w:ascii="Times New Roman" w:hAnsi="Times New Roman"/>
                <w:sz w:val="24"/>
              </w:rPr>
              <w:t>'</w:t>
            </w:r>
            <w:r>
              <w:rPr>
                <w:rFonts w:ascii="Times New Roman" w:hAnsi="Times New Roman"/>
                <w:sz w:val="24"/>
              </w:rPr>
              <w:t xml:space="preserve">articolo 378 del regolamento (UE) </w:t>
            </w:r>
            <w:r w:rsidR="00E055DE">
              <w:rPr>
                <w:rFonts w:ascii="Times New Roman" w:hAnsi="Times New Roman"/>
                <w:sz w:val="24"/>
              </w:rPr>
              <w:t>n. </w:t>
            </w:r>
            <w:r>
              <w:rPr>
                <w:rFonts w:ascii="Times New Roman" w:hAnsi="Times New Roman"/>
                <w:sz w:val="24"/>
              </w:rPr>
              <w:t xml:space="preserve">575/2013. </w:t>
            </w:r>
          </w:p>
          <w:p w14:paraId="6ACF01FD"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Non sono previsti requisiti di fondi propri per il rischio di regolamento/consegna per le operazioni che risultano non liquidate meno di cinque giorni lavorativi dopo la data di regolamento prevista.</w:t>
            </w:r>
          </w:p>
        </w:tc>
      </w:tr>
      <w:tr w:rsidR="00612780" w:rsidRPr="002A677E" w14:paraId="524F0B99" w14:textId="77777777" w:rsidTr="00672D2A">
        <w:tc>
          <w:tcPr>
            <w:tcW w:w="852" w:type="dxa"/>
          </w:tcPr>
          <w:p w14:paraId="7A041BB1" w14:textId="77777777" w:rsidR="00745369" w:rsidRPr="002A677E" w:rsidRDefault="00612780" w:rsidP="00294D68">
            <w:pPr>
              <w:keepNext/>
              <w:spacing w:beforeLines="60" w:before="144" w:afterLines="60" w:after="144"/>
              <w:rPr>
                <w:rFonts w:ascii="Times New Roman" w:hAnsi="Times New Roman"/>
                <w:sz w:val="24"/>
              </w:rPr>
            </w:pPr>
            <w:r>
              <w:rPr>
                <w:rFonts w:ascii="Times New Roman" w:hAnsi="Times New Roman"/>
                <w:sz w:val="24"/>
              </w:rPr>
              <w:lastRenderedPageBreak/>
              <w:t>0070</w:t>
            </w:r>
          </w:p>
        </w:tc>
        <w:tc>
          <w:tcPr>
            <w:tcW w:w="8010" w:type="dxa"/>
          </w:tcPr>
          <w:p w14:paraId="0AA746BF" w14:textId="77777777" w:rsidR="00745369" w:rsidRPr="002A677E" w:rsidRDefault="00612780" w:rsidP="00294D68">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totali interne al portafoglio di negoziazione</w:t>
            </w:r>
          </w:p>
          <w:p w14:paraId="4E51C129" w14:textId="41ADF0D4" w:rsidR="00745369" w:rsidRPr="002A677E" w:rsidRDefault="00612780" w:rsidP="00294D68">
            <w:pPr>
              <w:keepNext/>
              <w:spacing w:beforeLines="60" w:before="144" w:afterLines="60" w:after="144"/>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informazioni aggregate riguardanti il rischio di regolamento/consegna delle posizioni interne al portafoglio di negoziazione (di cui all</w:t>
            </w:r>
            <w:r w:rsidR="00A54D2B">
              <w:rPr>
                <w:rFonts w:ascii="Times New Roman" w:hAnsi="Times New Roman"/>
                <w:sz w:val="24"/>
              </w:rPr>
              <w:t>'</w:t>
            </w:r>
            <w:r>
              <w:rPr>
                <w:rFonts w:ascii="Times New Roman" w:hAnsi="Times New Roman"/>
                <w:sz w:val="24"/>
              </w:rPr>
              <w:t>articolo 92, paragrafo 3, lettera c), punto ii), e all</w:t>
            </w:r>
            <w:r w:rsidR="00A54D2B">
              <w:rPr>
                <w:rFonts w:ascii="Times New Roman" w:hAnsi="Times New Roman"/>
                <w:sz w:val="24"/>
              </w:rPr>
              <w:t>'</w:t>
            </w:r>
            <w:r>
              <w:rPr>
                <w:rFonts w:ascii="Times New Roman" w:hAnsi="Times New Roman"/>
                <w:sz w:val="24"/>
              </w:rPr>
              <w:t xml:space="preserve">articolo 378 del regolamento (UE) </w:t>
            </w:r>
            <w:r w:rsidR="00E055DE">
              <w:rPr>
                <w:rFonts w:ascii="Times New Roman" w:hAnsi="Times New Roman"/>
                <w:sz w:val="24"/>
              </w:rPr>
              <w:t>n. </w:t>
            </w:r>
            <w:r>
              <w:rPr>
                <w:rFonts w:ascii="Times New Roman" w:hAnsi="Times New Roman"/>
                <w:sz w:val="24"/>
              </w:rPr>
              <w:t>575/2013).</w:t>
            </w:r>
          </w:p>
          <w:p w14:paraId="316C2F71" w14:textId="76DCBD16" w:rsidR="00745369" w:rsidRPr="002A677E" w:rsidRDefault="00612780" w:rsidP="00294D68">
            <w:pPr>
              <w:keepNext/>
              <w:spacing w:beforeLines="60" w:before="144" w:afterLines="60" w:after="144"/>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nella cella {r0070;c0010} la somma aggregata delle operazioni non liquidate dopo lo scadere delle relative date di consegna al rispettivo prezzo di liquidazione convenuto.</w:t>
            </w:r>
          </w:p>
          <w:p w14:paraId="1E64CAF5" w14:textId="4E5BAC9F" w:rsidR="00745369" w:rsidRPr="002A677E" w:rsidRDefault="00612780" w:rsidP="00294D68">
            <w:pPr>
              <w:keepNext/>
              <w:spacing w:beforeLines="60" w:before="144" w:afterLines="60" w:after="144"/>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nella cella {r0070;c0020} le informazioni aggregate relative all</w:t>
            </w:r>
            <w:r w:rsidR="00A54D2B">
              <w:rPr>
                <w:rFonts w:ascii="Times New Roman" w:hAnsi="Times New Roman"/>
                <w:sz w:val="24"/>
              </w:rPr>
              <w:t>'</w:t>
            </w:r>
            <w:r>
              <w:rPr>
                <w:rFonts w:ascii="Times New Roman" w:hAnsi="Times New Roman"/>
                <w:sz w:val="24"/>
              </w:rPr>
              <w:t>esposizione derivante da una differenza di prezzo per le operazioni non liquidate che comportano una perdita.</w:t>
            </w:r>
          </w:p>
          <w:p w14:paraId="1BCAE8BB" w14:textId="25A118D8" w:rsidR="00745369" w:rsidRPr="002A677E" w:rsidRDefault="00612780" w:rsidP="00294D68">
            <w:pPr>
              <w:keepNext/>
              <w:spacing w:beforeLines="60" w:before="144" w:afterLines="60" w:after="144"/>
              <w:rPr>
                <w:rFonts w:ascii="Times New Roman" w:hAnsi="Times New Roman"/>
                <w:b/>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 xml:space="preserve">ente segnala nella cella {r0070;c0030} i requisiti aggregati di fondi propri ricavati dalla somma dei requisiti di fondi propri delle operazioni non liquidate moltiplicando la </w:t>
            </w:r>
            <w:r w:rsidR="00A54D2B">
              <w:rPr>
                <w:rFonts w:ascii="Times New Roman" w:hAnsi="Times New Roman"/>
                <w:sz w:val="24"/>
              </w:rPr>
              <w:t>"</w:t>
            </w:r>
            <w:r>
              <w:rPr>
                <w:rFonts w:ascii="Times New Roman" w:hAnsi="Times New Roman"/>
                <w:sz w:val="24"/>
              </w:rPr>
              <w:t>differenza di prezzo</w:t>
            </w:r>
            <w:r w:rsidR="00A54D2B">
              <w:rPr>
                <w:rFonts w:ascii="Times New Roman" w:hAnsi="Times New Roman"/>
                <w:sz w:val="24"/>
              </w:rPr>
              <w:t>"</w:t>
            </w:r>
            <w:r>
              <w:rPr>
                <w:rFonts w:ascii="Times New Roman" w:hAnsi="Times New Roman"/>
                <w:sz w:val="24"/>
              </w:rPr>
              <w:t xml:space="preserve"> indicata nella colonna 0020 per il fattore appropriato basato sul numero di giorni lavorativi di ritardo rispetto alla data di regolamento (categorie di cui alla tabella 1 dell</w:t>
            </w:r>
            <w:r w:rsidR="00A54D2B">
              <w:rPr>
                <w:rFonts w:ascii="Times New Roman" w:hAnsi="Times New Roman"/>
                <w:sz w:val="24"/>
              </w:rPr>
              <w:t>'</w:t>
            </w:r>
            <w:r>
              <w:rPr>
                <w:rFonts w:ascii="Times New Roman" w:hAnsi="Times New Roman"/>
                <w:sz w:val="24"/>
              </w:rPr>
              <w:t xml:space="preserve">articolo 378 del regolamento (UE) </w:t>
            </w:r>
            <w:r w:rsidR="00E055DE">
              <w:rPr>
                <w:rFonts w:ascii="Times New Roman" w:hAnsi="Times New Roman"/>
                <w:sz w:val="24"/>
              </w:rPr>
              <w:t>n. </w:t>
            </w:r>
            <w:r>
              <w:rPr>
                <w:rFonts w:ascii="Times New Roman" w:hAnsi="Times New Roman"/>
                <w:sz w:val="24"/>
              </w:rPr>
              <w:t>575/2013).</w:t>
            </w:r>
          </w:p>
        </w:tc>
      </w:tr>
      <w:tr w:rsidR="00612780" w:rsidRPr="002A677E" w14:paraId="4C2BECA0" w14:textId="77777777" w:rsidTr="00672D2A">
        <w:tc>
          <w:tcPr>
            <w:tcW w:w="852" w:type="dxa"/>
          </w:tcPr>
          <w:p w14:paraId="3D7CD93B" w14:textId="163501AC"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0080-0120</w:t>
            </w:r>
          </w:p>
        </w:tc>
        <w:tc>
          <w:tcPr>
            <w:tcW w:w="8010" w:type="dxa"/>
          </w:tcPr>
          <w:p w14:paraId="79A66E71" w14:textId="6376FF24"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w:t>
            </w:r>
            <w:r w:rsidR="00E055DE">
              <w:rPr>
                <w:rStyle w:val="InstructionsTabelleberschrift"/>
                <w:rFonts w:ascii="Times New Roman" w:hAnsi="Times New Roman"/>
                <w:sz w:val="24"/>
              </w:rPr>
              <w:t>e fino a 4 giorni (fattore 0 %)</w:t>
            </w:r>
          </w:p>
          <w:p w14:paraId="00E7E63B" w14:textId="0580251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tra 5 e 15 giorni (fattore 8 %)</w:t>
            </w:r>
          </w:p>
          <w:p w14:paraId="5B781E9A"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tra 16 e 30 giorni (fattore 50 %)</w:t>
            </w:r>
          </w:p>
          <w:p w14:paraId="2A3AEA7E" w14:textId="201CC19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tra 31 e 45 giorni (fattore 75 %)</w:t>
            </w:r>
          </w:p>
          <w:p w14:paraId="31429BF9" w14:textId="0A3AD76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per 46 giorni o più (fattore 100 %)</w:t>
            </w:r>
          </w:p>
          <w:p w14:paraId="63665BC6" w14:textId="111E4E7D"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nelle righe da 0080 a 0120 informazioni riguardanti il rischio di regolamento/consegna delle posizioni interne al portafoglio di negoziazione conformemente alle categorie di cui alla tabella 1 dell</w:t>
            </w:r>
            <w:r w:rsidR="00A54D2B">
              <w:rPr>
                <w:rFonts w:ascii="Times New Roman" w:hAnsi="Times New Roman"/>
                <w:sz w:val="24"/>
              </w:rPr>
              <w:t>'</w:t>
            </w:r>
            <w:r>
              <w:rPr>
                <w:rFonts w:ascii="Times New Roman" w:hAnsi="Times New Roman"/>
                <w:sz w:val="24"/>
              </w:rPr>
              <w:t xml:space="preserve">articolo 378 del regolamento (UE) </w:t>
            </w:r>
            <w:r w:rsidR="00E055DE">
              <w:rPr>
                <w:rFonts w:ascii="Times New Roman" w:hAnsi="Times New Roman"/>
                <w:sz w:val="24"/>
              </w:rPr>
              <w:t>n. </w:t>
            </w:r>
            <w:r>
              <w:rPr>
                <w:rFonts w:ascii="Times New Roman" w:hAnsi="Times New Roman"/>
                <w:sz w:val="24"/>
              </w:rPr>
              <w:t xml:space="preserve">575/2013. </w:t>
            </w:r>
          </w:p>
          <w:p w14:paraId="68DB9D3C" w14:textId="77777777" w:rsidR="00745369" w:rsidRPr="002A677E" w:rsidRDefault="00612780" w:rsidP="00D021AF">
            <w:pPr>
              <w:spacing w:beforeLines="60" w:before="144" w:afterLines="60" w:after="144"/>
              <w:rPr>
                <w:rFonts w:ascii="Times New Roman" w:hAnsi="Times New Roman"/>
                <w:b/>
                <w:sz w:val="24"/>
              </w:rPr>
            </w:pPr>
            <w:r>
              <w:rPr>
                <w:rFonts w:ascii="Times New Roman" w:hAnsi="Times New Roman"/>
                <w:sz w:val="24"/>
              </w:rPr>
              <w:t>Non sono previsti requisiti di fondi propri per il rischio di regolamento/consegna per le operazioni che risultano non liquidate meno di cinque giorni lavorativi dopo la data di regolamento prevista.</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br w:type="page"/>
      </w: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04" w:name="_Toc522019827"/>
      <w:bookmarkStart w:id="405" w:name="_Toc119072173"/>
      <w:r>
        <w:rPr>
          <w:rFonts w:ascii="Times New Roman" w:hAnsi="Times New Roman"/>
          <w:sz w:val="24"/>
          <w:u w:val="none"/>
        </w:rPr>
        <w:lastRenderedPageBreak/>
        <w:t>3.7.</w:t>
      </w:r>
      <w:r w:rsidRPr="0025795E">
        <w:rPr>
          <w:u w:val="none"/>
        </w:rPr>
        <w:tab/>
      </w:r>
      <w:r>
        <w:rPr>
          <w:rFonts w:ascii="Times New Roman" w:hAnsi="Times New Roman"/>
          <w:sz w:val="24"/>
        </w:rPr>
        <w:t>C 13.01 - Rischio di credito – Cartolarizzazioni (CR SEC)</w:t>
      </w:r>
      <w:bookmarkEnd w:id="404"/>
      <w:bookmarkEnd w:id="405"/>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06" w:name="_Toc522019828"/>
      <w:bookmarkStart w:id="407" w:name="_Toc119072174"/>
      <w:r>
        <w:rPr>
          <w:rFonts w:ascii="Times New Roman" w:hAnsi="Times New Roman"/>
          <w:sz w:val="24"/>
          <w:u w:val="none"/>
        </w:rPr>
        <w:t>3.7.1.</w:t>
      </w:r>
      <w:r w:rsidRPr="0025795E">
        <w:rPr>
          <w:u w:val="none"/>
        </w:rPr>
        <w:tab/>
      </w:r>
      <w:r>
        <w:rPr>
          <w:rFonts w:ascii="Times New Roman" w:hAnsi="Times New Roman"/>
          <w:sz w:val="24"/>
        </w:rPr>
        <w:t>Osservazioni di carattere generale</w:t>
      </w:r>
      <w:bookmarkEnd w:id="406"/>
      <w:bookmarkEnd w:id="407"/>
    </w:p>
    <w:p w14:paraId="484A60BF" w14:textId="5DEEE24D" w:rsidR="00E026FB" w:rsidRPr="002A677E" w:rsidRDefault="005A3767" w:rsidP="00487A02">
      <w:pPr>
        <w:pStyle w:val="InstructionsText2"/>
        <w:numPr>
          <w:ilvl w:val="0"/>
          <w:numId w:val="0"/>
        </w:numPr>
        <w:ind w:left="1353" w:hanging="360"/>
      </w:pPr>
      <w:fldSimple w:instr=" seq paragraphs ">
        <w:r w:rsidR="009E7D0C">
          <w:t>106</w:t>
        </w:r>
      </w:fldSimple>
      <w:r w:rsidR="009E7D0C">
        <w:t>. Quando l</w:t>
      </w:r>
      <w:r w:rsidR="00A54D2B">
        <w:t>'</w:t>
      </w:r>
      <w:r w:rsidR="009E7D0C">
        <w:t>ente agisce in qualità di cedente, le informazioni contenute in questo modello sono richieste per tutte le cartolarizzazioni per le quali è riconosciuto un trasferimento significativo del rischio. Se l</w:t>
      </w:r>
      <w:r w:rsidR="00A54D2B">
        <w:t>'</w:t>
      </w:r>
      <w:r w:rsidR="009E7D0C">
        <w:t xml:space="preserve">ente agisce in qualità di investitore, devono essere segnalate tutte le esposizioni. </w:t>
      </w:r>
    </w:p>
    <w:p w14:paraId="686E6583" w14:textId="51DAAFEB" w:rsidR="00E026FB" w:rsidRPr="002A677E" w:rsidRDefault="005A3767" w:rsidP="00487A02">
      <w:pPr>
        <w:pStyle w:val="InstructionsText2"/>
        <w:numPr>
          <w:ilvl w:val="0"/>
          <w:numId w:val="0"/>
        </w:numPr>
        <w:ind w:left="1353" w:hanging="360"/>
      </w:pPr>
      <w:fldSimple w:instr=" seq paragraphs ">
        <w:r w:rsidR="009E7D0C">
          <w:t>107</w:t>
        </w:r>
      </w:fldSimple>
      <w:r w:rsidR="009E7D0C">
        <w:t>.</w:t>
      </w:r>
      <w:r w:rsidR="009E7D0C">
        <w:tab/>
        <w:t xml:space="preserve"> Le informazioni da segnalare sono condizionate dal ruolo svolto dall</w:t>
      </w:r>
      <w:r w:rsidR="00A54D2B">
        <w:t>'</w:t>
      </w:r>
      <w:r w:rsidR="009E7D0C">
        <w:t>ente nel contesto della cartolarizzazione, pertanto si utilizzano elementi di segnalazione specifici per i cedenti, i promotori e gli investitori.</w:t>
      </w:r>
    </w:p>
    <w:p w14:paraId="6E394288" w14:textId="77777777" w:rsidR="00E026FB" w:rsidRPr="002A677E" w:rsidRDefault="005A3767" w:rsidP="00487A02">
      <w:pPr>
        <w:pStyle w:val="InstructionsText2"/>
        <w:numPr>
          <w:ilvl w:val="0"/>
          <w:numId w:val="0"/>
        </w:numPr>
        <w:ind w:left="1353" w:hanging="360"/>
      </w:pPr>
      <w:fldSimple w:instr=" seq paragraphs ">
        <w:r w:rsidR="009E7D0C">
          <w:t>108</w:t>
        </w:r>
      </w:fldSimple>
      <w:r w:rsidR="009E7D0C">
        <w:t xml:space="preserve">. Questo modello contiene informazioni comuni sulle cartolarizzazioni tradizionali e sintetiche contenute nel portafoglio bancario. </w:t>
      </w:r>
    </w:p>
    <w:p w14:paraId="25BA437C" w14:textId="1C7C51E0"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08" w:name="_Toc522019829"/>
      <w:bookmarkStart w:id="409" w:name="_Toc119072175"/>
      <w:r>
        <w:rPr>
          <w:rFonts w:ascii="Times New Roman" w:hAnsi="Times New Roman"/>
          <w:sz w:val="24"/>
          <w:u w:val="none"/>
        </w:rPr>
        <w:t>3.7.2.</w:t>
      </w:r>
      <w:r w:rsidRPr="0025795E">
        <w:rPr>
          <w:u w:val="none"/>
        </w:rPr>
        <w:tab/>
      </w:r>
      <w:r>
        <w:rPr>
          <w:rFonts w:ascii="Times New Roman" w:hAnsi="Times New Roman"/>
          <w:sz w:val="24"/>
        </w:rPr>
        <w:t>Istruzioni relative a posizioni specifiche</w:t>
      </w:r>
      <w:bookmarkEnd w:id="408"/>
      <w:bookmarkEnd w:id="40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Colonne</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Pr>
                <w:rFonts w:ascii="Times New Roman" w:hAnsi="Times New Roman"/>
                <w:b/>
                <w:sz w:val="24"/>
                <w:u w:val="single"/>
              </w:rPr>
              <w:t>IMPORTO COMPLESSIVO DELLE ESPOSIZIONI VERSO LA CARTOLARIZZAZIONE CREATE</w:t>
            </w:r>
          </w:p>
          <w:p w14:paraId="4FDEF410" w14:textId="77777777" w:rsidR="00E026FB" w:rsidRPr="002A677E" w:rsidRDefault="00E026FB" w:rsidP="00E10B85">
            <w:pPr>
              <w:spacing w:before="0" w:after="0"/>
              <w:jc w:val="left"/>
              <w:rPr>
                <w:rFonts w:ascii="Times New Roman" w:hAnsi="Times New Roman"/>
                <w:sz w:val="24"/>
              </w:rPr>
            </w:pPr>
          </w:p>
          <w:p w14:paraId="3745ED51" w14:textId="149D24CE"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cedente segnala l</w:t>
            </w:r>
            <w:r w:rsidR="00A54D2B">
              <w:rPr>
                <w:rFonts w:ascii="Times New Roman" w:hAnsi="Times New Roman"/>
                <w:sz w:val="24"/>
              </w:rPr>
              <w:t>'</w:t>
            </w:r>
            <w:r>
              <w:rPr>
                <w:rFonts w:ascii="Times New Roman" w:hAnsi="Times New Roman"/>
                <w:sz w:val="24"/>
              </w:rPr>
              <w:t>importo in essere, alla data di riferimento per le segnalazioni, di tutte le esposizioni correnti verso la cartolarizzazione create nell</w:t>
            </w:r>
            <w:r w:rsidR="00A54D2B">
              <w:rPr>
                <w:rFonts w:ascii="Times New Roman" w:hAnsi="Times New Roman"/>
                <w:sz w:val="24"/>
              </w:rPr>
              <w:t>'</w:t>
            </w:r>
            <w:r>
              <w:rPr>
                <w:rFonts w:ascii="Times New Roman" w:hAnsi="Times New Roman"/>
                <w:sz w:val="24"/>
              </w:rPr>
              <w:t>operazione di cartolarizzazione, a prescindere dal soggetto che detiene le posizioni. Sono pertanto segnalate le esposizioni verso la cartolarizzazione in bilancio (ad esempio obbligazioni, prestiti subordinati) nonché le esposizioni fuori bilancio e i derivati (ad esempio linee di credito subordinate, linee di liquidità, contratti swap su tassi d</w:t>
            </w:r>
            <w:r w:rsidR="00A54D2B">
              <w:rPr>
                <w:rFonts w:ascii="Times New Roman" w:hAnsi="Times New Roman"/>
                <w:sz w:val="24"/>
              </w:rPr>
              <w:t>'</w:t>
            </w:r>
            <w:r>
              <w:rPr>
                <w:rFonts w:ascii="Times New Roman" w:hAnsi="Times New Roman"/>
                <w:sz w:val="24"/>
              </w:rPr>
              <w:t xml:space="preserve">interesse, credit default swap, eccetera) creati dalla cartolarizzazione.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245D1279"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Il cedente non segnala in questo modello le cartolarizzazioni tradizionali nelle quali non detiene alcuna posizione. A tal fine le posizioni verso la cartolarizzazione detenute dal cedente includono clausole di rimborso anticipato ai sensi dell</w:t>
            </w:r>
            <w:r w:rsidR="00A54D2B">
              <w:rPr>
                <w:rFonts w:ascii="Times New Roman" w:hAnsi="Times New Roman"/>
                <w:sz w:val="24"/>
              </w:rPr>
              <w:t>'</w:t>
            </w:r>
            <w:r>
              <w:rPr>
                <w:rFonts w:ascii="Times New Roman" w:hAnsi="Times New Roman"/>
                <w:sz w:val="24"/>
              </w:rPr>
              <w:t xml:space="preserve">articolo 242, punto 16, del regolamento (UE) </w:t>
            </w:r>
            <w:r w:rsidR="00E055DE">
              <w:rPr>
                <w:rFonts w:ascii="Times New Roman" w:hAnsi="Times New Roman"/>
                <w:sz w:val="24"/>
              </w:rPr>
              <w:t>n. </w:t>
            </w:r>
            <w:r>
              <w:rPr>
                <w:rFonts w:ascii="Times New Roman" w:hAnsi="Times New Roman"/>
                <w:sz w:val="24"/>
              </w:rPr>
              <w:t>575/2013 nella cartolarizzazione di esposizioni rotative.</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CARTOLARIZZAZIONI SINTETICHE: PROTEZIONE DEL CREDITO PER LE ESPOSIZIONI CARTOLARIZZATE</w:t>
            </w:r>
          </w:p>
          <w:p w14:paraId="17C382B2" w14:textId="77777777" w:rsidR="00E026FB" w:rsidRPr="002A677E" w:rsidRDefault="00E026FB" w:rsidP="00E10B85">
            <w:pPr>
              <w:spacing w:before="0" w:after="0"/>
              <w:jc w:val="left"/>
              <w:rPr>
                <w:rFonts w:ascii="Times New Roman" w:hAnsi="Times New Roman"/>
                <w:sz w:val="24"/>
              </w:rPr>
            </w:pPr>
          </w:p>
          <w:p w14:paraId="4279B27E" w14:textId="3C31C124" w:rsidR="00E026FB" w:rsidRPr="002A677E" w:rsidRDefault="00E026FB" w:rsidP="00E10B85">
            <w:pPr>
              <w:spacing w:before="0" w:after="0"/>
              <w:rPr>
                <w:rFonts w:ascii="Times New Roman" w:hAnsi="Times New Roman"/>
                <w:sz w:val="24"/>
              </w:rPr>
            </w:pPr>
            <w:r>
              <w:rPr>
                <w:rFonts w:ascii="Times New Roman" w:hAnsi="Times New Roman"/>
                <w:sz w:val="24"/>
              </w:rPr>
              <w:t xml:space="preserve">Articoli 251 e 252 del regolamento (UE) </w:t>
            </w:r>
            <w:r w:rsidR="00E055DE">
              <w:rPr>
                <w:rFonts w:ascii="Times New Roman" w:hAnsi="Times New Roman"/>
                <w:sz w:val="24"/>
              </w:rPr>
              <w:t>n. </w:t>
            </w:r>
            <w:r>
              <w:rPr>
                <w:rFonts w:ascii="Times New Roman" w:hAnsi="Times New Roman"/>
                <w:sz w:val="24"/>
              </w:rPr>
              <w:t xml:space="preserve">575/2013.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Pr>
                <w:rFonts w:ascii="Times New Roman" w:hAnsi="Times New Roman"/>
                <w:sz w:val="24"/>
              </w:rPr>
              <w:t xml:space="preserve">Il valore corretto delle tecniche di attenuazione del rischio di credito utilizzate nella struttura di cartolarizzazione non tiene conto dei disallineamenti di durata.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294D68">
            <w:pPr>
              <w:keepNext/>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436" w:type="dxa"/>
          </w:tcPr>
          <w:p w14:paraId="006EC069" w14:textId="77777777" w:rsidR="00E026FB" w:rsidRPr="002A677E" w:rsidRDefault="00E026FB" w:rsidP="00294D68">
            <w:pPr>
              <w:keepNext/>
              <w:spacing w:before="0" w:after="0"/>
              <w:jc w:val="left"/>
              <w:rPr>
                <w:rFonts w:ascii="Times New Roman" w:hAnsi="Times New Roman"/>
                <w:b/>
                <w:strike/>
                <w:sz w:val="24"/>
                <w:u w:val="single"/>
              </w:rPr>
            </w:pPr>
            <w:r>
              <w:rPr>
                <w:rFonts w:ascii="Times New Roman" w:hAnsi="Times New Roman"/>
                <w:b/>
                <w:sz w:val="24"/>
                <w:u w:val="single"/>
              </w:rPr>
              <w:t>(-) PROTEZIONE DEL CREDITO DI TIPO REALE (C</w:t>
            </w:r>
            <w:r>
              <w:rPr>
                <w:rFonts w:ascii="Times New Roman" w:hAnsi="Times New Roman"/>
                <w:b/>
                <w:sz w:val="24"/>
                <w:u w:val="single"/>
                <w:vertAlign w:val="subscript"/>
              </w:rPr>
              <w:t>VA</w:t>
            </w:r>
            <w:r>
              <w:rPr>
                <w:rFonts w:ascii="Times New Roman" w:hAnsi="Times New Roman"/>
                <w:b/>
                <w:sz w:val="24"/>
                <w:u w:val="single"/>
              </w:rPr>
              <w:t xml:space="preserve">) </w:t>
            </w:r>
          </w:p>
          <w:p w14:paraId="33D8328B" w14:textId="77777777" w:rsidR="00E026FB" w:rsidRPr="002A677E" w:rsidRDefault="00E026FB" w:rsidP="00294D68">
            <w:pPr>
              <w:keepNext/>
              <w:spacing w:before="0" w:after="0"/>
              <w:jc w:val="left"/>
              <w:rPr>
                <w:rFonts w:ascii="Times New Roman" w:hAnsi="Times New Roman"/>
                <w:sz w:val="24"/>
                <w:lang w:eastAsia="es-ES_tradnl"/>
              </w:rPr>
            </w:pPr>
          </w:p>
          <w:p w14:paraId="0817D365" w14:textId="229DC30A" w:rsidR="00E026FB" w:rsidRPr="002A677E" w:rsidRDefault="00E026FB" w:rsidP="00294D68">
            <w:pPr>
              <w:keepNext/>
              <w:autoSpaceDE w:val="0"/>
              <w:autoSpaceDN w:val="0"/>
              <w:adjustRightInd w:val="0"/>
              <w:spacing w:before="0" w:after="0"/>
              <w:rPr>
                <w:rFonts w:ascii="Times New Roman" w:hAnsi="Times New Roman"/>
                <w:sz w:val="24"/>
              </w:rPr>
            </w:pPr>
            <w:r>
              <w:rPr>
                <w:rFonts w:ascii="Times New Roman" w:hAnsi="Times New Roman"/>
                <w:sz w:val="24"/>
              </w:rPr>
              <w:t>La procedura dettagliata per il calcolo del valore della garanzia corretto per la volatilità (C</w:t>
            </w:r>
            <w:r>
              <w:rPr>
                <w:rFonts w:ascii="Times New Roman" w:hAnsi="Times New Roman"/>
                <w:sz w:val="24"/>
                <w:vertAlign w:val="subscript"/>
              </w:rPr>
              <w:t>VA</w:t>
            </w:r>
            <w:r>
              <w:rPr>
                <w:rFonts w:ascii="Times New Roman" w:hAnsi="Times New Roman"/>
                <w:sz w:val="24"/>
              </w:rPr>
              <w:t>) da segnalare in questa colonna è esposta nell</w:t>
            </w:r>
            <w:r w:rsidR="00A54D2B">
              <w:rPr>
                <w:rFonts w:ascii="Times New Roman" w:hAnsi="Times New Roman"/>
                <w:sz w:val="24"/>
              </w:rPr>
              <w:t>'</w:t>
            </w:r>
            <w:r>
              <w:rPr>
                <w:rFonts w:ascii="Times New Roman" w:hAnsi="Times New Roman"/>
                <w:sz w:val="24"/>
              </w:rPr>
              <w:t xml:space="preserve">articolo 223, paragrafo 2, del regolamento (UE) </w:t>
            </w:r>
            <w:r w:rsidR="00E055DE">
              <w:rPr>
                <w:rFonts w:ascii="Times New Roman" w:hAnsi="Times New Roman"/>
                <w:sz w:val="24"/>
              </w:rPr>
              <w:t>n. </w:t>
            </w:r>
            <w:r>
              <w:rPr>
                <w:rFonts w:ascii="Times New Roman" w:hAnsi="Times New Roman"/>
                <w:sz w:val="24"/>
              </w:rPr>
              <w:t>575/2013.</w:t>
            </w:r>
          </w:p>
          <w:p w14:paraId="151580F4" w14:textId="77777777" w:rsidR="00E026FB" w:rsidRPr="002A677E" w:rsidRDefault="00E026FB" w:rsidP="00294D68">
            <w:pPr>
              <w:keepNext/>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DEFLUSSI TOTALI (-) VALORI CORRETTI DELLA PROTEZIONE DEL CREDITO DI TIPO PERSONALE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6C6ED756" w:rsidR="00E026FB" w:rsidRPr="002A677E" w:rsidRDefault="00E026FB" w:rsidP="00E10B85">
            <w:pPr>
              <w:spacing w:before="0" w:after="0"/>
              <w:rPr>
                <w:rFonts w:ascii="Times New Roman" w:hAnsi="Times New Roman"/>
                <w:sz w:val="24"/>
              </w:rPr>
            </w:pPr>
            <w:r>
              <w:rPr>
                <w:rFonts w:ascii="Times New Roman" w:hAnsi="Times New Roman"/>
                <w:sz w:val="24"/>
              </w:rPr>
              <w:t xml:space="preserve">Conformemente alla regola generale per gli </w:t>
            </w:r>
            <w:r w:rsidR="00A54D2B">
              <w:rPr>
                <w:rFonts w:ascii="Times New Roman" w:hAnsi="Times New Roman"/>
                <w:sz w:val="24"/>
              </w:rPr>
              <w:t>"</w:t>
            </w:r>
            <w:r>
              <w:rPr>
                <w:rFonts w:ascii="Times New Roman" w:hAnsi="Times New Roman"/>
                <w:sz w:val="24"/>
              </w:rPr>
              <w:t>afflussi</w:t>
            </w:r>
            <w:r w:rsidR="00A54D2B">
              <w:rPr>
                <w:rFonts w:ascii="Times New Roman" w:hAnsi="Times New Roman"/>
                <w:sz w:val="24"/>
              </w:rPr>
              <w:t>"</w:t>
            </w:r>
            <w:r>
              <w:rPr>
                <w:rFonts w:ascii="Times New Roman" w:hAnsi="Times New Roman"/>
                <w:sz w:val="24"/>
              </w:rPr>
              <w:t xml:space="preserve"> e i </w:t>
            </w:r>
            <w:r w:rsidR="00A54D2B">
              <w:rPr>
                <w:rFonts w:ascii="Times New Roman" w:hAnsi="Times New Roman"/>
                <w:sz w:val="24"/>
              </w:rPr>
              <w:t>"</w:t>
            </w:r>
            <w:r>
              <w:rPr>
                <w:rFonts w:ascii="Times New Roman" w:hAnsi="Times New Roman"/>
                <w:sz w:val="24"/>
              </w:rPr>
              <w:t>deflussi</w:t>
            </w:r>
            <w:r w:rsidR="00A54D2B">
              <w:rPr>
                <w:rFonts w:ascii="Times New Roman" w:hAnsi="Times New Roman"/>
                <w:sz w:val="24"/>
              </w:rPr>
              <w:t>"</w:t>
            </w:r>
            <w:r>
              <w:rPr>
                <w:rFonts w:ascii="Times New Roman" w:hAnsi="Times New Roman"/>
                <w:sz w:val="24"/>
              </w:rPr>
              <w:t xml:space="preserve">, gli importi segnalati in questa colonna figurano come </w:t>
            </w:r>
            <w:r w:rsidR="00A54D2B">
              <w:rPr>
                <w:rFonts w:ascii="Times New Roman" w:hAnsi="Times New Roman"/>
                <w:sz w:val="24"/>
              </w:rPr>
              <w:t>"</w:t>
            </w:r>
            <w:r>
              <w:rPr>
                <w:rFonts w:ascii="Times New Roman" w:hAnsi="Times New Roman"/>
                <w:sz w:val="24"/>
              </w:rPr>
              <w:t>afflussi</w:t>
            </w:r>
            <w:r w:rsidR="00A54D2B">
              <w:rPr>
                <w:rFonts w:ascii="Times New Roman" w:hAnsi="Times New Roman"/>
                <w:sz w:val="24"/>
              </w:rPr>
              <w:t>"</w:t>
            </w:r>
            <w:r>
              <w:rPr>
                <w:rFonts w:ascii="Times New Roman" w:hAnsi="Times New Roman"/>
                <w:sz w:val="24"/>
              </w:rPr>
              <w:t xml:space="preserve"> nel corrispondente modello relativo al rischio di credito (CR SA o CR IRB) e nella classe di esposizioni alla quale il soggetto segnalante assegna il fornitore della protezione (ovvero il terzo al quale il segmento è trasferito mediante protezione del credito di tipo personale).</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2F4FFDF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La procedura di calcolo dell</w:t>
            </w:r>
            <w:r w:rsidR="00A54D2B">
              <w:rPr>
                <w:rFonts w:ascii="Times New Roman" w:hAnsi="Times New Roman"/>
                <w:sz w:val="24"/>
              </w:rPr>
              <w:t>'</w:t>
            </w:r>
            <w:r>
              <w:rPr>
                <w:rFonts w:ascii="Times New Roman" w:hAnsi="Times New Roman"/>
                <w:sz w:val="24"/>
              </w:rPr>
              <w:t xml:space="preserve">importo nominale corretto per il </w:t>
            </w:r>
            <w:r w:rsidR="00A54D2B">
              <w:rPr>
                <w:rFonts w:ascii="Times New Roman" w:hAnsi="Times New Roman"/>
                <w:sz w:val="24"/>
              </w:rPr>
              <w:t>"</w:t>
            </w:r>
            <w:r>
              <w:rPr>
                <w:rFonts w:ascii="Times New Roman" w:hAnsi="Times New Roman"/>
                <w:sz w:val="24"/>
              </w:rPr>
              <w:t>rischio di cambio</w:t>
            </w:r>
            <w:r w:rsidR="00A54D2B">
              <w:rPr>
                <w:rFonts w:ascii="Times New Roman" w:hAnsi="Times New Roman"/>
                <w:sz w:val="24"/>
              </w:rPr>
              <w:t>"</w:t>
            </w:r>
            <w:r>
              <w:rPr>
                <w:rFonts w:ascii="Times New Roman" w:hAnsi="Times New Roman"/>
                <w:sz w:val="24"/>
              </w:rPr>
              <w:t xml:space="preserve"> della protezione del credito (G*) è indicata nell</w:t>
            </w:r>
            <w:r w:rsidR="00A54D2B">
              <w:rPr>
                <w:rFonts w:ascii="Times New Roman" w:hAnsi="Times New Roman"/>
                <w:sz w:val="24"/>
              </w:rPr>
              <w:t>'</w:t>
            </w:r>
            <w:r>
              <w:rPr>
                <w:rFonts w:ascii="Times New Roman" w:hAnsi="Times New Roman"/>
                <w:sz w:val="24"/>
              </w:rPr>
              <w:t xml:space="preserve">articolo 233, paragrafo 3, del regolamento (UE) </w:t>
            </w:r>
            <w:r w:rsidR="00E055DE">
              <w:rPr>
                <w:rFonts w:ascii="Times New Roman" w:hAnsi="Times New Roman"/>
                <w:sz w:val="24"/>
              </w:rPr>
              <w:t>n. </w:t>
            </w:r>
            <w:r>
              <w:rPr>
                <w:rFonts w:ascii="Times New Roman" w:hAnsi="Times New Roman"/>
                <w:sz w:val="24"/>
              </w:rPr>
              <w:t>575/2013.</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IMPORTO NOZIONALE MANTENUTO O RIACQUISTATO DELLA PROTEZIONE DEL CREDITO</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Tutti i segmenti mantenuti o riacquistati, ad esempio le posizioni che coprono le prime perdite non traslate, sono segnalati al rispettivo valore nominale.</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1266856C"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Nel calcolo dell</w:t>
            </w:r>
            <w:r w:rsidR="00A54D2B">
              <w:rPr>
                <w:rFonts w:ascii="Times New Roman" w:hAnsi="Times New Roman"/>
                <w:sz w:val="24"/>
              </w:rPr>
              <w:t>'</w:t>
            </w:r>
            <w:r>
              <w:rPr>
                <w:rFonts w:ascii="Times New Roman" w:hAnsi="Times New Roman"/>
                <w:sz w:val="24"/>
              </w:rPr>
              <w:t>importo mantenuto o riacquistato della protezione del credito non si tiene conto dell</w:t>
            </w:r>
            <w:r w:rsidR="00A54D2B">
              <w:rPr>
                <w:rFonts w:ascii="Times New Roman" w:hAnsi="Times New Roman"/>
                <w:sz w:val="24"/>
              </w:rPr>
              <w:t>'</w:t>
            </w:r>
            <w:r>
              <w:rPr>
                <w:rFonts w:ascii="Times New Roman" w:hAnsi="Times New Roman"/>
                <w:sz w:val="24"/>
              </w:rPr>
              <w:t>effetto dei coefficienti di scarto (haircut) di vigilanza sulla protezione del credito.</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4CF693B4" w14:textId="1CB65539"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POSIZIONI VERSO LA CARTOLARIZZAZIONE: ESPOSIZIONE ORIGINARIA PRIMA DELL</w:t>
            </w:r>
            <w:r w:rsidR="00A54D2B">
              <w:rPr>
                <w:rFonts w:ascii="Times New Roman" w:hAnsi="Times New Roman"/>
                <w:b/>
                <w:sz w:val="24"/>
                <w:u w:val="single"/>
              </w:rPr>
              <w:t>'</w:t>
            </w:r>
            <w:r>
              <w:rPr>
                <w:rFonts w:ascii="Times New Roman" w:hAnsi="Times New Roman"/>
                <w:b/>
                <w:sz w:val="24"/>
                <w:u w:val="single"/>
              </w:rPr>
              <w:t xml:space="preserve">APPLICAZIONE DEI FATTORI DI CONVERSIONE </w:t>
            </w:r>
          </w:p>
          <w:p w14:paraId="2A8D2EB1" w14:textId="77777777" w:rsidR="00E026FB" w:rsidRPr="002A677E" w:rsidRDefault="00E026FB" w:rsidP="00E10B85">
            <w:pPr>
              <w:spacing w:before="0" w:after="0"/>
              <w:jc w:val="left"/>
              <w:rPr>
                <w:rFonts w:ascii="Times New Roman" w:hAnsi="Times New Roman"/>
                <w:sz w:val="24"/>
              </w:rPr>
            </w:pPr>
          </w:p>
          <w:p w14:paraId="05450F07" w14:textId="4F47D238" w:rsidR="00126395" w:rsidRPr="002A677E"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Questa colonna comprende i valori delle esposizioni delle posizioni verso la cartolarizzazione detenute dall</w:t>
            </w:r>
            <w:r w:rsidR="00A54D2B">
              <w:rPr>
                <w:rFonts w:ascii="Times New Roman" w:hAnsi="Times New Roman"/>
                <w:sz w:val="24"/>
              </w:rPr>
              <w:t>'</w:t>
            </w:r>
            <w:r>
              <w:rPr>
                <w:rFonts w:ascii="Times New Roman" w:hAnsi="Times New Roman"/>
                <w:sz w:val="24"/>
              </w:rPr>
              <w:t>ente segnalante, calcolate in conformità dell</w:t>
            </w:r>
            <w:r w:rsidR="00A54D2B">
              <w:rPr>
                <w:rFonts w:ascii="Times New Roman" w:hAnsi="Times New Roman"/>
                <w:sz w:val="24"/>
              </w:rPr>
              <w:t>'</w:t>
            </w:r>
            <w:r>
              <w:rPr>
                <w:rFonts w:ascii="Times New Roman" w:hAnsi="Times New Roman"/>
                <w:sz w:val="24"/>
              </w:rPr>
              <w:t xml:space="preserve">articolo 248, paragrafi 1 e 2, del regolamento (UE) </w:t>
            </w:r>
            <w:r w:rsidR="00E055DE">
              <w:rPr>
                <w:rFonts w:ascii="Times New Roman" w:hAnsi="Times New Roman"/>
                <w:sz w:val="24"/>
              </w:rPr>
              <w:t>n. </w:t>
            </w:r>
            <w:r>
              <w:rPr>
                <w:rFonts w:ascii="Times New Roman" w:hAnsi="Times New Roman"/>
                <w:sz w:val="24"/>
              </w:rPr>
              <w:t>575/2013, senza applicare i fattori di conversione del credito, al lordo delle rettifiche di valore e degli accantonamenti, e degli eventuali sconti su prezzi d</w:t>
            </w:r>
            <w:r w:rsidR="00A54D2B">
              <w:rPr>
                <w:rFonts w:ascii="Times New Roman" w:hAnsi="Times New Roman"/>
                <w:sz w:val="24"/>
              </w:rPr>
              <w:t>'</w:t>
            </w:r>
            <w:r>
              <w:rPr>
                <w:rFonts w:ascii="Times New Roman" w:hAnsi="Times New Roman"/>
                <w:sz w:val="24"/>
              </w:rPr>
              <w:t>acquisto non rimborsabili sulle esposizioni cartolarizzate di cui all</w:t>
            </w:r>
            <w:r w:rsidR="00A54D2B">
              <w:rPr>
                <w:rFonts w:ascii="Times New Roman" w:hAnsi="Times New Roman"/>
                <w:sz w:val="24"/>
              </w:rPr>
              <w:t>'</w:t>
            </w:r>
            <w:r>
              <w:rPr>
                <w:rFonts w:ascii="Times New Roman" w:hAnsi="Times New Roman"/>
                <w:sz w:val="24"/>
              </w:rPr>
              <w:t xml:space="preserve">articolo 248, paragrafo 1, lettera d), del regolamento (UE) </w:t>
            </w:r>
            <w:r w:rsidR="00E055DE">
              <w:rPr>
                <w:rFonts w:ascii="Times New Roman" w:hAnsi="Times New Roman"/>
                <w:sz w:val="24"/>
              </w:rPr>
              <w:t>n. </w:t>
            </w:r>
            <w:r>
              <w:rPr>
                <w:rFonts w:ascii="Times New Roman" w:hAnsi="Times New Roman"/>
                <w:sz w:val="24"/>
              </w:rPr>
              <w:t>575/2013, e al lordo delle rettifiche di valore e degli accantonamenti relativi alla posizione verso la cartolarizzazione.</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La compensazione è rilevante unicamente per i derivati multipli forniti alla stessa società veicolo per la cartolarizzazione (SSPE) coperti da accordi di compensazione ammissibili.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3C1DF960"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Nelle cartolarizzazioni sintetiche le posizioni detenute dal cedente sotto forma di elementi in bilancio e/o ragioni di credito dell</w:t>
            </w:r>
            <w:r w:rsidR="00A54D2B">
              <w:rPr>
                <w:rFonts w:ascii="Times New Roman" w:hAnsi="Times New Roman"/>
                <w:sz w:val="24"/>
              </w:rPr>
              <w:t>'</w:t>
            </w:r>
            <w:r>
              <w:rPr>
                <w:rFonts w:ascii="Times New Roman" w:hAnsi="Times New Roman"/>
                <w:sz w:val="24"/>
              </w:rPr>
              <w:t>investitore derivano dall</w:t>
            </w:r>
            <w:r w:rsidR="00A54D2B">
              <w:rPr>
                <w:rFonts w:ascii="Times New Roman" w:hAnsi="Times New Roman"/>
                <w:sz w:val="24"/>
              </w:rPr>
              <w:t>'</w:t>
            </w:r>
            <w:r>
              <w:rPr>
                <w:rFonts w:ascii="Times New Roman" w:hAnsi="Times New Roman"/>
                <w:sz w:val="24"/>
              </w:rPr>
              <w:t>aggregazione delle colonne da 0010 a 0040.</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RETTIFICHE DI VALORE E ACCANTONAMENTI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0D5BDA0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Articolo 248 del regolamento (UE) </w:t>
            </w:r>
            <w:r w:rsidR="00E055DE">
              <w:rPr>
                <w:rFonts w:ascii="Times New Roman" w:hAnsi="Times New Roman"/>
                <w:sz w:val="24"/>
              </w:rPr>
              <w:t>n. </w:t>
            </w:r>
            <w:r>
              <w:rPr>
                <w:rFonts w:ascii="Times New Roman" w:hAnsi="Times New Roman"/>
                <w:sz w:val="24"/>
              </w:rPr>
              <w:t>575/2013. Le rettifiche di valore e gli accantonamenti da segnalare in questa colonna si riferiscono soltanto alle posizioni verso la cartolarizzazione; non sono considerate le rettifiche di valore delle esposizioni cartolarizzate.</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ESPOSIZIONE AL NETTO DELLE RETTIFICHE DI VALORE E DEGLI ACCANTONAMENTI</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686E3DC0" w:rsidR="00E026FB" w:rsidRPr="002A677E"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Questa colonna comprende i valori delle esposizioni delle posizioni verso la cartolarizzazione, calcolate in conformità dell</w:t>
            </w:r>
            <w:r w:rsidR="00A54D2B">
              <w:rPr>
                <w:rFonts w:ascii="Times New Roman" w:hAnsi="Times New Roman"/>
                <w:sz w:val="24"/>
              </w:rPr>
              <w:t>'</w:t>
            </w:r>
            <w:r>
              <w:rPr>
                <w:rFonts w:ascii="Times New Roman" w:hAnsi="Times New Roman"/>
                <w:sz w:val="24"/>
              </w:rPr>
              <w:t xml:space="preserve">articolo 248, paragrafi 1 e 2, del regolamento (UE) </w:t>
            </w:r>
            <w:r w:rsidR="00E055DE">
              <w:rPr>
                <w:rFonts w:ascii="Times New Roman" w:hAnsi="Times New Roman"/>
                <w:sz w:val="24"/>
              </w:rPr>
              <w:t>n. </w:t>
            </w:r>
            <w:r>
              <w:rPr>
                <w:rFonts w:ascii="Times New Roman" w:hAnsi="Times New Roman"/>
                <w:sz w:val="24"/>
              </w:rPr>
              <w:t>575/2013, al netto delle rettifiche di valore e degli accantonamenti, senza applicare i fattori di conversione, e al lordo degli eventuali sconti su prezzi d</w:t>
            </w:r>
            <w:r w:rsidR="00A54D2B">
              <w:rPr>
                <w:rFonts w:ascii="Times New Roman" w:hAnsi="Times New Roman"/>
                <w:sz w:val="24"/>
              </w:rPr>
              <w:t>'</w:t>
            </w:r>
            <w:r>
              <w:rPr>
                <w:rFonts w:ascii="Times New Roman" w:hAnsi="Times New Roman"/>
                <w:sz w:val="24"/>
              </w:rPr>
              <w:t>acquisto non rimborsabili sulle esposizioni cartolarizzate di cui all</w:t>
            </w:r>
            <w:r w:rsidR="00A54D2B">
              <w:rPr>
                <w:rFonts w:ascii="Times New Roman" w:hAnsi="Times New Roman"/>
                <w:sz w:val="24"/>
              </w:rPr>
              <w:t>'</w:t>
            </w:r>
            <w:r>
              <w:rPr>
                <w:rFonts w:ascii="Times New Roman" w:hAnsi="Times New Roman"/>
                <w:sz w:val="24"/>
              </w:rPr>
              <w:t xml:space="preserve">articolo 248, paragrafo 1, lettera d), del regolamento (UE) </w:t>
            </w:r>
            <w:r w:rsidR="00E055DE">
              <w:rPr>
                <w:rFonts w:ascii="Times New Roman" w:hAnsi="Times New Roman"/>
                <w:sz w:val="24"/>
              </w:rPr>
              <w:t>n. </w:t>
            </w:r>
            <w:r>
              <w:rPr>
                <w:rFonts w:ascii="Times New Roman" w:hAnsi="Times New Roman"/>
                <w:sz w:val="24"/>
              </w:rPr>
              <w:t>575/2013, e al netto delle rettifiche di valore e degli accantonamenti relativi alla posizione verso la cartolarizzazione.</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D665B70" w14:textId="43ABA29E"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TECNICHE DI ATTENUAZIONE DEL RISCHIO DI CREDITO (CRM) CON EFFETTI DI SOSTITUZIONE SULL</w:t>
            </w:r>
            <w:r w:rsidR="00A54D2B">
              <w:rPr>
                <w:rFonts w:ascii="Times New Roman" w:hAnsi="Times New Roman"/>
                <w:b/>
                <w:sz w:val="24"/>
                <w:u w:val="single"/>
              </w:rPr>
              <w:t>'</w:t>
            </w:r>
            <w:r>
              <w:rPr>
                <w:rFonts w:ascii="Times New Roman" w:hAnsi="Times New Roman"/>
                <w:b/>
                <w:sz w:val="24"/>
                <w:u w:val="single"/>
              </w:rPr>
              <w:t>ESPOSIZIONE</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0CCEEAE2" w:rsidR="00E026FB" w:rsidRPr="002A677E" w:rsidRDefault="00E026FB" w:rsidP="00E10B85">
            <w:pPr>
              <w:spacing w:before="0" w:after="0"/>
              <w:rPr>
                <w:rFonts w:ascii="Times New Roman" w:hAnsi="Times New Roman"/>
                <w:sz w:val="24"/>
              </w:rPr>
            </w:pPr>
            <w:r>
              <w:rPr>
                <w:rFonts w:ascii="Times New Roman" w:hAnsi="Times New Roman"/>
                <w:sz w:val="24"/>
              </w:rPr>
              <w:t xml:space="preserve">Articolo 4, paragrafo 1, punto 57, parte tre, titolo II, capo 4, e articolo 249 del regolamento (UE) </w:t>
            </w:r>
            <w:r w:rsidR="00E055DE">
              <w:rPr>
                <w:rFonts w:ascii="Times New Roman" w:hAnsi="Times New Roman"/>
                <w:sz w:val="24"/>
              </w:rPr>
              <w:t>n. </w:t>
            </w:r>
            <w:r>
              <w:rPr>
                <w:rFonts w:ascii="Times New Roman" w:hAnsi="Times New Roman"/>
                <w:sz w:val="24"/>
              </w:rPr>
              <w:t>575/2013</w:t>
            </w:r>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rPr>
            </w:pPr>
            <w:r>
              <w:rPr>
                <w:rFonts w:ascii="Times New Roman" w:hAnsi="Times New Roman"/>
                <w:sz w:val="24"/>
              </w:rPr>
              <w:t>Gli enti forniscono in queste colonne informazioni sulle tecniche di attenuazione del rischio di credito che riducono il rischio di credito di una o più esposizioni mediante sostituzione di esposizioni (come indicato sotto in riferimento agli afflussi e ai deflussi).</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CD6DD42" w:rsidR="00E026FB" w:rsidRPr="002A677E" w:rsidRDefault="00D021AF" w:rsidP="00487A02">
            <w:pPr>
              <w:pStyle w:val="InstructionsText"/>
            </w:pPr>
            <w:r>
              <w:t>Se una garanzia reale influisce sul valore dell</w:t>
            </w:r>
            <w:r w:rsidR="00A54D2B">
              <w:t>'</w:t>
            </w:r>
            <w:r>
              <w:t>esposizione (ad esempio se è utilizzata per le tecniche di attenuazione del rischio di credito con effetti di sostituzione sull</w:t>
            </w:r>
            <w:r w:rsidR="00A54D2B">
              <w:t>'</w:t>
            </w:r>
            <w:r>
              <w:t>esposizione), il suo importo è limitato al valore dell</w:t>
            </w:r>
            <w:r w:rsidR="00A54D2B">
              <w:t>'</w:t>
            </w:r>
            <w:r>
              <w:t>esposizione.</w:t>
            </w:r>
          </w:p>
          <w:p w14:paraId="466A5A4F" w14:textId="77777777" w:rsidR="00E026FB" w:rsidRPr="002A677E" w:rsidRDefault="00E026FB" w:rsidP="00487A02">
            <w:pPr>
              <w:pStyle w:val="InstructionsText"/>
            </w:pPr>
            <w:r>
              <w:t>Gli elementi da segnalare qui sono:</w:t>
            </w:r>
          </w:p>
          <w:p w14:paraId="79175400" w14:textId="4BBD0715"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garanzie reali, costituite a norma dell</w:t>
            </w:r>
            <w:r w:rsidR="00A54D2B">
              <w:rPr>
                <w:rFonts w:ascii="Times New Roman" w:hAnsi="Times New Roman"/>
                <w:sz w:val="24"/>
              </w:rPr>
              <w:t>'</w:t>
            </w:r>
            <w:r>
              <w:rPr>
                <w:rFonts w:ascii="Times New Roman" w:hAnsi="Times New Roman"/>
                <w:sz w:val="24"/>
              </w:rPr>
              <w:t xml:space="preserve">articolo 222 del regolamento (UE) </w:t>
            </w:r>
            <w:r w:rsidR="00E055DE">
              <w:rPr>
                <w:rFonts w:ascii="Times New Roman" w:hAnsi="Times New Roman"/>
                <w:sz w:val="24"/>
              </w:rPr>
              <w:t>n. </w:t>
            </w:r>
            <w:r>
              <w:rPr>
                <w:rFonts w:ascii="Times New Roman" w:hAnsi="Times New Roman"/>
                <w:sz w:val="24"/>
              </w:rPr>
              <w:t>575/2013 (metodo semplificato per il trattamento delle garanzie reali finanziarie);</w:t>
            </w:r>
          </w:p>
          <w:p w14:paraId="0EFE72E6" w14:textId="77777777"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la protezione del credito ammissibile di tipo personale.</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PROTEZIONE DEL CREDITO DI TIPO PERSONALE: VALORI CORRETTI (G</w:t>
            </w:r>
            <w:r>
              <w:rPr>
                <w:rFonts w:ascii="Times New Roman" w:hAnsi="Times New Roman"/>
                <w:b/>
                <w:sz w:val="24"/>
                <w:u w:val="single"/>
                <w:vertAlign w:val="subscript"/>
              </w:rPr>
              <w:t>A</w:t>
            </w:r>
            <w:r>
              <w:rPr>
                <w:rFonts w:ascii="Times New Roman" w:hAnsi="Times New Roman"/>
                <w:b/>
                <w:sz w:val="24"/>
                <w:u w:val="single"/>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5278086F" w14:textId="43096B45" w:rsidR="00E026FB" w:rsidRPr="002A677E" w:rsidRDefault="00E026FB" w:rsidP="00294D68">
            <w:pPr>
              <w:autoSpaceDE w:val="0"/>
              <w:autoSpaceDN w:val="0"/>
              <w:adjustRightInd w:val="0"/>
              <w:spacing w:before="0" w:after="0"/>
              <w:rPr>
                <w:rFonts w:ascii="Times New Roman" w:hAnsi="Times New Roman"/>
                <w:b/>
                <w:sz w:val="24"/>
                <w:u w:val="single"/>
              </w:rPr>
            </w:pPr>
            <w:r>
              <w:rPr>
                <w:rFonts w:ascii="Times New Roman" w:hAnsi="Times New Roman"/>
                <w:sz w:val="24"/>
              </w:rPr>
              <w:t>Protezione del credito di tipo personale ai sensi dell</w:t>
            </w:r>
            <w:r w:rsidR="00A54D2B">
              <w:rPr>
                <w:rFonts w:ascii="Times New Roman" w:hAnsi="Times New Roman"/>
                <w:sz w:val="24"/>
              </w:rPr>
              <w:t>'</w:t>
            </w:r>
            <w:r>
              <w:rPr>
                <w:rFonts w:ascii="Times New Roman" w:hAnsi="Times New Roman"/>
                <w:sz w:val="24"/>
              </w:rPr>
              <w:t>articolo 4, paragrafo 1, punto 59, degli articoli da 234 a 236 del regolamento (UE) 575/2013.</w:t>
            </w: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PROTEZIONE DEL CREDITO DI TIPO REALE</w:t>
            </w:r>
          </w:p>
          <w:p w14:paraId="0156BAC9" w14:textId="77777777" w:rsidR="00E026FB" w:rsidRPr="002A677E" w:rsidRDefault="00E026FB" w:rsidP="00E10B85">
            <w:pPr>
              <w:spacing w:before="0" w:after="0"/>
              <w:rPr>
                <w:rFonts w:ascii="Times New Roman" w:hAnsi="Times New Roman"/>
                <w:sz w:val="24"/>
              </w:rPr>
            </w:pPr>
          </w:p>
          <w:p w14:paraId="774858F4" w14:textId="11660C5A"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Protezione del credito di tipo reale ai sensi dell</w:t>
            </w:r>
            <w:r w:rsidR="00A54D2B">
              <w:rPr>
                <w:rFonts w:ascii="Times New Roman" w:hAnsi="Times New Roman"/>
                <w:sz w:val="24"/>
              </w:rPr>
              <w:t>'</w:t>
            </w:r>
            <w:r>
              <w:rPr>
                <w:rFonts w:ascii="Times New Roman" w:hAnsi="Times New Roman"/>
                <w:sz w:val="24"/>
              </w:rPr>
              <w:t xml:space="preserve">articolo 4, paragrafo 1, punto 58, del regolamento (UE) </w:t>
            </w:r>
            <w:r w:rsidR="00E055DE">
              <w:rPr>
                <w:rFonts w:ascii="Times New Roman" w:hAnsi="Times New Roman"/>
                <w:sz w:val="24"/>
              </w:rPr>
              <w:t>n. </w:t>
            </w:r>
            <w:r>
              <w:rPr>
                <w:rFonts w:ascii="Times New Roman" w:hAnsi="Times New Roman"/>
                <w:sz w:val="24"/>
              </w:rPr>
              <w:t>575/2013, di cui all</w:t>
            </w:r>
            <w:r w:rsidR="00A54D2B">
              <w:rPr>
                <w:rFonts w:ascii="Times New Roman" w:hAnsi="Times New Roman"/>
                <w:sz w:val="24"/>
              </w:rPr>
              <w:t>'</w:t>
            </w:r>
            <w:r>
              <w:rPr>
                <w:rFonts w:ascii="Times New Roman" w:hAnsi="Times New Roman"/>
                <w:sz w:val="24"/>
              </w:rPr>
              <w:t>articolo 249, paragrafo 2, primo comma, di tale regolamento e come disciplinata agli articoli 195, 197 e 200 di tale regolamento.</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4A9B46B1" w:rsidR="00E026FB" w:rsidRPr="002A677E" w:rsidRDefault="00E026FB" w:rsidP="00E10B85">
            <w:pPr>
              <w:spacing w:before="0" w:after="0"/>
              <w:rPr>
                <w:rFonts w:ascii="Times New Roman" w:hAnsi="Times New Roman"/>
                <w:sz w:val="24"/>
              </w:rPr>
            </w:pPr>
            <w:r>
              <w:rPr>
                <w:rFonts w:ascii="Times New Roman" w:hAnsi="Times New Roman"/>
                <w:sz w:val="24"/>
              </w:rPr>
              <w:t xml:space="preserve">Le credit linked note e la compensazione in bilancio di cui agli articoli 218 e 219 del regolamento (UE) </w:t>
            </w:r>
            <w:r w:rsidR="00E055DE">
              <w:rPr>
                <w:rFonts w:ascii="Times New Roman" w:hAnsi="Times New Roman"/>
                <w:sz w:val="24"/>
              </w:rPr>
              <w:t>n. </w:t>
            </w:r>
            <w:r>
              <w:rPr>
                <w:rFonts w:ascii="Times New Roman" w:hAnsi="Times New Roman"/>
                <w:sz w:val="24"/>
              </w:rPr>
              <w:t>575/2013 sono trattate come garanzie in contante.</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0100-0110</w:t>
            </w:r>
          </w:p>
        </w:tc>
        <w:tc>
          <w:tcPr>
            <w:tcW w:w="7436" w:type="dxa"/>
          </w:tcPr>
          <w:p w14:paraId="7FCCFFAF" w14:textId="2695F6B8"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SOSTITUZIONE DELL</w:t>
            </w:r>
            <w:r w:rsidR="00A54D2B">
              <w:rPr>
                <w:rFonts w:ascii="Times New Roman" w:hAnsi="Times New Roman"/>
                <w:b/>
                <w:sz w:val="24"/>
                <w:u w:val="single"/>
              </w:rPr>
              <w:t>'</w:t>
            </w:r>
            <w:r>
              <w:rPr>
                <w:rFonts w:ascii="Times New Roman" w:hAnsi="Times New Roman"/>
                <w:b/>
                <w:sz w:val="24"/>
                <w:u w:val="single"/>
              </w:rPr>
              <w:t>ESPOSIZIONE DOVUTA ALL</w:t>
            </w:r>
            <w:r w:rsidR="00A54D2B">
              <w:rPr>
                <w:rFonts w:ascii="Times New Roman" w:hAnsi="Times New Roman"/>
                <w:b/>
                <w:sz w:val="24"/>
                <w:u w:val="single"/>
              </w:rPr>
              <w:t>'</w:t>
            </w:r>
            <w:r>
              <w:rPr>
                <w:rFonts w:ascii="Times New Roman" w:hAnsi="Times New Roman"/>
                <w:b/>
                <w:sz w:val="24"/>
                <w:u w:val="single"/>
              </w:rPr>
              <w:t>ATTENUAZIONE DEL RISCHIO DI CREDITO</w:t>
            </w:r>
          </w:p>
          <w:p w14:paraId="7679D654" w14:textId="77777777" w:rsidR="00E026FB" w:rsidRPr="002A677E" w:rsidRDefault="00E026FB" w:rsidP="00E10B85">
            <w:pPr>
              <w:spacing w:before="0" w:after="0"/>
              <w:rPr>
                <w:rFonts w:ascii="Times New Roman" w:hAnsi="Times New Roman"/>
                <w:b/>
                <w:sz w:val="24"/>
                <w:u w:val="single"/>
              </w:rPr>
            </w:pPr>
          </w:p>
          <w:p w14:paraId="3B205B2A" w14:textId="04125A9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Sono segnalati gli afflussi e i deflussi all</w:t>
            </w:r>
            <w:r w:rsidR="00A54D2B">
              <w:rPr>
                <w:rFonts w:ascii="Times New Roman" w:hAnsi="Times New Roman"/>
                <w:sz w:val="24"/>
              </w:rPr>
              <w:t>'</w:t>
            </w:r>
            <w:r>
              <w:rPr>
                <w:rFonts w:ascii="Times New Roman" w:hAnsi="Times New Roman"/>
                <w:sz w:val="24"/>
              </w:rPr>
              <w:t>interno delle stesse classi di esposizioni e, ove rilevanti, i fattori di ponderazione del rischio o le classi di debitori.</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DEFLUSSI TOTALI</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4057D6D6"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Articolo 222, paragrafo 3, articolo 235, paragrafi 1 e 2, e articolo 236 del regolamento (UE) </w:t>
            </w:r>
            <w:r w:rsidR="00E055DE">
              <w:rPr>
                <w:rFonts w:ascii="Times New Roman" w:hAnsi="Times New Roman"/>
                <w:sz w:val="24"/>
              </w:rPr>
              <w:t>n. </w:t>
            </w:r>
            <w:r>
              <w:rPr>
                <w:rFonts w:ascii="Times New Roman" w:hAnsi="Times New Roman"/>
                <w:sz w:val="24"/>
              </w:rPr>
              <w:t xml:space="preserve">575/2013.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DD0A42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 deflussi corrispondono alla parte garantita dell</w:t>
            </w:r>
            <w:r w:rsidR="00A54D2B">
              <w:rPr>
                <w:rFonts w:ascii="Times New Roman" w:hAnsi="Times New Roman"/>
                <w:sz w:val="24"/>
              </w:rPr>
              <w:t>'"</w:t>
            </w:r>
            <w:r>
              <w:rPr>
                <w:rFonts w:ascii="Times New Roman" w:hAnsi="Times New Roman"/>
                <w:sz w:val="24"/>
              </w:rPr>
              <w:t>esposizione al netto delle rettifiche di valore e degli accantonamenti</w:t>
            </w:r>
            <w:r w:rsidR="00A54D2B">
              <w:rPr>
                <w:rFonts w:ascii="Times New Roman" w:hAnsi="Times New Roman"/>
                <w:sz w:val="24"/>
              </w:rPr>
              <w:t>"</w:t>
            </w:r>
            <w:r>
              <w:rPr>
                <w:rFonts w:ascii="Times New Roman" w:hAnsi="Times New Roman"/>
                <w:sz w:val="24"/>
              </w:rPr>
              <w:t xml:space="preserve"> che è dedotta dalla classe di esposizioni del debitore e, ove rilevante, dalla relativa ponderazione del rischio o classe di debitori, e successivamente assegnata alla classe di esposizioni del fornitore della protezione e, ove rilevante, alla relativa ponderazione del rischio o classe di debitori.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Tale importo è considerato un afflusso nella classe di esposizioni del fornitore della protezione e, ove rilevanti, nelle relative ponderazioni del rischio o classi di debitori.</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AFFLUSSI TOTALI</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2F67F27D" w:rsidR="00E026FB" w:rsidRPr="002A677E" w:rsidRDefault="00E026FB" w:rsidP="00E10B85">
            <w:pPr>
              <w:spacing w:before="0" w:after="0"/>
              <w:rPr>
                <w:rFonts w:ascii="Times New Roman" w:hAnsi="Times New Roman"/>
                <w:sz w:val="24"/>
              </w:rPr>
            </w:pPr>
            <w:r>
              <w:rPr>
                <w:rFonts w:ascii="Times New Roman" w:hAnsi="Times New Roman"/>
                <w:sz w:val="24"/>
              </w:rPr>
              <w:t>In questa colonna sono segnalate come afflussi le posizioni verso la cartolarizzazione che costituiscono titoli di debito e sono utilizzate come garanzie reali finanziarie ammissibili conformemente all</w:t>
            </w:r>
            <w:r w:rsidR="00A54D2B">
              <w:rPr>
                <w:rFonts w:ascii="Times New Roman" w:hAnsi="Times New Roman"/>
                <w:sz w:val="24"/>
              </w:rPr>
              <w:t>'</w:t>
            </w:r>
            <w:r>
              <w:rPr>
                <w:rFonts w:ascii="Times New Roman" w:hAnsi="Times New Roman"/>
                <w:sz w:val="24"/>
              </w:rPr>
              <w:t xml:space="preserve">articolo 197, paragrafo 1, del regolamento (UE) </w:t>
            </w:r>
            <w:r w:rsidR="00E055DE">
              <w:rPr>
                <w:rFonts w:ascii="Times New Roman" w:hAnsi="Times New Roman"/>
                <w:sz w:val="24"/>
              </w:rPr>
              <w:t>n. </w:t>
            </w:r>
            <w:r>
              <w:rPr>
                <w:rFonts w:ascii="Times New Roman" w:hAnsi="Times New Roman"/>
                <w:sz w:val="24"/>
              </w:rPr>
              <w:t>575/2013 se è utilizzato il metodo semplificato per il trattamento delle garanzie reali finanziarie.</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1B1E57A4" w14:textId="65BD0626"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ESPOSIZIONE NETTA DOPO GLI EFFETTI DI SOSTITUZIONE DELL</w:t>
            </w:r>
            <w:r w:rsidR="00A54D2B">
              <w:rPr>
                <w:rStyle w:val="InstructionsTabelleberschrift"/>
                <w:rFonts w:ascii="Times New Roman" w:hAnsi="Times New Roman"/>
                <w:sz w:val="24"/>
              </w:rPr>
              <w:t>'</w:t>
            </w:r>
            <w:r>
              <w:rPr>
                <w:rStyle w:val="InstructionsTabelleberschrift"/>
                <w:rFonts w:ascii="Times New Roman" w:hAnsi="Times New Roman"/>
                <w:sz w:val="24"/>
              </w:rPr>
              <w:t>ATTENUAZIONE DEL RISCHIO DI CREDITO PRIMA DELL</w:t>
            </w:r>
            <w:r w:rsidR="00A54D2B">
              <w:rPr>
                <w:rStyle w:val="InstructionsTabelleberschrift"/>
                <w:rFonts w:ascii="Times New Roman" w:hAnsi="Times New Roman"/>
                <w:sz w:val="24"/>
              </w:rPr>
              <w:t>'</w:t>
            </w:r>
            <w:r>
              <w:rPr>
                <w:rStyle w:val="InstructionsTabelleberschrift"/>
                <w:rFonts w:ascii="Times New Roman" w:hAnsi="Times New Roman"/>
                <w:sz w:val="24"/>
              </w:rPr>
              <w:t>APPLICAZIONE DEI FATTORI DI CONVERSIONE</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40F8D3A" w14:textId="401551F0" w:rsidR="00E026FB" w:rsidRPr="002A677E" w:rsidRDefault="00A16FFF" w:rsidP="00294D68">
            <w:pPr>
              <w:autoSpaceDE w:val="0"/>
              <w:autoSpaceDN w:val="0"/>
              <w:adjustRightInd w:val="0"/>
              <w:spacing w:before="0" w:after="0"/>
              <w:jc w:val="left"/>
              <w:rPr>
                <w:rStyle w:val="InstructionsTabelleberschrift"/>
                <w:rFonts w:ascii="Times New Roman" w:hAnsi="Times New Roman"/>
                <w:sz w:val="24"/>
              </w:rPr>
            </w:pPr>
            <w:r>
              <w:rPr>
                <w:rStyle w:val="FormatvorlageInstructionsTabelleText"/>
                <w:rFonts w:ascii="Times New Roman" w:hAnsi="Times New Roman"/>
                <w:sz w:val="24"/>
              </w:rPr>
              <w:t xml:space="preserve">Questa colonna include le esposizioni assegnate alla ponderazione del rischio e alla classe di esposizioni corrispondenti dopo aver tenuto conto dei deflussi e degli afflussi dovuti a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tecniche di attenuazione del rischio di credito (CRM) con effetti di sostituzione sull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esposizione</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w:t>
            </w: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0130</w:t>
            </w:r>
          </w:p>
        </w:tc>
        <w:tc>
          <w:tcPr>
            <w:tcW w:w="7436" w:type="dxa"/>
          </w:tcPr>
          <w:p w14:paraId="66E4B8E7" w14:textId="0627D519"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TECNICHE DI ATTENUAZIONE DEL RISCHIO DI CREDITO CHE INFLUISCONO SULL</w:t>
            </w:r>
            <w:r w:rsidR="00A54D2B">
              <w:rPr>
                <w:rStyle w:val="InstructionsTabelleberschrift"/>
                <w:rFonts w:ascii="Times New Roman" w:hAnsi="Times New Roman"/>
                <w:sz w:val="24"/>
              </w:rPr>
              <w:t>'</w:t>
            </w:r>
            <w:r>
              <w:rPr>
                <w:rStyle w:val="InstructionsTabelleberschrift"/>
                <w:rFonts w:ascii="Times New Roman" w:hAnsi="Times New Roman"/>
                <w:sz w:val="24"/>
              </w:rPr>
              <w:t>IMPORTO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VALORE CORRETTO IN BASE AL METODO INTEGRALE PER IL TRATTAMENTO DELLE GARANZIE REALI FINANZIARIE PER LA PROTEZIONE DEL CREDITO DI TIPO REALE (CVAM)</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28C3D9A2" w:rsidR="001E0C80" w:rsidRPr="002A677E" w:rsidRDefault="00E026FB" w:rsidP="00487A02">
            <w:pPr>
              <w:pStyle w:val="InstructionsText"/>
            </w:pPr>
            <w:r>
              <w:t xml:space="preserve">Articoli da 223 a 228 del regolamento (UE) </w:t>
            </w:r>
            <w:r w:rsidR="00E055DE">
              <w:t>n. </w:t>
            </w:r>
            <w:r>
              <w:t>575/2013</w:t>
            </w:r>
          </w:p>
          <w:p w14:paraId="0046A2D9" w14:textId="76C6825B" w:rsidR="00E026FB" w:rsidRPr="002A677E" w:rsidRDefault="00A16FFF" w:rsidP="00487A02">
            <w:pPr>
              <w:pStyle w:val="InstructionsText"/>
            </w:pPr>
            <w:r>
              <w:t>L</w:t>
            </w:r>
            <w:r w:rsidR="00A54D2B">
              <w:t>'</w:t>
            </w:r>
            <w:r>
              <w:t xml:space="preserve">importo segnalato comprende anche le credit linked note (articolo 218 del regolamento (UE) </w:t>
            </w:r>
            <w:r w:rsidR="00E055DE">
              <w:t>n. </w:t>
            </w:r>
            <w:r>
              <w:t>575/2013)</w:t>
            </w:r>
          </w:p>
          <w:p w14:paraId="30E220B2" w14:textId="77777777" w:rsidR="00E026FB" w:rsidRPr="001235E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14:paraId="2F665D52" w14:textId="21C2E738"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VALORE DELL</w:t>
            </w:r>
            <w:r w:rsidR="00A54D2B">
              <w:rPr>
                <w:rFonts w:ascii="Times New Roman" w:hAnsi="Times New Roman"/>
                <w:b/>
                <w:sz w:val="24"/>
                <w:u w:val="single"/>
              </w:rPr>
              <w:t>'</w:t>
            </w:r>
            <w:r>
              <w:rPr>
                <w:rFonts w:ascii="Times New Roman" w:hAnsi="Times New Roman"/>
                <w:b/>
                <w:sz w:val="24"/>
                <w:u w:val="single"/>
              </w:rPr>
              <w:t>ESPOSIZIONE CORRETTO INTEGRALMENTE (E*)</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3228CEFD"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Valore dell</w:t>
            </w:r>
            <w:r w:rsidR="00A54D2B">
              <w:rPr>
                <w:rFonts w:ascii="Times New Roman" w:hAnsi="Times New Roman"/>
                <w:sz w:val="24"/>
              </w:rPr>
              <w:t>'</w:t>
            </w:r>
            <w:r>
              <w:rPr>
                <w:rFonts w:ascii="Times New Roman" w:hAnsi="Times New Roman"/>
                <w:sz w:val="24"/>
              </w:rPr>
              <w:t>esposizione delle posizioni verso la cartolarizzazione calcolato conformemente all</w:t>
            </w:r>
            <w:r w:rsidR="00A54D2B">
              <w:rPr>
                <w:rFonts w:ascii="Times New Roman" w:hAnsi="Times New Roman"/>
                <w:sz w:val="24"/>
              </w:rPr>
              <w:t>'</w:t>
            </w:r>
            <w:r>
              <w:rPr>
                <w:rFonts w:ascii="Times New Roman" w:hAnsi="Times New Roman"/>
                <w:sz w:val="24"/>
              </w:rPr>
              <w:t xml:space="preserve">articolo 248 del regolamento (UE) </w:t>
            </w:r>
            <w:r w:rsidR="00E055DE">
              <w:rPr>
                <w:rFonts w:ascii="Times New Roman" w:hAnsi="Times New Roman"/>
                <w:sz w:val="24"/>
              </w:rPr>
              <w:t>n. </w:t>
            </w:r>
            <w:r>
              <w:rPr>
                <w:rFonts w:ascii="Times New Roman" w:hAnsi="Times New Roman"/>
                <w:sz w:val="24"/>
              </w:rPr>
              <w:t>575/2013, ma senza applicare i fattori di conversione di cui all</w:t>
            </w:r>
            <w:r w:rsidR="00A54D2B">
              <w:rPr>
                <w:rFonts w:ascii="Times New Roman" w:hAnsi="Times New Roman"/>
                <w:sz w:val="24"/>
              </w:rPr>
              <w:t>'</w:t>
            </w:r>
            <w:r>
              <w:rPr>
                <w:rFonts w:ascii="Times New Roman" w:hAnsi="Times New Roman"/>
                <w:sz w:val="24"/>
              </w:rPr>
              <w:t>articolo 248, paragrafo 1, lettera b), di tale regolamento.</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0EB4F9EC" w14:textId="39DF62E4"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DI CUI: CON UN FATTORE DI CONVERSIONE DEL CREDITO (CCF) DELLO 0</w:t>
            </w:r>
            <w:r w:rsidR="00E055DE">
              <w:rPr>
                <w:rFonts w:ascii="Times New Roman" w:hAnsi="Times New Roman"/>
                <w:b/>
                <w:sz w:val="24"/>
                <w:u w:val="single"/>
              </w:rPr>
              <w:t> </w:t>
            </w:r>
            <w:r>
              <w:rPr>
                <w:rFonts w:ascii="Times New Roman" w:hAnsi="Times New Roman"/>
                <w:b/>
                <w:sz w:val="24"/>
                <w:u w:val="single"/>
              </w:rPr>
              <w:t>%</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3986CE1B" w:rsidR="00705025" w:rsidRPr="002A677E" w:rsidRDefault="00247193"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Articolo 248, paragrafo 1, lettera b), del regolamento (UE) </w:t>
            </w:r>
            <w:r w:rsidR="00E055DE">
              <w:rPr>
                <w:rFonts w:ascii="Times New Roman" w:hAnsi="Times New Roman"/>
                <w:sz w:val="24"/>
              </w:rPr>
              <w:t>n. </w:t>
            </w:r>
            <w:r>
              <w:rPr>
                <w:rFonts w:ascii="Times New Roman" w:hAnsi="Times New Roman"/>
                <w:sz w:val="24"/>
              </w:rPr>
              <w:t>575/2013</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51AB29B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Ai fini di questa colonna il fattore di conversione è definito all</w:t>
            </w:r>
            <w:r w:rsidR="00A54D2B">
              <w:rPr>
                <w:rFonts w:ascii="Times New Roman" w:hAnsi="Times New Roman"/>
                <w:sz w:val="24"/>
              </w:rPr>
              <w:t>'</w:t>
            </w:r>
            <w:r>
              <w:rPr>
                <w:rFonts w:ascii="Times New Roman" w:hAnsi="Times New Roman"/>
                <w:sz w:val="24"/>
              </w:rPr>
              <w:t xml:space="preserve">articolo 4, paragrafo 1, punto 56, del regolamento (UE) </w:t>
            </w:r>
            <w:r w:rsidR="00E055DE">
              <w:rPr>
                <w:rFonts w:ascii="Times New Roman" w:hAnsi="Times New Roman"/>
                <w:sz w:val="24"/>
              </w:rPr>
              <w:t>n. </w:t>
            </w:r>
            <w:r>
              <w:rPr>
                <w:rFonts w:ascii="Times New Roman" w:hAnsi="Times New Roman"/>
                <w:sz w:val="24"/>
              </w:rPr>
              <w:t>575/2013.</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6EE4458F"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Ai fini della segnalazione, i valori dell</w:t>
            </w:r>
            <w:r w:rsidR="00A54D2B">
              <w:rPr>
                <w:rFonts w:ascii="Times New Roman" w:hAnsi="Times New Roman"/>
                <w:sz w:val="24"/>
              </w:rPr>
              <w:t>'</w:t>
            </w:r>
            <w:r>
              <w:rPr>
                <w:rFonts w:ascii="Times New Roman" w:hAnsi="Times New Roman"/>
                <w:sz w:val="24"/>
              </w:rPr>
              <w:t>esposizione corretti integralmente (E*) sono segnalati per il fattore di conversione 0 %.</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25300946" w14:textId="217C21E3"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SCONTI SU PREZZI D</w:t>
            </w:r>
            <w:r w:rsidR="00A54D2B">
              <w:rPr>
                <w:rFonts w:ascii="Times New Roman" w:hAnsi="Times New Roman"/>
                <w:b/>
                <w:sz w:val="24"/>
                <w:u w:val="single"/>
              </w:rPr>
              <w:t>'</w:t>
            </w:r>
            <w:r>
              <w:rPr>
                <w:rFonts w:ascii="Times New Roman" w:hAnsi="Times New Roman"/>
                <w:b/>
                <w:sz w:val="24"/>
                <w:u w:val="single"/>
              </w:rPr>
              <w:t>ACQUISTO NON RIMBORSABILI</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05C6E5FA" w:rsidR="00E026FB" w:rsidRPr="002A677E" w:rsidRDefault="00BB22D4" w:rsidP="00E10B85">
            <w:pPr>
              <w:spacing w:before="0" w:after="0"/>
              <w:jc w:val="left"/>
              <w:rPr>
                <w:rFonts w:ascii="Times New Roman" w:hAnsi="Times New Roman"/>
                <w:sz w:val="24"/>
              </w:rPr>
            </w:pPr>
            <w:r>
              <w:rPr>
                <w:rFonts w:ascii="Times New Roman" w:hAnsi="Times New Roman"/>
                <w:sz w:val="24"/>
              </w:rPr>
              <w:t>Conformemente all</w:t>
            </w:r>
            <w:r w:rsidR="00A54D2B">
              <w:rPr>
                <w:rFonts w:ascii="Times New Roman" w:hAnsi="Times New Roman"/>
                <w:sz w:val="24"/>
              </w:rPr>
              <w:t>'</w:t>
            </w:r>
            <w:r>
              <w:rPr>
                <w:rFonts w:ascii="Times New Roman" w:hAnsi="Times New Roman"/>
                <w:sz w:val="24"/>
              </w:rPr>
              <w:t xml:space="preserve">articolo 248, paragrafo 1, lettera d), del regolamento (UE) </w:t>
            </w:r>
            <w:r w:rsidR="00E055DE">
              <w:rPr>
                <w:rFonts w:ascii="Times New Roman" w:hAnsi="Times New Roman"/>
                <w:sz w:val="24"/>
              </w:rPr>
              <w:t>n. </w:t>
            </w:r>
            <w:r>
              <w:rPr>
                <w:rFonts w:ascii="Times New Roman" w:hAnsi="Times New Roman"/>
                <w:sz w:val="24"/>
              </w:rPr>
              <w:t>575/2013, un ente cedente può dedurre dal valore dell</w:t>
            </w:r>
            <w:r w:rsidR="00A54D2B">
              <w:rPr>
                <w:rFonts w:ascii="Times New Roman" w:hAnsi="Times New Roman"/>
                <w:sz w:val="24"/>
              </w:rPr>
              <w:t>'</w:t>
            </w:r>
            <w:r>
              <w:rPr>
                <w:rFonts w:ascii="Times New Roman" w:hAnsi="Times New Roman"/>
                <w:sz w:val="24"/>
              </w:rPr>
              <w:t>esposizione di una posizione verso la cartolarizzazione cui è attribuito un fattore di ponderazione del rischio del 1 250 % eventuali sconti sul prezzo di acquisto non rimborsabili connessi a tali esposizioni sottostanti nella misura in cui tali sconti abbiano determinato la riduzione dei fondi propri.</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RETTIFICHE DI VALORE SU CREDITI SPECIFICHE PER ESPOSIZIONI SOTTOSTANTI</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5F7F053E" w:rsidR="00E026FB" w:rsidRPr="002A677E" w:rsidRDefault="00BB22D4" w:rsidP="00E10B85">
            <w:pPr>
              <w:spacing w:before="0" w:after="0"/>
              <w:jc w:val="left"/>
              <w:rPr>
                <w:rFonts w:ascii="Times New Roman" w:hAnsi="Times New Roman"/>
                <w:sz w:val="24"/>
              </w:rPr>
            </w:pPr>
            <w:r>
              <w:rPr>
                <w:rFonts w:ascii="Times New Roman" w:hAnsi="Times New Roman"/>
                <w:sz w:val="24"/>
              </w:rPr>
              <w:t>Conformemente all</w:t>
            </w:r>
            <w:r w:rsidR="00A54D2B">
              <w:rPr>
                <w:rFonts w:ascii="Times New Roman" w:hAnsi="Times New Roman"/>
                <w:sz w:val="24"/>
              </w:rPr>
              <w:t>'</w:t>
            </w:r>
            <w:r>
              <w:rPr>
                <w:rFonts w:ascii="Times New Roman" w:hAnsi="Times New Roman"/>
                <w:sz w:val="24"/>
              </w:rPr>
              <w:t xml:space="preserve">articolo 248, paragrafo 1, lettera d), del regolamento (UE) </w:t>
            </w:r>
            <w:r w:rsidR="00E055DE">
              <w:rPr>
                <w:rFonts w:ascii="Times New Roman" w:hAnsi="Times New Roman"/>
                <w:sz w:val="24"/>
              </w:rPr>
              <w:t>n. </w:t>
            </w:r>
            <w:r>
              <w:rPr>
                <w:rFonts w:ascii="Times New Roman" w:hAnsi="Times New Roman"/>
                <w:sz w:val="24"/>
              </w:rPr>
              <w:t>575/2013, un ente cedente può dedurre dal valore dell</w:t>
            </w:r>
            <w:r w:rsidR="00A54D2B">
              <w:rPr>
                <w:rFonts w:ascii="Times New Roman" w:hAnsi="Times New Roman"/>
                <w:sz w:val="24"/>
              </w:rPr>
              <w:t>'</w:t>
            </w:r>
            <w:r>
              <w:rPr>
                <w:rFonts w:ascii="Times New Roman" w:hAnsi="Times New Roman"/>
                <w:sz w:val="24"/>
              </w:rPr>
              <w:t>esposizione della posizione verso la cartolarizzazione a cui è attribuito un fattore di ponderazione del rischio del 1 250 % o che è dedotta dal capitale primario di classe 1 l</w:t>
            </w:r>
            <w:r w:rsidR="00A54D2B">
              <w:rPr>
                <w:rFonts w:ascii="Times New Roman" w:hAnsi="Times New Roman"/>
                <w:sz w:val="24"/>
              </w:rPr>
              <w:t>'</w:t>
            </w:r>
            <w:r>
              <w:rPr>
                <w:rFonts w:ascii="Times New Roman" w:hAnsi="Times New Roman"/>
                <w:sz w:val="24"/>
              </w:rPr>
              <w:t>importo delle rettifiche di valore su crediti specifiche delle esposizioni sottostanti determinato conformemente all</w:t>
            </w:r>
            <w:r w:rsidR="00A54D2B">
              <w:rPr>
                <w:rFonts w:ascii="Times New Roman" w:hAnsi="Times New Roman"/>
                <w:sz w:val="24"/>
              </w:rPr>
              <w:t>'</w:t>
            </w:r>
            <w:r>
              <w:rPr>
                <w:rFonts w:ascii="Times New Roman" w:hAnsi="Times New Roman"/>
                <w:sz w:val="24"/>
              </w:rPr>
              <w:t xml:space="preserve">articolo 110 del regolamento (UE) </w:t>
            </w:r>
            <w:r w:rsidR="00E055DE">
              <w:rPr>
                <w:rFonts w:ascii="Times New Roman" w:hAnsi="Times New Roman"/>
                <w:sz w:val="24"/>
              </w:rPr>
              <w:t>n. </w:t>
            </w:r>
            <w:r>
              <w:rPr>
                <w:rFonts w:ascii="Times New Roman" w:hAnsi="Times New Roman"/>
                <w:sz w:val="24"/>
              </w:rPr>
              <w:t xml:space="preserve">575/2013.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0180</w:t>
            </w:r>
          </w:p>
        </w:tc>
        <w:tc>
          <w:tcPr>
            <w:tcW w:w="7436" w:type="dxa"/>
          </w:tcPr>
          <w:p w14:paraId="6140BAF9" w14:textId="6017CFD3"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VALORE DELL</w:t>
            </w:r>
            <w:r w:rsidR="00A54D2B">
              <w:rPr>
                <w:rFonts w:ascii="Times New Roman" w:hAnsi="Times New Roman"/>
                <w:b/>
                <w:sz w:val="24"/>
                <w:u w:val="single"/>
              </w:rPr>
              <w:t>'</w:t>
            </w:r>
            <w:r>
              <w:rPr>
                <w:rFonts w:ascii="Times New Roman" w:hAnsi="Times New Roman"/>
                <w:b/>
                <w:sz w:val="24"/>
                <w:u w:val="single"/>
              </w:rPr>
              <w:t>ESPOSIZIONE</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3CBAF671"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Valore dell</w:t>
            </w:r>
            <w:r w:rsidR="00A54D2B">
              <w:rPr>
                <w:rFonts w:ascii="Times New Roman" w:hAnsi="Times New Roman"/>
                <w:sz w:val="24"/>
              </w:rPr>
              <w:t>'</w:t>
            </w:r>
            <w:r>
              <w:rPr>
                <w:rFonts w:ascii="Times New Roman" w:hAnsi="Times New Roman"/>
                <w:sz w:val="24"/>
              </w:rPr>
              <w:t>esposizione delle posizioni verso la cartolarizzazione calcolato conformemente all</w:t>
            </w:r>
            <w:r w:rsidR="00A54D2B">
              <w:rPr>
                <w:rFonts w:ascii="Times New Roman" w:hAnsi="Times New Roman"/>
                <w:sz w:val="24"/>
              </w:rPr>
              <w:t>'</w:t>
            </w:r>
            <w:r>
              <w:rPr>
                <w:rFonts w:ascii="Times New Roman" w:hAnsi="Times New Roman"/>
                <w:sz w:val="24"/>
              </w:rPr>
              <w:t xml:space="preserve">articolo 248 del regolamento (UE) </w:t>
            </w:r>
            <w:r w:rsidR="00E055DE">
              <w:rPr>
                <w:rFonts w:ascii="Times New Roman" w:hAnsi="Times New Roman"/>
                <w:sz w:val="24"/>
              </w:rPr>
              <w:t>n. </w:t>
            </w:r>
            <w:r>
              <w:rPr>
                <w:rFonts w:ascii="Times New Roman" w:hAnsi="Times New Roman"/>
                <w:sz w:val="24"/>
              </w:rPr>
              <w:t>575/2013</w:t>
            </w:r>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3923A2E0" w14:textId="412A8F2F"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VALORE DELL</w:t>
            </w:r>
            <w:r w:rsidR="00A54D2B">
              <w:rPr>
                <w:rFonts w:ascii="Times New Roman" w:hAnsi="Times New Roman"/>
                <w:b/>
                <w:sz w:val="24"/>
                <w:u w:val="single"/>
              </w:rPr>
              <w:t>'</w:t>
            </w:r>
            <w:r>
              <w:rPr>
                <w:rFonts w:ascii="Times New Roman" w:hAnsi="Times New Roman"/>
                <w:b/>
                <w:sz w:val="24"/>
                <w:u w:val="single"/>
              </w:rPr>
              <w:t>ESPOSIZIONE DEDOTTO DAI FONDI PROPRI</w:t>
            </w:r>
          </w:p>
          <w:p w14:paraId="272C3315" w14:textId="77777777" w:rsidR="00E026FB" w:rsidRPr="002A677E" w:rsidRDefault="00E026FB" w:rsidP="00E10B85">
            <w:pPr>
              <w:spacing w:before="0" w:after="0"/>
              <w:jc w:val="left"/>
              <w:rPr>
                <w:rFonts w:ascii="Times New Roman" w:hAnsi="Times New Roman"/>
                <w:sz w:val="24"/>
              </w:rPr>
            </w:pPr>
          </w:p>
          <w:p w14:paraId="65B07FF2" w14:textId="1F595EAD" w:rsidR="00E026FB" w:rsidRPr="002A677E" w:rsidRDefault="00BB22D4" w:rsidP="00E10B85">
            <w:pPr>
              <w:spacing w:before="0" w:after="0"/>
              <w:rPr>
                <w:rFonts w:ascii="Times New Roman" w:hAnsi="Times New Roman"/>
                <w:sz w:val="24"/>
              </w:rPr>
            </w:pPr>
            <w:r>
              <w:rPr>
                <w:rFonts w:ascii="Times New Roman" w:hAnsi="Times New Roman"/>
                <w:sz w:val="24"/>
              </w:rPr>
              <w:t>Conformemente all</w:t>
            </w:r>
            <w:r w:rsidR="00A54D2B">
              <w:rPr>
                <w:rFonts w:ascii="Times New Roman" w:hAnsi="Times New Roman"/>
                <w:sz w:val="24"/>
              </w:rPr>
              <w:t>'</w:t>
            </w:r>
            <w:r>
              <w:rPr>
                <w:rFonts w:ascii="Times New Roman" w:hAnsi="Times New Roman"/>
                <w:sz w:val="24"/>
              </w:rPr>
              <w:t>articolo 244, paragrafo 1, lettera b), all</w:t>
            </w:r>
            <w:r w:rsidR="00A54D2B">
              <w:rPr>
                <w:rFonts w:ascii="Times New Roman" w:hAnsi="Times New Roman"/>
                <w:sz w:val="24"/>
              </w:rPr>
              <w:t>'</w:t>
            </w:r>
            <w:r>
              <w:rPr>
                <w:rFonts w:ascii="Times New Roman" w:hAnsi="Times New Roman"/>
                <w:sz w:val="24"/>
              </w:rPr>
              <w:t xml:space="preserve">articolo 245, paragrafo 1, lettera b), e </w:t>
            </w:r>
            <w:r w:rsidR="00A54D2B">
              <w:rPr>
                <w:rFonts w:ascii="Times New Roman" w:hAnsi="Times New Roman"/>
                <w:sz w:val="24"/>
              </w:rPr>
              <w:t xml:space="preserve">all'articolo 253, paragrafo 1, del regolamento (UE) </w:t>
            </w:r>
            <w:r w:rsidR="00E055DE">
              <w:rPr>
                <w:rFonts w:ascii="Times New Roman" w:hAnsi="Times New Roman"/>
                <w:sz w:val="24"/>
              </w:rPr>
              <w:t>n. </w:t>
            </w:r>
            <w:r>
              <w:rPr>
                <w:rFonts w:ascii="Times New Roman" w:hAnsi="Times New Roman"/>
                <w:sz w:val="24"/>
              </w:rPr>
              <w:t>575/2013, nel caso di una posizione verso la cartolarizzazione alla quale si applica un fattore di ponderazione del rischio del 1 250 %, gli enti possono dedurre dai fondi propri il valore dell</w:t>
            </w:r>
            <w:r w:rsidR="00A54D2B">
              <w:rPr>
                <w:rFonts w:ascii="Times New Roman" w:hAnsi="Times New Roman"/>
                <w:sz w:val="24"/>
              </w:rPr>
              <w:t>'</w:t>
            </w:r>
            <w:r>
              <w:rPr>
                <w:rFonts w:ascii="Times New Roman" w:hAnsi="Times New Roman"/>
                <w:sz w:val="24"/>
              </w:rPr>
              <w:t>esposizione della posizione, in alternativa alla sua inclusione nel calcolo degli importi delle esposizioni ponderati per il rischio.</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35E32D91" w14:textId="0B879E34"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VALORE DELL</w:t>
            </w:r>
            <w:r w:rsidR="00A54D2B">
              <w:rPr>
                <w:rFonts w:ascii="Times New Roman" w:hAnsi="Times New Roman"/>
                <w:b/>
                <w:sz w:val="24"/>
                <w:u w:val="single"/>
              </w:rPr>
              <w:t>'</w:t>
            </w:r>
            <w:r>
              <w:rPr>
                <w:rFonts w:ascii="Times New Roman" w:hAnsi="Times New Roman"/>
                <w:b/>
                <w:sz w:val="24"/>
                <w:u w:val="single"/>
              </w:rPr>
              <w:t>ESPOSIZIONE SOGGETTO A FATTORI DI PONDERAZIONE DEL RISCHIO</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38B3CA78" w:rsidR="00E026FB" w:rsidRPr="002A677E" w:rsidRDefault="00E026FB" w:rsidP="00E10B85">
            <w:pPr>
              <w:spacing w:before="0" w:after="0"/>
              <w:rPr>
                <w:rFonts w:ascii="Times New Roman" w:hAnsi="Times New Roman"/>
                <w:sz w:val="24"/>
              </w:rPr>
            </w:pPr>
            <w:r>
              <w:rPr>
                <w:rFonts w:ascii="Times New Roman" w:hAnsi="Times New Roman"/>
                <w:sz w:val="24"/>
              </w:rPr>
              <w:t>Valore dell</w:t>
            </w:r>
            <w:r w:rsidR="00A54D2B">
              <w:rPr>
                <w:rFonts w:ascii="Times New Roman" w:hAnsi="Times New Roman"/>
                <w:sz w:val="24"/>
              </w:rPr>
              <w:t>'</w:t>
            </w:r>
            <w:r>
              <w:rPr>
                <w:rFonts w:ascii="Times New Roman" w:hAnsi="Times New Roman"/>
                <w:sz w:val="24"/>
              </w:rPr>
              <w:t>esposizione meno il valore dell</w:t>
            </w:r>
            <w:r w:rsidR="00A54D2B">
              <w:rPr>
                <w:rFonts w:ascii="Times New Roman" w:hAnsi="Times New Roman"/>
                <w:sz w:val="24"/>
              </w:rPr>
              <w:t>'</w:t>
            </w:r>
            <w:r>
              <w:rPr>
                <w:rFonts w:ascii="Times New Roman" w:hAnsi="Times New Roman"/>
                <w:sz w:val="24"/>
              </w:rPr>
              <w:t>esposizione dedotto dai fondi propri.</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71C1FE29" w:rsidR="00E026FB" w:rsidRPr="002A677E" w:rsidRDefault="00E026FB" w:rsidP="00E10B85">
            <w:pPr>
              <w:spacing w:before="0" w:after="0"/>
              <w:jc w:val="left"/>
              <w:rPr>
                <w:rFonts w:ascii="Times New Roman" w:hAnsi="Times New Roman"/>
                <w:sz w:val="24"/>
              </w:rPr>
            </w:pPr>
            <w:r>
              <w:rPr>
                <w:rFonts w:ascii="Times New Roman" w:hAnsi="Times New Roman"/>
                <w:sz w:val="24"/>
              </w:rPr>
              <w:t xml:space="preserve">Articolo 254, paragrafo 1, lettera a), del regolamento (UE) </w:t>
            </w:r>
            <w:r w:rsidR="00E055DE">
              <w:rPr>
                <w:rFonts w:ascii="Times New Roman" w:hAnsi="Times New Roman"/>
                <w:sz w:val="24"/>
              </w:rPr>
              <w:t>n. </w:t>
            </w:r>
            <w:r>
              <w:rPr>
                <w:rFonts w:ascii="Times New Roman" w:hAnsi="Times New Roman"/>
                <w:sz w:val="24"/>
              </w:rPr>
              <w:t>575/2013</w:t>
            </w:r>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RIPARTIZIONE PER FASCIA DI RW</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Esposizioni cui è applicato il SEC-IRBA ripartite per fasce di ponderazione del rischio.</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70BFE40E" w14:textId="7E7FCE5F"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DI CUI: CALCOLATE A NORMA DELL</w:t>
            </w:r>
            <w:r w:rsidR="00A54D2B">
              <w:rPr>
                <w:rFonts w:ascii="Times New Roman" w:hAnsi="Times New Roman"/>
                <w:b/>
                <w:sz w:val="24"/>
                <w:u w:val="single"/>
              </w:rPr>
              <w:t>'</w:t>
            </w:r>
            <w:r>
              <w:rPr>
                <w:rFonts w:ascii="Times New Roman" w:hAnsi="Times New Roman"/>
                <w:b/>
                <w:sz w:val="24"/>
                <w:u w:val="single"/>
              </w:rPr>
              <w:t xml:space="preserve">ARTICOLO 255, PARAGRAFO 4 (CREDITI COMMERCIALI ACQUISTATI) </w:t>
            </w:r>
          </w:p>
          <w:p w14:paraId="0C9CD803" w14:textId="77777777" w:rsidR="00E026FB" w:rsidRPr="002A677E" w:rsidRDefault="00E026FB" w:rsidP="00E10B85">
            <w:pPr>
              <w:spacing w:before="0" w:after="0"/>
              <w:jc w:val="left"/>
              <w:rPr>
                <w:rFonts w:ascii="Times New Roman" w:hAnsi="Times New Roman"/>
                <w:sz w:val="24"/>
              </w:rPr>
            </w:pPr>
          </w:p>
          <w:p w14:paraId="7817A65B" w14:textId="52D84128" w:rsidR="001E0C80" w:rsidRPr="002A677E" w:rsidRDefault="00E026FB" w:rsidP="00E10B85">
            <w:pPr>
              <w:spacing w:before="0" w:after="0"/>
              <w:jc w:val="left"/>
              <w:rPr>
                <w:rFonts w:ascii="Times New Roman" w:hAnsi="Times New Roman"/>
                <w:sz w:val="24"/>
              </w:rPr>
            </w:pPr>
            <w:r>
              <w:rPr>
                <w:rFonts w:ascii="Times New Roman" w:hAnsi="Times New Roman"/>
                <w:sz w:val="24"/>
              </w:rPr>
              <w:t xml:space="preserve">Articolo 255, paragrafo 4, del regolamento (UE) </w:t>
            </w:r>
            <w:r w:rsidR="00E055DE">
              <w:rPr>
                <w:rFonts w:ascii="Times New Roman" w:hAnsi="Times New Roman"/>
                <w:sz w:val="24"/>
              </w:rPr>
              <w:t>n. </w:t>
            </w:r>
            <w:r>
              <w:rPr>
                <w:rFonts w:ascii="Times New Roman" w:hAnsi="Times New Roman"/>
                <w:sz w:val="24"/>
              </w:rPr>
              <w:t>575/2013</w:t>
            </w:r>
          </w:p>
          <w:p w14:paraId="3E55E4E6" w14:textId="77777777" w:rsidR="001E0C80" w:rsidRPr="002A677E" w:rsidRDefault="00E026FB" w:rsidP="00E10B85">
            <w:pPr>
              <w:spacing w:before="0" w:after="0"/>
              <w:jc w:val="left"/>
              <w:rPr>
                <w:rFonts w:ascii="Times New Roman" w:hAnsi="Times New Roman"/>
                <w:sz w:val="24"/>
              </w:rPr>
            </w:pPr>
            <w:r>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Ai fini di questa colonna le esposizioni al dettaglio sono trattate come crediti al dettaglio acquistati e le esposizioni verso imprese come crediti verso imprese acquistati.</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14:paraId="319268F6" w14:textId="77777777" w:rsidR="00E026FB" w:rsidRPr="000D4EFE" w:rsidRDefault="00E026FB" w:rsidP="00E10B85">
            <w:pPr>
              <w:spacing w:before="0" w:after="0"/>
              <w:jc w:val="left"/>
              <w:rPr>
                <w:rFonts w:ascii="Times New Roman" w:hAnsi="Times New Roman"/>
                <w:b/>
                <w:sz w:val="24"/>
                <w:u w:val="single"/>
              </w:rPr>
            </w:pPr>
          </w:p>
          <w:p w14:paraId="58D171CB" w14:textId="730A49CE" w:rsidR="00E026FB" w:rsidRPr="002A677E" w:rsidRDefault="00247193" w:rsidP="00E10B85">
            <w:pPr>
              <w:spacing w:before="0" w:after="0"/>
              <w:jc w:val="left"/>
              <w:rPr>
                <w:rFonts w:ascii="Times New Roman" w:hAnsi="Times New Roman"/>
                <w:b/>
                <w:sz w:val="24"/>
                <w:u w:val="single"/>
              </w:rPr>
            </w:pPr>
            <w:r>
              <w:rPr>
                <w:rFonts w:ascii="Times New Roman" w:hAnsi="Times New Roman"/>
                <w:sz w:val="24"/>
              </w:rPr>
              <w:t xml:space="preserve">Articolo 254, paragrafo 1, lettera b), del regolamento (UE) </w:t>
            </w:r>
            <w:r w:rsidR="00E055DE">
              <w:rPr>
                <w:rFonts w:ascii="Times New Roman" w:hAnsi="Times New Roman"/>
                <w:sz w:val="24"/>
              </w:rPr>
              <w:t>n. </w:t>
            </w:r>
            <w:r>
              <w:rPr>
                <w:rFonts w:ascii="Times New Roman" w:hAnsi="Times New Roman"/>
                <w:sz w:val="24"/>
              </w:rPr>
              <w:t>575/2013</w:t>
            </w:r>
          </w:p>
          <w:p w14:paraId="76075D12" w14:textId="77777777" w:rsidR="00E026FB" w:rsidRPr="000D4EFE" w:rsidRDefault="00E026FB" w:rsidP="00E10B85">
            <w:pPr>
              <w:spacing w:before="0" w:after="0"/>
              <w:jc w:val="left"/>
              <w:rPr>
                <w:rFonts w:ascii="Times New Roman" w:hAnsi="Times New Roman"/>
                <w:sz w:val="24"/>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RIPARTIZIONE PER FASCIA DI RW</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Esposizioni cui è applicato il SEC-SA ripartite per fasce di ponderazione del rischio.</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5EBD4934" w:rsidR="00E026FB" w:rsidRPr="002A677E" w:rsidRDefault="00E026FB" w:rsidP="00E10B85">
            <w:pPr>
              <w:spacing w:before="0" w:after="0"/>
              <w:jc w:val="left"/>
              <w:rPr>
                <w:rFonts w:ascii="Times New Roman" w:hAnsi="Times New Roman"/>
                <w:sz w:val="24"/>
              </w:rPr>
            </w:pPr>
            <w:r>
              <w:rPr>
                <w:rFonts w:ascii="Times New Roman" w:hAnsi="Times New Roman"/>
                <w:sz w:val="24"/>
              </w:rPr>
              <w:lastRenderedPageBreak/>
              <w:t>Per RW = 1 250 % (W ignoto), l</w:t>
            </w:r>
            <w:r w:rsidR="00A54D2B">
              <w:rPr>
                <w:rFonts w:ascii="Times New Roman" w:hAnsi="Times New Roman"/>
                <w:sz w:val="24"/>
              </w:rPr>
              <w:t>'</w:t>
            </w:r>
            <w:r>
              <w:rPr>
                <w:rFonts w:ascii="Times New Roman" w:hAnsi="Times New Roman"/>
                <w:sz w:val="24"/>
              </w:rPr>
              <w:t xml:space="preserve">articolo 261, paragrafo 2, lettera b), quarto comma, del regolamento (UE) </w:t>
            </w:r>
            <w:r w:rsidR="00E055DE">
              <w:rPr>
                <w:rFonts w:ascii="Times New Roman" w:hAnsi="Times New Roman"/>
                <w:sz w:val="24"/>
              </w:rPr>
              <w:t>n. </w:t>
            </w:r>
            <w:r>
              <w:rPr>
                <w:rFonts w:ascii="Times New Roman" w:hAnsi="Times New Roman"/>
                <w:sz w:val="24"/>
              </w:rPr>
              <w:t>575/2013 prevede che la posizione nella cartolarizzazione sia ponderata per il 1 250 % laddove l</w:t>
            </w:r>
            <w:r w:rsidR="00A54D2B">
              <w:rPr>
                <w:rFonts w:ascii="Times New Roman" w:hAnsi="Times New Roman"/>
                <w:sz w:val="24"/>
              </w:rPr>
              <w:t>'</w:t>
            </w:r>
            <w:r>
              <w:rPr>
                <w:rFonts w:ascii="Times New Roman" w:hAnsi="Times New Roman"/>
                <w:sz w:val="24"/>
              </w:rPr>
              <w:t>ente non conosca lo status di morosità per più del 5 % delle esposizioni sottostanti nel portafoglio.</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SEC-ERBA</w:t>
            </w:r>
          </w:p>
          <w:p w14:paraId="2C5526B6" w14:textId="77777777" w:rsidR="00E026FB" w:rsidRPr="002A677E" w:rsidRDefault="00E026FB" w:rsidP="00E10B85">
            <w:pPr>
              <w:spacing w:before="0" w:after="0"/>
              <w:rPr>
                <w:rFonts w:ascii="Times New Roman" w:hAnsi="Times New Roman"/>
                <w:sz w:val="24"/>
              </w:rPr>
            </w:pPr>
          </w:p>
          <w:p w14:paraId="59BAE377" w14:textId="1D359D92" w:rsidR="00E026FB" w:rsidRPr="002A677E" w:rsidRDefault="00247193" w:rsidP="00E10B85">
            <w:pPr>
              <w:spacing w:before="0" w:after="0"/>
              <w:jc w:val="left"/>
              <w:rPr>
                <w:rFonts w:ascii="Times New Roman" w:hAnsi="Times New Roman"/>
                <w:sz w:val="24"/>
              </w:rPr>
            </w:pPr>
            <w:r>
              <w:rPr>
                <w:rFonts w:ascii="Times New Roman" w:hAnsi="Times New Roman"/>
                <w:sz w:val="24"/>
              </w:rPr>
              <w:t xml:space="preserve">Articolo 254, paragrafo 1, lettera c), del regolamento (UE) </w:t>
            </w:r>
            <w:r w:rsidR="00E055DE">
              <w:rPr>
                <w:rFonts w:ascii="Times New Roman" w:hAnsi="Times New Roman"/>
                <w:sz w:val="24"/>
              </w:rPr>
              <w:t>n. </w:t>
            </w:r>
            <w:r>
              <w:rPr>
                <w:rFonts w:ascii="Times New Roman" w:hAnsi="Times New Roman"/>
                <w:sz w:val="24"/>
              </w:rPr>
              <w:t>575/2013</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RIPARTIZIONE PER CLASSE DI MERITO DI CREDITO (CLASSI DI MERITO DI CREDITO A BREVE/LUNGO TERMINE)</w:t>
            </w:r>
          </w:p>
          <w:p w14:paraId="7E09FFCE" w14:textId="77777777" w:rsidR="00E026FB" w:rsidRPr="002A677E" w:rsidRDefault="00E026FB" w:rsidP="00E10B85">
            <w:pPr>
              <w:spacing w:before="0" w:after="0"/>
              <w:rPr>
                <w:rFonts w:ascii="Times New Roman" w:hAnsi="Times New Roman"/>
                <w:sz w:val="24"/>
              </w:rPr>
            </w:pPr>
          </w:p>
          <w:p w14:paraId="60A78FC0" w14:textId="40DA54EB" w:rsidR="00E026FB" w:rsidRPr="002A677E" w:rsidRDefault="00E026FB" w:rsidP="00E10B85">
            <w:pPr>
              <w:spacing w:before="0" w:after="0"/>
              <w:rPr>
                <w:rFonts w:ascii="Times New Roman" w:hAnsi="Times New Roman"/>
                <w:sz w:val="24"/>
              </w:rPr>
            </w:pPr>
            <w:r>
              <w:rPr>
                <w:rFonts w:ascii="Times New Roman" w:hAnsi="Times New Roman"/>
                <w:sz w:val="24"/>
              </w:rPr>
              <w:t xml:space="preserve">Articolo 263 del regolamento (UE) </w:t>
            </w:r>
            <w:r w:rsidR="00E055DE">
              <w:rPr>
                <w:rFonts w:ascii="Times New Roman" w:hAnsi="Times New Roman"/>
                <w:sz w:val="24"/>
              </w:rPr>
              <w:t>n. </w:t>
            </w:r>
            <w:r>
              <w:rPr>
                <w:rFonts w:ascii="Times New Roman" w:hAnsi="Times New Roman"/>
                <w:sz w:val="24"/>
              </w:rPr>
              <w:t>575/2013</w:t>
            </w:r>
          </w:p>
          <w:p w14:paraId="174293CA" w14:textId="77777777" w:rsidR="00E026FB" w:rsidRPr="002A677E" w:rsidRDefault="00E026FB" w:rsidP="00E10B85">
            <w:pPr>
              <w:spacing w:before="0" w:after="0"/>
              <w:rPr>
                <w:rFonts w:ascii="Times New Roman" w:hAnsi="Times New Roman"/>
                <w:sz w:val="24"/>
              </w:rPr>
            </w:pPr>
          </w:p>
          <w:p w14:paraId="702C7A75" w14:textId="6336A4AB" w:rsidR="00E026FB" w:rsidRPr="002A677E" w:rsidRDefault="00E026FB" w:rsidP="00E10B85">
            <w:pPr>
              <w:spacing w:before="0" w:after="0"/>
              <w:rPr>
                <w:rFonts w:ascii="Times New Roman" w:hAnsi="Times New Roman"/>
                <w:sz w:val="24"/>
              </w:rPr>
            </w:pPr>
            <w:r>
              <w:rPr>
                <w:rFonts w:ascii="Times New Roman" w:hAnsi="Times New Roman"/>
                <w:sz w:val="24"/>
              </w:rPr>
              <w:t>Le posizioni verso la cartolarizzazione cui è applicato il SEC-ERBA con un rating desunto di cui all</w:t>
            </w:r>
            <w:r w:rsidR="00A54D2B">
              <w:rPr>
                <w:rFonts w:ascii="Times New Roman" w:hAnsi="Times New Roman"/>
                <w:sz w:val="24"/>
              </w:rPr>
              <w:t>'</w:t>
            </w:r>
            <w:r>
              <w:rPr>
                <w:rFonts w:ascii="Times New Roman" w:hAnsi="Times New Roman"/>
                <w:sz w:val="24"/>
              </w:rPr>
              <w:t xml:space="preserve">articolo 254, paragrafo 2, del regolamento (UE) </w:t>
            </w:r>
            <w:r w:rsidR="00E055DE">
              <w:rPr>
                <w:rFonts w:ascii="Times New Roman" w:hAnsi="Times New Roman"/>
                <w:sz w:val="24"/>
              </w:rPr>
              <w:t>n. </w:t>
            </w:r>
            <w:r>
              <w:rPr>
                <w:rFonts w:ascii="Times New Roman" w:hAnsi="Times New Roman"/>
                <w:sz w:val="24"/>
              </w:rPr>
              <w:t>575/2013 sono segnalate come posizioni provviste di rating.</w:t>
            </w:r>
          </w:p>
          <w:p w14:paraId="7562BEAE" w14:textId="77777777" w:rsidR="00E026FB" w:rsidRPr="002A677E" w:rsidRDefault="00E026FB" w:rsidP="00E10B85">
            <w:pPr>
              <w:spacing w:before="0" w:after="0"/>
              <w:rPr>
                <w:rFonts w:ascii="Times New Roman" w:hAnsi="Times New Roman"/>
                <w:sz w:val="24"/>
              </w:rPr>
            </w:pPr>
          </w:p>
          <w:p w14:paraId="683A13DE" w14:textId="4C4C6C4A"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 valori delle esposizioni soggetti a ponderazione del rischio sono ripartiti in funzione del termine breve o lungo e delle classi di merito di credito come previsto alle tabelle 1 e 2 dell</w:t>
            </w:r>
            <w:r w:rsidR="00A54D2B">
              <w:rPr>
                <w:rFonts w:ascii="Times New Roman" w:hAnsi="Times New Roman"/>
                <w:sz w:val="24"/>
              </w:rPr>
              <w:t>'</w:t>
            </w:r>
            <w:r>
              <w:rPr>
                <w:rFonts w:ascii="Times New Roman" w:hAnsi="Times New Roman"/>
                <w:sz w:val="24"/>
              </w:rPr>
              <w:t>articolo 263 e alle tabelle 3 e 4 dell</w:t>
            </w:r>
            <w:r w:rsidR="00A54D2B">
              <w:rPr>
                <w:rFonts w:ascii="Times New Roman" w:hAnsi="Times New Roman"/>
                <w:sz w:val="24"/>
              </w:rPr>
              <w:t>'</w:t>
            </w:r>
            <w:r>
              <w:rPr>
                <w:rFonts w:ascii="Times New Roman" w:hAnsi="Times New Roman"/>
                <w:sz w:val="24"/>
              </w:rPr>
              <w:t xml:space="preserve">articolo 264 del regolamento (UE) </w:t>
            </w:r>
            <w:r w:rsidR="00E055DE">
              <w:rPr>
                <w:rFonts w:ascii="Times New Roman" w:hAnsi="Times New Roman"/>
                <w:sz w:val="24"/>
              </w:rPr>
              <w:t>n. </w:t>
            </w:r>
            <w:r>
              <w:rPr>
                <w:rFonts w:ascii="Times New Roman" w:hAnsi="Times New Roman"/>
                <w:sz w:val="24"/>
              </w:rPr>
              <w:t xml:space="preserve">575/2013.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RIPARTIZIONE PER MOTIVO DI APPLICAZIONE DEL SEC-ERBA</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Pr>
                <w:rFonts w:ascii="Times New Roman" w:hAnsi="Times New Roman"/>
                <w:sz w:val="24"/>
              </w:rPr>
              <w:t>Per ciascuna posizione verso la cartolarizzazione gli enti considerano una delle opzioni seguenti nelle colonne 0580-0620.</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PRESTITI PER VEICOLI, LEASING AUTO E STRUMENTALI</w:t>
            </w:r>
          </w:p>
          <w:p w14:paraId="6E88BBA0" w14:textId="77777777" w:rsidR="00E026FB" w:rsidRPr="002A677E" w:rsidRDefault="00E026FB" w:rsidP="00E10B85">
            <w:pPr>
              <w:spacing w:before="0" w:after="0"/>
              <w:rPr>
                <w:rFonts w:ascii="Times New Roman" w:hAnsi="Times New Roman"/>
                <w:b/>
                <w:sz w:val="24"/>
                <w:u w:val="single"/>
              </w:rPr>
            </w:pPr>
          </w:p>
          <w:p w14:paraId="0E92DEB1" w14:textId="6A486F15" w:rsidR="001E0C80" w:rsidRPr="002A677E" w:rsidRDefault="001E0C80" w:rsidP="00E10B85">
            <w:pPr>
              <w:spacing w:before="0" w:after="0"/>
              <w:rPr>
                <w:rFonts w:ascii="Times New Roman" w:hAnsi="Times New Roman"/>
                <w:sz w:val="24"/>
              </w:rPr>
            </w:pPr>
            <w:r>
              <w:rPr>
                <w:rFonts w:ascii="Times New Roman" w:hAnsi="Times New Roman"/>
                <w:sz w:val="24"/>
              </w:rPr>
              <w:t xml:space="preserve"> Articolo 254, paragrafo 2, lettera c), del regolamento (UE) </w:t>
            </w:r>
            <w:r w:rsidR="00E055DE">
              <w:rPr>
                <w:rFonts w:ascii="Times New Roman" w:hAnsi="Times New Roman"/>
                <w:sz w:val="24"/>
              </w:rPr>
              <w:t>n. </w:t>
            </w:r>
            <w:r>
              <w:rPr>
                <w:rFonts w:ascii="Times New Roman" w:hAnsi="Times New Roman"/>
                <w:sz w:val="24"/>
              </w:rPr>
              <w:t>575/2013</w:t>
            </w:r>
          </w:p>
          <w:p w14:paraId="3375DFA1" w14:textId="77777777" w:rsidR="001E0C80" w:rsidRPr="002A677E" w:rsidRDefault="001E0C80" w:rsidP="00E10B85">
            <w:pPr>
              <w:spacing w:before="0" w:after="0"/>
              <w:rPr>
                <w:rFonts w:ascii="Times New Roman" w:hAnsi="Times New Roman"/>
                <w:sz w:val="24"/>
              </w:rPr>
            </w:pPr>
          </w:p>
          <w:p w14:paraId="4C10E739" w14:textId="0EE24887" w:rsidR="00E026FB" w:rsidRPr="002A677E" w:rsidRDefault="00FC5515" w:rsidP="00247193">
            <w:pPr>
              <w:spacing w:before="0" w:after="0"/>
              <w:rPr>
                <w:rFonts w:ascii="Times New Roman" w:hAnsi="Times New Roman"/>
                <w:b/>
                <w:sz w:val="24"/>
                <w:u w:val="single"/>
              </w:rPr>
            </w:pPr>
            <w:r>
              <w:rPr>
                <w:rFonts w:ascii="Times New Roman" w:hAnsi="Times New Roman"/>
                <w:sz w:val="24"/>
              </w:rPr>
              <w:t>Tutti i prestiti per veicoli, leasing auto e strumentali sono segnalati in questa colonna, anche se rientrano nell</w:t>
            </w:r>
            <w:r w:rsidR="00A54D2B">
              <w:rPr>
                <w:rFonts w:ascii="Times New Roman" w:hAnsi="Times New Roman"/>
                <w:sz w:val="24"/>
              </w:rPr>
              <w:t>'</w:t>
            </w:r>
            <w:r>
              <w:rPr>
                <w:rFonts w:ascii="Times New Roman" w:hAnsi="Times New Roman"/>
                <w:sz w:val="24"/>
              </w:rPr>
              <w:t>ambito di applicazione dell</w:t>
            </w:r>
            <w:r w:rsidR="00A54D2B">
              <w:rPr>
                <w:rFonts w:ascii="Times New Roman" w:hAnsi="Times New Roman"/>
                <w:sz w:val="24"/>
              </w:rPr>
              <w:t>'</w:t>
            </w:r>
            <w:r>
              <w:rPr>
                <w:rFonts w:ascii="Times New Roman" w:hAnsi="Times New Roman"/>
                <w:sz w:val="24"/>
              </w:rPr>
              <w:t xml:space="preserve">articolo 254, paragrafo 2, lettera a) o b), del regolamento (UE) </w:t>
            </w:r>
            <w:r w:rsidR="00E055DE">
              <w:rPr>
                <w:rFonts w:ascii="Times New Roman" w:hAnsi="Times New Roman"/>
                <w:sz w:val="24"/>
              </w:rPr>
              <w:t>n. </w:t>
            </w:r>
            <w:r>
              <w:rPr>
                <w:rFonts w:ascii="Times New Roman" w:hAnsi="Times New Roman"/>
                <w:sz w:val="24"/>
              </w:rPr>
              <w:t>575/2013.</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7B7626E"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OPZIONE SEC-ERBA</w:t>
            </w:r>
          </w:p>
          <w:p w14:paraId="2147BE6D" w14:textId="77777777" w:rsidR="00E026FB" w:rsidRPr="000D4EFE" w:rsidRDefault="00E026FB" w:rsidP="00E10B85">
            <w:pPr>
              <w:spacing w:before="0" w:after="0"/>
              <w:rPr>
                <w:rFonts w:ascii="Times New Roman" w:hAnsi="Times New Roman"/>
                <w:b/>
                <w:sz w:val="24"/>
                <w:u w:val="single"/>
              </w:rPr>
            </w:pPr>
          </w:p>
          <w:p w14:paraId="5861125E" w14:textId="4EC24F0F" w:rsidR="00E026FB" w:rsidRPr="002A677E" w:rsidRDefault="00E026FB" w:rsidP="00E10B85">
            <w:pPr>
              <w:spacing w:before="0" w:after="0"/>
              <w:rPr>
                <w:rFonts w:ascii="Times New Roman" w:hAnsi="Times New Roman"/>
                <w:sz w:val="24"/>
              </w:rPr>
            </w:pPr>
            <w:r>
              <w:rPr>
                <w:rFonts w:ascii="Times New Roman" w:hAnsi="Times New Roman"/>
                <w:sz w:val="24"/>
              </w:rPr>
              <w:t xml:space="preserve">Articolo 254, paragrafo 3, del regolamento (UE) </w:t>
            </w:r>
            <w:r w:rsidR="00E055DE">
              <w:rPr>
                <w:rFonts w:ascii="Times New Roman" w:hAnsi="Times New Roman"/>
                <w:sz w:val="24"/>
              </w:rPr>
              <w:t>n. </w:t>
            </w:r>
            <w:r>
              <w:rPr>
                <w:rFonts w:ascii="Times New Roman" w:hAnsi="Times New Roman"/>
                <w:sz w:val="24"/>
              </w:rPr>
              <w:t>575/2013</w:t>
            </w:r>
          </w:p>
          <w:p w14:paraId="1F0A97E3" w14:textId="77777777" w:rsidR="00E026FB" w:rsidRPr="000D4EFE" w:rsidRDefault="00E026FB" w:rsidP="00E10B85">
            <w:pPr>
              <w:spacing w:before="0" w:after="0"/>
              <w:rPr>
                <w:rFonts w:ascii="Times New Roman" w:hAnsi="Times New Roman"/>
                <w:b/>
                <w:sz w:val="24"/>
                <w:u w:val="singl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2C274672" w14:textId="6A24396E" w:rsidR="00E026FB"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POSIZIONI SOGGETTE ALL</w:t>
            </w:r>
            <w:r w:rsidR="00A54D2B">
              <w:rPr>
                <w:rFonts w:ascii="Times New Roman" w:hAnsi="Times New Roman"/>
                <w:b/>
                <w:sz w:val="24"/>
                <w:u w:val="single"/>
              </w:rPr>
              <w:t>'</w:t>
            </w:r>
            <w:r>
              <w:rPr>
                <w:rFonts w:ascii="Times New Roman" w:hAnsi="Times New Roman"/>
                <w:b/>
                <w:sz w:val="24"/>
                <w:u w:val="single"/>
              </w:rPr>
              <w:t xml:space="preserve">ARTICOLO 254, PARAGRAFO 2, LETTERA A), DEL REGOLAMENTO (UE) </w:t>
            </w:r>
            <w:r w:rsidR="00E055DE">
              <w:rPr>
                <w:rFonts w:ascii="Times New Roman" w:hAnsi="Times New Roman"/>
                <w:b/>
                <w:sz w:val="24"/>
                <w:u w:val="single"/>
              </w:rPr>
              <w:t>N. </w:t>
            </w:r>
            <w:r>
              <w:rPr>
                <w:rFonts w:ascii="Times New Roman" w:hAnsi="Times New Roman"/>
                <w:b/>
                <w:sz w:val="24"/>
                <w:u w:val="single"/>
              </w:rPr>
              <w:t>575/2013</w:t>
            </w:r>
          </w:p>
          <w:p w14:paraId="79C65D7A" w14:textId="77777777" w:rsidR="00E026FB" w:rsidRPr="002A677E" w:rsidRDefault="00E026FB" w:rsidP="00E10B85">
            <w:pPr>
              <w:spacing w:before="0" w:after="0"/>
              <w:rPr>
                <w:rFonts w:ascii="Times New Roman" w:hAnsi="Times New Roman"/>
                <w:b/>
                <w:bCs/>
                <w:sz w:val="24"/>
                <w:u w:val="single"/>
              </w:rPr>
            </w:pPr>
          </w:p>
          <w:p w14:paraId="49FCF7E6" w14:textId="6F46FA7B" w:rsidR="00E026FB" w:rsidRPr="002A677E" w:rsidRDefault="00E026FB" w:rsidP="00E10B85">
            <w:pPr>
              <w:spacing w:before="0" w:after="0"/>
              <w:rPr>
                <w:rFonts w:ascii="Times New Roman" w:hAnsi="Times New Roman"/>
                <w:sz w:val="24"/>
              </w:rPr>
            </w:pPr>
            <w:r>
              <w:rPr>
                <w:rFonts w:ascii="Times New Roman" w:hAnsi="Times New Roman"/>
                <w:sz w:val="24"/>
              </w:rPr>
              <w:t xml:space="preserve">Articolo 254, paragrafo 2, lettera a), del regolamento (UE) </w:t>
            </w:r>
            <w:r w:rsidR="00E055DE">
              <w:rPr>
                <w:rFonts w:ascii="Times New Roman" w:hAnsi="Times New Roman"/>
                <w:sz w:val="24"/>
              </w:rPr>
              <w:t>n. </w:t>
            </w:r>
            <w:r>
              <w:rPr>
                <w:rFonts w:ascii="Times New Roman" w:hAnsi="Times New Roman"/>
                <w:sz w:val="24"/>
              </w:rPr>
              <w:t>575/2013</w:t>
            </w:r>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06291F1B" w14:textId="69B8E78A"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POSIZIONI SOGGETTE ALL</w:t>
            </w:r>
            <w:r w:rsidR="00A54D2B">
              <w:rPr>
                <w:rFonts w:ascii="Times New Roman" w:hAnsi="Times New Roman"/>
                <w:b/>
                <w:sz w:val="24"/>
                <w:u w:val="single"/>
              </w:rPr>
              <w:t>'</w:t>
            </w:r>
            <w:r>
              <w:rPr>
                <w:rFonts w:ascii="Times New Roman" w:hAnsi="Times New Roman"/>
                <w:b/>
                <w:sz w:val="24"/>
                <w:u w:val="single"/>
              </w:rPr>
              <w:t xml:space="preserve">ARTICOLO 254, PARAGRAFO 2, LETTERA B), DEL REGOLAMENTO (UE) </w:t>
            </w:r>
            <w:r w:rsidR="00E055DE">
              <w:rPr>
                <w:rFonts w:ascii="Times New Roman" w:hAnsi="Times New Roman"/>
                <w:b/>
                <w:sz w:val="24"/>
                <w:u w:val="single"/>
              </w:rPr>
              <w:t>N. </w:t>
            </w:r>
            <w:r>
              <w:rPr>
                <w:rFonts w:ascii="Times New Roman" w:hAnsi="Times New Roman"/>
                <w:b/>
                <w:sz w:val="24"/>
                <w:u w:val="single"/>
              </w:rPr>
              <w:t>575/2013</w:t>
            </w:r>
          </w:p>
          <w:p w14:paraId="729B0B6C" w14:textId="77777777" w:rsidR="00E026FB" w:rsidRPr="002A677E" w:rsidRDefault="00E026FB" w:rsidP="00E10B85">
            <w:pPr>
              <w:spacing w:before="0" w:after="0"/>
              <w:rPr>
                <w:rFonts w:ascii="Times New Roman" w:hAnsi="Times New Roman"/>
                <w:b/>
                <w:sz w:val="24"/>
                <w:u w:val="single"/>
              </w:rPr>
            </w:pPr>
          </w:p>
          <w:p w14:paraId="713EB3D9" w14:textId="632A9016" w:rsidR="00E026FB" w:rsidRPr="002A677E" w:rsidRDefault="00247193" w:rsidP="00294D68">
            <w:pPr>
              <w:spacing w:before="0" w:after="0"/>
              <w:rPr>
                <w:rFonts w:ascii="Times New Roman" w:hAnsi="Times New Roman"/>
                <w:b/>
                <w:sz w:val="24"/>
                <w:u w:val="single"/>
              </w:rPr>
            </w:pPr>
            <w:r>
              <w:rPr>
                <w:rFonts w:ascii="Times New Roman" w:hAnsi="Times New Roman"/>
                <w:sz w:val="24"/>
              </w:rPr>
              <w:t xml:space="preserve">Articolo 254, paragrafo 2, lettera b), del regolamento (UE) </w:t>
            </w:r>
            <w:r w:rsidR="00E055DE">
              <w:rPr>
                <w:rFonts w:ascii="Times New Roman" w:hAnsi="Times New Roman"/>
                <w:sz w:val="24"/>
              </w:rPr>
              <w:t>n. </w:t>
            </w:r>
            <w:r>
              <w:rPr>
                <w:rFonts w:ascii="Times New Roman" w:hAnsi="Times New Roman"/>
                <w:sz w:val="24"/>
              </w:rPr>
              <w:t>575/2013</w:t>
            </w: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0620</w:t>
            </w:r>
          </w:p>
        </w:tc>
        <w:tc>
          <w:tcPr>
            <w:tcW w:w="7436" w:type="dxa"/>
          </w:tcPr>
          <w:p w14:paraId="63EA50E9" w14:textId="1C596CF0" w:rsidR="00962BBD"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POSIZIONI SOGGETTE ALL</w:t>
            </w:r>
            <w:r w:rsidR="00A54D2B">
              <w:rPr>
                <w:rFonts w:ascii="Times New Roman" w:hAnsi="Times New Roman"/>
                <w:b/>
                <w:sz w:val="24"/>
                <w:u w:val="single"/>
              </w:rPr>
              <w:t>'</w:t>
            </w:r>
            <w:r>
              <w:rPr>
                <w:rFonts w:ascii="Times New Roman" w:hAnsi="Times New Roman"/>
                <w:b/>
                <w:sz w:val="24"/>
                <w:u w:val="single"/>
              </w:rPr>
              <w:t>ARTICOLO 254, PARAGRAFO 4, O ALL</w:t>
            </w:r>
            <w:r w:rsidR="00A54D2B">
              <w:rPr>
                <w:rFonts w:ascii="Times New Roman" w:hAnsi="Times New Roman"/>
                <w:b/>
                <w:sz w:val="24"/>
                <w:u w:val="single"/>
              </w:rPr>
              <w:t>'</w:t>
            </w:r>
            <w:r>
              <w:rPr>
                <w:rFonts w:ascii="Times New Roman" w:hAnsi="Times New Roman"/>
                <w:b/>
                <w:sz w:val="24"/>
                <w:u w:val="single"/>
              </w:rPr>
              <w:t xml:space="preserve">ARTICOLO 258, PARAGRAFO 2, DEL REGOLAMENTO (UE) </w:t>
            </w:r>
            <w:r w:rsidR="00E055DE">
              <w:rPr>
                <w:rFonts w:ascii="Times New Roman" w:hAnsi="Times New Roman"/>
                <w:b/>
                <w:sz w:val="24"/>
                <w:u w:val="single"/>
              </w:rPr>
              <w:t>N. </w:t>
            </w:r>
            <w:r>
              <w:rPr>
                <w:rFonts w:ascii="Times New Roman" w:hAnsi="Times New Roman"/>
                <w:b/>
                <w:sz w:val="24"/>
                <w:u w:val="single"/>
              </w:rPr>
              <w:t>575/2013</w:t>
            </w:r>
          </w:p>
          <w:p w14:paraId="2F2EF827" w14:textId="77777777" w:rsidR="00962BBD" w:rsidRPr="002A677E" w:rsidRDefault="00962BBD" w:rsidP="00E10B85">
            <w:pPr>
              <w:spacing w:before="0" w:after="0"/>
              <w:rPr>
                <w:rFonts w:ascii="Times New Roman" w:hAnsi="Times New Roman"/>
                <w:sz w:val="24"/>
              </w:rPr>
            </w:pPr>
          </w:p>
          <w:p w14:paraId="37F2AD29" w14:textId="0FFC19B1" w:rsidR="00E026FB" w:rsidRPr="002A677E" w:rsidRDefault="00E026FB" w:rsidP="00E10B85">
            <w:pPr>
              <w:spacing w:before="0" w:after="0"/>
              <w:rPr>
                <w:rFonts w:ascii="Times New Roman" w:hAnsi="Times New Roman"/>
                <w:sz w:val="24"/>
              </w:rPr>
            </w:pPr>
            <w:r>
              <w:rPr>
                <w:rFonts w:ascii="Times New Roman" w:hAnsi="Times New Roman"/>
                <w:sz w:val="24"/>
              </w:rPr>
              <w:t>Le posizioni verso la cartolarizzazione soggette al SEC-ERBA, quando l</w:t>
            </w:r>
            <w:r w:rsidR="00A54D2B">
              <w:rPr>
                <w:rFonts w:ascii="Times New Roman" w:hAnsi="Times New Roman"/>
                <w:sz w:val="24"/>
              </w:rPr>
              <w:t>'</w:t>
            </w:r>
            <w:r>
              <w:rPr>
                <w:rFonts w:ascii="Times New Roman" w:hAnsi="Times New Roman"/>
                <w:sz w:val="24"/>
              </w:rPr>
              <w:t>applicazione del SEC-IRBA o del SEC-SA è stata esclusa dalle autorità competenti a norma dell</w:t>
            </w:r>
            <w:r w:rsidR="00A54D2B">
              <w:rPr>
                <w:rFonts w:ascii="Times New Roman" w:hAnsi="Times New Roman"/>
                <w:sz w:val="24"/>
              </w:rPr>
              <w:t>'</w:t>
            </w:r>
            <w:r>
              <w:rPr>
                <w:rFonts w:ascii="Times New Roman" w:hAnsi="Times New Roman"/>
                <w:sz w:val="24"/>
              </w:rPr>
              <w:t>articolo 254, paragrafo 4, o dell</w:t>
            </w:r>
            <w:r w:rsidR="00A54D2B">
              <w:rPr>
                <w:rFonts w:ascii="Times New Roman" w:hAnsi="Times New Roman"/>
                <w:sz w:val="24"/>
              </w:rPr>
              <w:t>'</w:t>
            </w:r>
            <w:r>
              <w:rPr>
                <w:rFonts w:ascii="Times New Roman" w:hAnsi="Times New Roman"/>
                <w:sz w:val="24"/>
              </w:rPr>
              <w:t xml:space="preserve">articolo 258, paragrafo 2, del regolamento (UE) </w:t>
            </w:r>
            <w:r w:rsidR="00E055DE">
              <w:rPr>
                <w:rFonts w:ascii="Times New Roman" w:hAnsi="Times New Roman"/>
                <w:sz w:val="24"/>
              </w:rPr>
              <w:t>n. </w:t>
            </w:r>
            <w:r>
              <w:rPr>
                <w:rFonts w:ascii="Times New Roman" w:hAnsi="Times New Roman"/>
                <w:sz w:val="24"/>
              </w:rPr>
              <w:t>575/2013</w:t>
            </w:r>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IN BASE ALLA GERARCHIA DEI METODI </w:t>
            </w:r>
          </w:p>
          <w:p w14:paraId="630EB1BF" w14:textId="77777777" w:rsidR="00E026FB" w:rsidRPr="002A677E" w:rsidRDefault="00E026FB" w:rsidP="00E10B85">
            <w:pPr>
              <w:spacing w:before="0" w:after="0"/>
              <w:rPr>
                <w:rFonts w:ascii="Times New Roman" w:hAnsi="Times New Roman"/>
                <w:b/>
                <w:sz w:val="24"/>
                <w:u w:val="single"/>
              </w:rPr>
            </w:pPr>
          </w:p>
          <w:p w14:paraId="45C5D104" w14:textId="1E6FEC84" w:rsidR="00E026FB" w:rsidRPr="002A677E" w:rsidRDefault="00E026FB" w:rsidP="00E10B85">
            <w:pPr>
              <w:spacing w:before="0" w:after="0"/>
              <w:rPr>
                <w:rFonts w:ascii="Times New Roman" w:hAnsi="Times New Roman"/>
                <w:sz w:val="24"/>
              </w:rPr>
            </w:pPr>
            <w:r>
              <w:rPr>
                <w:rFonts w:ascii="Times New Roman" w:hAnsi="Times New Roman"/>
                <w:sz w:val="24"/>
              </w:rPr>
              <w:t>Posizioni verso la cartolarizzazione cui è applicato il SEC-ERBA secondo la gerarchia dei metodi di cui all</w:t>
            </w:r>
            <w:r w:rsidR="00A54D2B">
              <w:rPr>
                <w:rFonts w:ascii="Times New Roman" w:hAnsi="Times New Roman"/>
                <w:sz w:val="24"/>
              </w:rPr>
              <w:t>'</w:t>
            </w:r>
            <w:r>
              <w:rPr>
                <w:rFonts w:ascii="Times New Roman" w:hAnsi="Times New Roman"/>
                <w:sz w:val="24"/>
              </w:rPr>
              <w:t xml:space="preserve">articolo 254, paragrafo 1, del regolamento (UE) </w:t>
            </w:r>
            <w:r w:rsidR="00E055DE">
              <w:rPr>
                <w:rFonts w:ascii="Times New Roman" w:hAnsi="Times New Roman"/>
                <w:sz w:val="24"/>
              </w:rPr>
              <w:t>n. </w:t>
            </w:r>
            <w:r>
              <w:rPr>
                <w:rFonts w:ascii="Times New Roman" w:hAnsi="Times New Roman"/>
                <w:sz w:val="24"/>
              </w:rPr>
              <w:t>575/2013</w:t>
            </w:r>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METODO DELLA VALUTAZIONE INTERNA</w:t>
            </w:r>
          </w:p>
          <w:p w14:paraId="61F8B33A" w14:textId="77777777" w:rsidR="00E026FB" w:rsidRPr="002A677E" w:rsidRDefault="00E026FB" w:rsidP="00E10B85">
            <w:pPr>
              <w:spacing w:before="0" w:after="0"/>
              <w:jc w:val="left"/>
              <w:rPr>
                <w:rFonts w:ascii="Times New Roman" w:hAnsi="Times New Roman"/>
                <w:sz w:val="24"/>
              </w:rPr>
            </w:pPr>
          </w:p>
          <w:p w14:paraId="1D009A27" w14:textId="67F9D293" w:rsidR="00E026FB" w:rsidRPr="002A677E" w:rsidRDefault="008F2C6B" w:rsidP="00E10B85">
            <w:pPr>
              <w:spacing w:before="0" w:after="0"/>
              <w:rPr>
                <w:rFonts w:ascii="Times New Roman" w:hAnsi="Times New Roman"/>
                <w:sz w:val="24"/>
              </w:rPr>
            </w:pPr>
            <w:r>
              <w:rPr>
                <w:rFonts w:ascii="Times New Roman" w:hAnsi="Times New Roman"/>
                <w:sz w:val="24"/>
              </w:rPr>
              <w:t xml:space="preserve">Articolo 254, paragrafo 5, del regolamento (UE) </w:t>
            </w:r>
            <w:r w:rsidR="00E055DE">
              <w:rPr>
                <w:rFonts w:ascii="Times New Roman" w:hAnsi="Times New Roman"/>
                <w:sz w:val="24"/>
              </w:rPr>
              <w:t>n. </w:t>
            </w:r>
            <w:r>
              <w:rPr>
                <w:rFonts w:ascii="Times New Roman" w:hAnsi="Times New Roman"/>
                <w:sz w:val="24"/>
              </w:rPr>
              <w:t>575/2013 riguardante l</w:t>
            </w:r>
            <w:r w:rsidR="00A54D2B">
              <w:rPr>
                <w:rFonts w:ascii="Times New Roman" w:hAnsi="Times New Roman"/>
                <w:sz w:val="24"/>
              </w:rPr>
              <w:t>'</w:t>
            </w:r>
            <w:r>
              <w:rPr>
                <w:rFonts w:ascii="Times New Roman" w:hAnsi="Times New Roman"/>
                <w:sz w:val="24"/>
              </w:rPr>
              <w:t>applicazione del metodo della valutazione interna (IAA) per le posizioni in programmi ABCP</w:t>
            </w:r>
            <w:r>
              <w:t>.</w:t>
            </w:r>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RIPARTIZIONE PER FASCIA DI RW</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Esposizioni cui è applicato il metodo della valutazione interna ripartite per fasce di ponderazione del rischio</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c>
          <w:tcPr>
            <w:tcW w:w="1568" w:type="dxa"/>
          </w:tcPr>
          <w:p w14:paraId="0890CCD3" w14:textId="49C85DF5" w:rsidR="00401E48" w:rsidRPr="002A677E" w:rsidRDefault="00401E48" w:rsidP="00E10B85">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02C17FD1" w14:textId="77777777" w:rsidR="00401E48" w:rsidRPr="002A677E" w:rsidRDefault="00401E48" w:rsidP="00E10B85">
            <w:pPr>
              <w:spacing w:before="0" w:after="0"/>
              <w:jc w:val="left"/>
              <w:rPr>
                <w:rFonts w:ascii="Times New Roman" w:hAnsi="Times New Roman"/>
                <w:b/>
                <w:sz w:val="24"/>
                <w:u w:val="single"/>
              </w:rPr>
            </w:pPr>
            <w:r>
              <w:rPr>
                <w:rFonts w:ascii="Times New Roman" w:hAnsi="Times New Roman"/>
                <w:b/>
                <w:sz w:val="24"/>
                <w:u w:val="single"/>
              </w:rPr>
              <w:t xml:space="preserve">TRATTAMENTO SPECIFICO PER I SEGMENTI SENIOR DELLE CARTOLARIZZAZIONI AMMISSIBILI DI ESPOSIZIONI DETERIORATE </w:t>
            </w:r>
          </w:p>
          <w:p w14:paraId="345607EE" w14:textId="77777777" w:rsidR="00401E48" w:rsidRPr="002A677E" w:rsidRDefault="00401E48" w:rsidP="00E10B85">
            <w:pPr>
              <w:spacing w:before="0" w:after="0"/>
              <w:jc w:val="left"/>
              <w:rPr>
                <w:rFonts w:ascii="Times New Roman" w:hAnsi="Times New Roman"/>
                <w:b/>
                <w:sz w:val="24"/>
                <w:u w:val="single"/>
              </w:rPr>
            </w:pPr>
          </w:p>
          <w:p w14:paraId="739CBF17" w14:textId="65D63581" w:rsidR="00401E48" w:rsidRPr="002A677E" w:rsidRDefault="00401E48" w:rsidP="00E10B85">
            <w:pPr>
              <w:spacing w:before="0" w:after="0"/>
              <w:jc w:val="left"/>
              <w:rPr>
                <w:rFonts w:ascii="Times New Roman" w:hAnsi="Times New Roman"/>
                <w:sz w:val="24"/>
              </w:rPr>
            </w:pPr>
            <w:r>
              <w:rPr>
                <w:rFonts w:ascii="Times New Roman" w:hAnsi="Times New Roman"/>
                <w:sz w:val="24"/>
              </w:rPr>
              <w:t xml:space="preserve">Articolo 269 bis, paragrafo 3, del regolamento (UE) </w:t>
            </w:r>
            <w:r w:rsidR="00E055DE">
              <w:rPr>
                <w:rFonts w:ascii="Times New Roman" w:hAnsi="Times New Roman"/>
                <w:sz w:val="24"/>
              </w:rPr>
              <w:t>n. </w:t>
            </w:r>
            <w:r>
              <w:rPr>
                <w:rFonts w:ascii="Times New Roman" w:hAnsi="Times New Roman"/>
                <w:sz w:val="24"/>
              </w:rPr>
              <w:t>575/2013</w:t>
            </w:r>
          </w:p>
          <w:p w14:paraId="360E6284" w14:textId="05F71993" w:rsidR="000A6BBC" w:rsidRPr="002A677E" w:rsidRDefault="000A6BBC" w:rsidP="00E10B85">
            <w:pPr>
              <w:spacing w:before="0" w:after="0"/>
              <w:jc w:val="left"/>
              <w:rP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24CEA75B" w14:textId="203727FA"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ALTRO (RW = 1 250 %)</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63840C79" w:rsidR="00E026FB" w:rsidRPr="002A677E" w:rsidRDefault="00D021AF" w:rsidP="00E10B85">
            <w:pPr>
              <w:spacing w:before="0" w:after="0"/>
              <w:jc w:val="left"/>
              <w:rPr>
                <w:rFonts w:ascii="Times New Roman" w:hAnsi="Times New Roman"/>
                <w:sz w:val="24"/>
              </w:rPr>
            </w:pPr>
            <w:r>
              <w:rPr>
                <w:rFonts w:ascii="Times New Roman" w:hAnsi="Times New Roman"/>
                <w:sz w:val="24"/>
              </w:rPr>
              <w:t>Se non viene applicato nessuno dei metodi precedenti, alle posizioni verso la cartolarizzazione è attribuito un fattore di ponderazione del rischio del 1 250 % conformemente all</w:t>
            </w:r>
            <w:r w:rsidR="00A54D2B">
              <w:rPr>
                <w:rFonts w:ascii="Times New Roman" w:hAnsi="Times New Roman"/>
                <w:sz w:val="24"/>
              </w:rPr>
              <w:t>'</w:t>
            </w:r>
            <w:r>
              <w:rPr>
                <w:rFonts w:ascii="Times New Roman" w:hAnsi="Times New Roman"/>
                <w:sz w:val="24"/>
              </w:rPr>
              <w:t xml:space="preserve">articolo 254, paragrafo 7, del regolamento (UE) </w:t>
            </w:r>
            <w:r w:rsidR="00E055DE">
              <w:rPr>
                <w:rFonts w:ascii="Times New Roman" w:hAnsi="Times New Roman"/>
                <w:sz w:val="24"/>
              </w:rPr>
              <w:t>n. </w:t>
            </w:r>
            <w:r>
              <w:rPr>
                <w:rFonts w:ascii="Times New Roman" w:hAnsi="Times New Roman"/>
                <w:sz w:val="24"/>
              </w:rPr>
              <w:t>575/2013.</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4EC31DA3" w14:textId="058E97FE"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IMPORTO DELL</w:t>
            </w:r>
            <w:r w:rsidR="00A54D2B">
              <w:rPr>
                <w:rFonts w:ascii="Times New Roman" w:hAnsi="Times New Roman"/>
                <w:b/>
                <w:sz w:val="24"/>
                <w:u w:val="single"/>
              </w:rPr>
              <w:t>'</w:t>
            </w:r>
            <w:r>
              <w:rPr>
                <w:rFonts w:ascii="Times New Roman" w:hAnsi="Times New Roman"/>
                <w:b/>
                <w:sz w:val="24"/>
                <w:u w:val="single"/>
              </w:rPr>
              <w:t>ESPOSIZIONE PONDERATO PER IL RISCHIO</w:t>
            </w:r>
          </w:p>
          <w:p w14:paraId="2E54CEC8" w14:textId="77777777" w:rsidR="00E026FB" w:rsidRPr="002A677E" w:rsidRDefault="00E026FB" w:rsidP="00E10B85">
            <w:pPr>
              <w:spacing w:before="0" w:after="0"/>
              <w:jc w:val="left"/>
              <w:rPr>
                <w:rFonts w:ascii="Times New Roman" w:hAnsi="Times New Roman"/>
                <w:sz w:val="24"/>
              </w:rPr>
            </w:pPr>
          </w:p>
          <w:p w14:paraId="068D9CF6" w14:textId="2465A5B2" w:rsidR="00E026FB" w:rsidRPr="002A677E" w:rsidRDefault="00E026FB" w:rsidP="00E10B85">
            <w:pPr>
              <w:spacing w:before="0" w:after="0"/>
              <w:rPr>
                <w:rFonts w:ascii="Times New Roman" w:hAnsi="Times New Roman"/>
                <w:sz w:val="24"/>
              </w:rPr>
            </w:pPr>
            <w:r>
              <w:rPr>
                <w:rFonts w:ascii="Times New Roman" w:hAnsi="Times New Roman"/>
                <w:sz w:val="24"/>
              </w:rPr>
              <w:t>Importo totale dell</w:t>
            </w:r>
            <w:r w:rsidR="00A54D2B">
              <w:rPr>
                <w:rFonts w:ascii="Times New Roman" w:hAnsi="Times New Roman"/>
                <w:sz w:val="24"/>
              </w:rPr>
              <w:t>'</w:t>
            </w:r>
            <w:r>
              <w:rPr>
                <w:rFonts w:ascii="Times New Roman" w:hAnsi="Times New Roman"/>
                <w:sz w:val="24"/>
              </w:rPr>
              <w:t xml:space="preserve">esposizione ponderato per il rischio calcolato conformemente alla parte tre, titolo II, capo 5, sezione 3, del regolamento (UE) </w:t>
            </w:r>
            <w:r w:rsidR="00E055DE">
              <w:rPr>
                <w:rFonts w:ascii="Times New Roman" w:hAnsi="Times New Roman"/>
                <w:sz w:val="24"/>
              </w:rPr>
              <w:t>n. </w:t>
            </w:r>
            <w:r>
              <w:rPr>
                <w:rFonts w:ascii="Times New Roman" w:hAnsi="Times New Roman"/>
                <w:sz w:val="24"/>
              </w:rPr>
              <w:t>575/2013, prima delle rettifiche dovute a disallineamenti di durata o violazioni delle disposizioni in materia di due diligence, escluso qualsiasi importo dell</w:t>
            </w:r>
            <w:r w:rsidR="00A54D2B">
              <w:rPr>
                <w:rFonts w:ascii="Times New Roman" w:hAnsi="Times New Roman"/>
                <w:sz w:val="24"/>
              </w:rPr>
              <w:t>'</w:t>
            </w:r>
            <w:r>
              <w:rPr>
                <w:rFonts w:ascii="Times New Roman" w:hAnsi="Times New Roman"/>
                <w:sz w:val="24"/>
              </w:rPr>
              <w:t xml:space="preserve">esposizione ponderato per il rischio riguardante esposizioni riassegnate a un altro modello mediante deflussi.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E9714F">
            <w:pPr>
              <w:keepNext/>
              <w:autoSpaceDE w:val="0"/>
              <w:autoSpaceDN w:val="0"/>
              <w:adjustRightInd w:val="0"/>
              <w:spacing w:before="0" w:after="0"/>
              <w:rPr>
                <w:rFonts w:ascii="Times New Roman" w:hAnsi="Times New Roman"/>
                <w:bCs/>
                <w:sz w:val="24"/>
              </w:rPr>
            </w:pPr>
            <w:r>
              <w:rPr>
                <w:rFonts w:ascii="Times New Roman" w:hAnsi="Times New Roman"/>
                <w:sz w:val="24"/>
              </w:rPr>
              <w:lastRenderedPageBreak/>
              <w:t>0840</w:t>
            </w:r>
          </w:p>
        </w:tc>
        <w:tc>
          <w:tcPr>
            <w:tcW w:w="7436" w:type="dxa"/>
          </w:tcPr>
          <w:p w14:paraId="33647FA3" w14:textId="77777777" w:rsidR="00E026FB" w:rsidRPr="002A677E" w:rsidRDefault="00E026FB" w:rsidP="00E9714F">
            <w:pPr>
              <w:keepNext/>
              <w:spacing w:before="0" w:after="0"/>
              <w:jc w:val="left"/>
              <w:rPr>
                <w:rFonts w:ascii="Times New Roman" w:hAnsi="Times New Roman"/>
                <w:b/>
                <w:sz w:val="24"/>
                <w:u w:val="single"/>
              </w:rPr>
            </w:pPr>
            <w:r>
              <w:rPr>
                <w:rFonts w:ascii="Times New Roman" w:hAnsi="Times New Roman"/>
                <w:b/>
                <w:sz w:val="24"/>
                <w:u w:val="single"/>
              </w:rPr>
              <w:t>IAA: FATTORE DI PONDERAZIONE DEL RISCHIO MEDIO (%)</w:t>
            </w:r>
          </w:p>
          <w:p w14:paraId="31814F3B" w14:textId="77777777" w:rsidR="00E026FB" w:rsidRPr="002A677E" w:rsidRDefault="00E026FB" w:rsidP="00E9714F">
            <w:pPr>
              <w:keepNext/>
              <w:spacing w:before="0" w:after="0"/>
              <w:rPr>
                <w:rFonts w:ascii="Times New Roman" w:hAnsi="Times New Roman"/>
                <w:sz w:val="24"/>
              </w:rPr>
            </w:pPr>
          </w:p>
          <w:p w14:paraId="48C95B0E" w14:textId="66F846AD" w:rsidR="00E026FB" w:rsidRPr="002A677E" w:rsidRDefault="00E026FB" w:rsidP="00E9714F">
            <w:pPr>
              <w:keepNext/>
              <w:spacing w:before="0" w:after="0"/>
              <w:jc w:val="left"/>
              <w:rPr>
                <w:rFonts w:ascii="Times New Roman" w:hAnsi="Times New Roman"/>
                <w:sz w:val="24"/>
              </w:rPr>
            </w:pPr>
            <w:r>
              <w:rPr>
                <w:rFonts w:ascii="Times New Roman" w:hAnsi="Times New Roman"/>
                <w:sz w:val="24"/>
              </w:rPr>
              <w:t>In questa colonna deve essere indicata la media ponderata per l</w:t>
            </w:r>
            <w:r w:rsidR="00A54D2B">
              <w:rPr>
                <w:rFonts w:ascii="Times New Roman" w:hAnsi="Times New Roman"/>
                <w:sz w:val="24"/>
              </w:rPr>
              <w:t>'</w:t>
            </w:r>
            <w:r>
              <w:rPr>
                <w:rFonts w:ascii="Times New Roman" w:hAnsi="Times New Roman"/>
                <w:sz w:val="24"/>
              </w:rPr>
              <w:t>esposizione dei fattori di ponderazione del rischio delle posizioni verso la cartolarizzazione.</w:t>
            </w:r>
          </w:p>
          <w:p w14:paraId="6FB71302" w14:textId="77777777" w:rsidR="00E026FB" w:rsidRPr="002A677E" w:rsidRDefault="00E026FB" w:rsidP="00E9714F">
            <w:pPr>
              <w:keepNext/>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20959B34" w14:textId="1D87F8B3"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IMPORTO DELL</w:t>
            </w:r>
            <w:r w:rsidR="00A54D2B">
              <w:rPr>
                <w:rFonts w:ascii="Times New Roman" w:hAnsi="Times New Roman"/>
                <w:b/>
                <w:sz w:val="24"/>
                <w:u w:val="single"/>
              </w:rPr>
              <w:t>'</w:t>
            </w:r>
            <w:r>
              <w:rPr>
                <w:rFonts w:ascii="Times New Roman" w:hAnsi="Times New Roman"/>
                <w:b/>
                <w:sz w:val="24"/>
                <w:u w:val="single"/>
              </w:rPr>
              <w:t>ESPOSIZIONE PONDERATO PER IL RISCHIO, DI CUI: CARTOLARIZZAZIONI SINTETICHE</w:t>
            </w:r>
          </w:p>
          <w:p w14:paraId="266FE040" w14:textId="77777777" w:rsidR="00E026FB" w:rsidRPr="002A677E" w:rsidRDefault="00E026FB" w:rsidP="00E10B85">
            <w:pPr>
              <w:spacing w:before="0" w:after="0"/>
              <w:jc w:val="left"/>
              <w:rPr>
                <w:rFonts w:ascii="Times New Roman" w:hAnsi="Times New Roman"/>
                <w:sz w:val="24"/>
              </w:rPr>
            </w:pPr>
          </w:p>
          <w:p w14:paraId="2CFAC03B" w14:textId="727B528A" w:rsidR="00E026FB" w:rsidRPr="002A677E" w:rsidRDefault="00E026FB" w:rsidP="00E10B85">
            <w:pPr>
              <w:spacing w:before="0" w:after="0"/>
              <w:rPr>
                <w:rFonts w:ascii="Times New Roman" w:hAnsi="Times New Roman"/>
                <w:sz w:val="24"/>
              </w:rPr>
            </w:pPr>
            <w:r>
              <w:rPr>
                <w:rFonts w:ascii="Times New Roman" w:hAnsi="Times New Roman"/>
                <w:sz w:val="24"/>
              </w:rPr>
              <w:t>Per le cartolarizzazioni sintetiche con disallineamenti di durata, l</w:t>
            </w:r>
            <w:r w:rsidR="00A54D2B">
              <w:rPr>
                <w:rFonts w:ascii="Times New Roman" w:hAnsi="Times New Roman"/>
                <w:sz w:val="24"/>
              </w:rPr>
              <w:t>'</w:t>
            </w:r>
            <w:r>
              <w:rPr>
                <w:rFonts w:ascii="Times New Roman" w:hAnsi="Times New Roman"/>
                <w:sz w:val="24"/>
              </w:rPr>
              <w:t>importo da segnalare in questa colonna non tiene conto dei disallineamenti di durata.</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3BF973" w14:textId="0F0F150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RETTIFICA DELL</w:t>
            </w:r>
            <w:r w:rsidR="00A54D2B">
              <w:rPr>
                <w:rFonts w:ascii="Times New Roman" w:hAnsi="Times New Roman"/>
                <w:b/>
                <w:sz w:val="24"/>
                <w:u w:val="single"/>
              </w:rPr>
              <w:t>'</w:t>
            </w:r>
            <w:r>
              <w:rPr>
                <w:rFonts w:ascii="Times New Roman" w:hAnsi="Times New Roman"/>
                <w:b/>
                <w:sz w:val="24"/>
                <w:u w:val="single"/>
              </w:rPr>
              <w:t>IMPORTO DELLE ESPOSIZIONI PONDERATO PER IL RISCHIO DOVUTA A DISALLINEAMENTI DI DURATA</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04AC7989" w:rsidR="00E026FB" w:rsidRPr="002A677E" w:rsidRDefault="008F2C6B" w:rsidP="00E10B85">
            <w:pPr>
              <w:spacing w:before="0" w:after="0"/>
              <w:rPr>
                <w:rFonts w:ascii="Times New Roman" w:hAnsi="Times New Roman"/>
                <w:sz w:val="24"/>
              </w:rPr>
            </w:pPr>
            <w:r>
              <w:rPr>
                <w:rFonts w:ascii="Times New Roman" w:hAnsi="Times New Roman"/>
                <w:sz w:val="24"/>
              </w:rPr>
              <w:t>Per i disallineamenti di durata nelle cartolarizzazioni sintetiche è incluso RW*-RW(SP), calcolato a norma dell</w:t>
            </w:r>
            <w:r w:rsidR="00A54D2B">
              <w:rPr>
                <w:rFonts w:ascii="Times New Roman" w:hAnsi="Times New Roman"/>
                <w:sz w:val="24"/>
              </w:rPr>
              <w:t>'</w:t>
            </w:r>
            <w:r>
              <w:rPr>
                <w:rFonts w:ascii="Times New Roman" w:hAnsi="Times New Roman"/>
                <w:sz w:val="24"/>
              </w:rPr>
              <w:t xml:space="preserve">articolo 252 del regolamento (UE) </w:t>
            </w:r>
            <w:r w:rsidR="00E055DE">
              <w:rPr>
                <w:rFonts w:ascii="Times New Roman" w:hAnsi="Times New Roman"/>
                <w:sz w:val="24"/>
              </w:rPr>
              <w:t>n. </w:t>
            </w:r>
            <w:r>
              <w:rPr>
                <w:rFonts w:ascii="Times New Roman" w:hAnsi="Times New Roman"/>
                <w:sz w:val="24"/>
              </w:rPr>
              <w:t>575/2013, tranne per i segmenti con una ponderazione del rischio del 1</w:t>
            </w:r>
            <w:r w:rsidR="00E055DE">
              <w:rPr>
                <w:rFonts w:ascii="Times New Roman" w:hAnsi="Times New Roman"/>
                <w:sz w:val="24"/>
              </w:rPr>
              <w:t> </w:t>
            </w:r>
            <w:r>
              <w:rPr>
                <w:rFonts w:ascii="Times New Roman" w:hAnsi="Times New Roman"/>
                <w:sz w:val="24"/>
              </w:rPr>
              <w:t>250 %, dove l</w:t>
            </w:r>
            <w:r w:rsidR="00A54D2B">
              <w:rPr>
                <w:rFonts w:ascii="Times New Roman" w:hAnsi="Times New Roman"/>
                <w:sz w:val="24"/>
              </w:rPr>
              <w:t>'</w:t>
            </w:r>
            <w:r>
              <w:rPr>
                <w:rFonts w:ascii="Times New Roman" w:hAnsi="Times New Roman"/>
                <w:sz w:val="24"/>
              </w:rPr>
              <w:t>importo da segnalare è zero. L</w:t>
            </w:r>
            <w:r w:rsidR="00A54D2B">
              <w:rPr>
                <w:rFonts w:ascii="Times New Roman" w:hAnsi="Times New Roman"/>
                <w:sz w:val="24"/>
              </w:rPr>
              <w:t>'</w:t>
            </w:r>
            <w:r>
              <w:rPr>
                <w:rFonts w:ascii="Times New Roman" w:hAnsi="Times New Roman"/>
                <w:sz w:val="24"/>
              </w:rPr>
              <w:t>importo RW(SP) comprende non solo gli importi delle esposizioni ponderati per il rischio indicati nella colonna 0650 ma anche gli importi ponderati per il rischio delle esposizioni riassegnate a altri modelli mediante deflussi.</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0682A7E4"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EFFETTO GENERALE (RETTIFICA) DOVUTO ALLA VIOLAZIONE DEL CAPO 2 DEL REGOLAMENTO (UE) 2017/2402</w:t>
            </w:r>
            <w:r>
              <w:rPr>
                <w:rStyle w:val="FootnoteReference"/>
                <w:rFonts w:ascii="Times New Roman" w:hAnsi="Times New Roman"/>
                <w:sz w:val="24"/>
                <w:szCs w:val="24"/>
                <w:vertAlign w:val="superscript"/>
                <w:lang w:eastAsia="es-ES_tradnl"/>
              </w:rPr>
              <w:footnoteReference w:id="6"/>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433B6039" w:rsidR="00E026FB" w:rsidRPr="002A677E" w:rsidRDefault="00BB22D4" w:rsidP="00E10B85">
            <w:pPr>
              <w:spacing w:before="0" w:after="0"/>
              <w:jc w:val="left"/>
              <w:rPr>
                <w:rFonts w:ascii="Times New Roman" w:eastAsia="Arial" w:hAnsi="Times New Roman"/>
                <w:sz w:val="24"/>
              </w:rPr>
            </w:pPr>
            <w:r>
              <w:rPr>
                <w:rFonts w:ascii="Times New Roman" w:hAnsi="Times New Roman"/>
                <w:sz w:val="24"/>
              </w:rPr>
              <w:t>Conformemente all</w:t>
            </w:r>
            <w:r w:rsidR="00A54D2B">
              <w:rPr>
                <w:rFonts w:ascii="Times New Roman" w:hAnsi="Times New Roman"/>
                <w:sz w:val="24"/>
              </w:rPr>
              <w:t>'</w:t>
            </w:r>
            <w:r>
              <w:rPr>
                <w:rFonts w:ascii="Times New Roman" w:hAnsi="Times New Roman"/>
                <w:sz w:val="24"/>
              </w:rPr>
              <w:t xml:space="preserve">articolo 270 bis del regolamento (UE) </w:t>
            </w:r>
            <w:r w:rsidR="00E055DE">
              <w:rPr>
                <w:rFonts w:ascii="Times New Roman" w:hAnsi="Times New Roman"/>
                <w:sz w:val="24"/>
              </w:rPr>
              <w:t>n. </w:t>
            </w:r>
            <w:r>
              <w:rPr>
                <w:rFonts w:ascii="Times New Roman" w:hAnsi="Times New Roman"/>
                <w:sz w:val="24"/>
              </w:rPr>
              <w:t>575/2013, se l</w:t>
            </w:r>
            <w:r w:rsidR="00A54D2B">
              <w:rPr>
                <w:rFonts w:ascii="Times New Roman" w:hAnsi="Times New Roman"/>
                <w:sz w:val="24"/>
              </w:rPr>
              <w:t>'</w:t>
            </w:r>
            <w:r>
              <w:rPr>
                <w:rFonts w:ascii="Times New Roman" w:hAnsi="Times New Roman"/>
                <w:sz w:val="24"/>
              </w:rPr>
              <w:t xml:space="preserve">ente non rispetta determinati requisiti, le autorità competenti impongono un fattore aggiuntivo di ponderazione del rischio proporzionato non inferiore al 250 % del fattore di ponderazione del rischio (limitato al 1 250 %) che si applicherebbe alle pertinenti posizioni verso la cartolarizzazione a norma della parte tre, titolo II, capo 5, sezione 3, del regolamento (UE) </w:t>
            </w:r>
            <w:r w:rsidR="00E055DE">
              <w:rPr>
                <w:rFonts w:ascii="Times New Roman" w:hAnsi="Times New Roman"/>
                <w:sz w:val="24"/>
              </w:rPr>
              <w:t>n. </w:t>
            </w:r>
            <w:r>
              <w:rPr>
                <w:rFonts w:ascii="Times New Roman" w:hAnsi="Times New Roman"/>
                <w:sz w:val="24"/>
              </w:rPr>
              <w:t xml:space="preserve">575/2013.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775B9F80" w14:textId="37908FAE"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PRIMA DELL</w:t>
            </w:r>
            <w:r w:rsidR="00A54D2B">
              <w:rPr>
                <w:rFonts w:ascii="Times New Roman" w:hAnsi="Times New Roman"/>
                <w:b/>
                <w:sz w:val="24"/>
                <w:u w:val="single"/>
              </w:rPr>
              <w:t>'</w:t>
            </w:r>
            <w:r>
              <w:rPr>
                <w:rFonts w:ascii="Times New Roman" w:hAnsi="Times New Roman"/>
                <w:b/>
                <w:sz w:val="24"/>
                <w:u w:val="single"/>
              </w:rPr>
              <w:t>APPLICAZIONE DEL MASSIMALE</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188A0763" w:rsidR="00E026FB" w:rsidRPr="002A677E" w:rsidRDefault="00E026FB" w:rsidP="00E10B85">
            <w:pPr>
              <w:spacing w:before="0" w:after="0"/>
              <w:jc w:val="left"/>
              <w:rPr>
                <w:rFonts w:ascii="Times New Roman" w:eastAsia="Arial" w:hAnsi="Times New Roman"/>
                <w:sz w:val="24"/>
              </w:rPr>
            </w:pPr>
            <w:r>
              <w:rPr>
                <w:rFonts w:ascii="Times New Roman" w:hAnsi="Times New Roman"/>
                <w:sz w:val="24"/>
              </w:rPr>
              <w:t>Importo totale dell</w:t>
            </w:r>
            <w:r w:rsidR="00A54D2B">
              <w:rPr>
                <w:rFonts w:ascii="Times New Roman" w:hAnsi="Times New Roman"/>
                <w:sz w:val="24"/>
              </w:rPr>
              <w:t>'</w:t>
            </w:r>
            <w:r>
              <w:rPr>
                <w:rFonts w:ascii="Times New Roman" w:hAnsi="Times New Roman"/>
                <w:sz w:val="24"/>
              </w:rPr>
              <w:t xml:space="preserve">esposizione ponderato per il rischio calcolato conformemente alla parte tre, titolo II, capo 5, sezione 3, del regolamento (UE) </w:t>
            </w:r>
            <w:r w:rsidR="00E055DE">
              <w:rPr>
                <w:rFonts w:ascii="Times New Roman" w:hAnsi="Times New Roman"/>
                <w:sz w:val="24"/>
              </w:rPr>
              <w:t>n. </w:t>
            </w:r>
            <w:r>
              <w:rPr>
                <w:rFonts w:ascii="Times New Roman" w:hAnsi="Times New Roman"/>
                <w:sz w:val="24"/>
              </w:rPr>
              <w:t>575/2013, prima dell</w:t>
            </w:r>
            <w:r w:rsidR="00A54D2B">
              <w:rPr>
                <w:rFonts w:ascii="Times New Roman" w:hAnsi="Times New Roman"/>
                <w:sz w:val="24"/>
              </w:rPr>
              <w:t>'</w:t>
            </w:r>
            <w:r>
              <w:rPr>
                <w:rFonts w:ascii="Times New Roman" w:hAnsi="Times New Roman"/>
                <w:sz w:val="24"/>
              </w:rPr>
              <w:t xml:space="preserve">applicazione dei limiti di cui agli articoli 267 e 268 di tale regolamento </w:t>
            </w:r>
            <w:r w:rsidR="00A54D2B">
              <w:rPr>
                <w:rFonts w:ascii="Times New Roman" w:hAnsi="Times New Roman"/>
                <w:sz w:val="24"/>
              </w:rPr>
              <w:t xml:space="preserve">o in caso di cartolarizzazioni </w:t>
            </w:r>
            <w:r>
              <w:rPr>
                <w:rFonts w:ascii="Times New Roman" w:hAnsi="Times New Roman"/>
                <w:sz w:val="24"/>
              </w:rPr>
              <w:t>ammissibili di esposizioni deteriorate tradizionali prima dell</w:t>
            </w:r>
            <w:r w:rsidR="00A54D2B">
              <w:rPr>
                <w:rFonts w:ascii="Times New Roman" w:hAnsi="Times New Roman"/>
                <w:sz w:val="24"/>
              </w:rPr>
              <w:t>'</w:t>
            </w:r>
            <w:r>
              <w:rPr>
                <w:rFonts w:ascii="Times New Roman" w:hAnsi="Times New Roman"/>
                <w:sz w:val="24"/>
              </w:rPr>
              <w:t>applicazione dell</w:t>
            </w:r>
            <w:r w:rsidR="00A54D2B">
              <w:rPr>
                <w:rFonts w:ascii="Times New Roman" w:hAnsi="Times New Roman"/>
                <w:sz w:val="24"/>
              </w:rPr>
              <w:t>'</w:t>
            </w:r>
            <w:r>
              <w:rPr>
                <w:rFonts w:ascii="Times New Roman" w:hAnsi="Times New Roman"/>
                <w:sz w:val="24"/>
              </w:rPr>
              <w:t xml:space="preserve">articolo 269 bis del regolamento (UE) </w:t>
            </w:r>
            <w:r w:rsidR="00E055DE">
              <w:rPr>
                <w:rFonts w:ascii="Times New Roman" w:hAnsi="Times New Roman"/>
                <w:sz w:val="24"/>
              </w:rPr>
              <w:t>n. </w:t>
            </w:r>
            <w:r>
              <w:rPr>
                <w:rFonts w:ascii="Times New Roman" w:hAnsi="Times New Roman"/>
                <w:sz w:val="24"/>
              </w:rPr>
              <w:t>575/2013.</w:t>
            </w:r>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9714F">
            <w:pPr>
              <w:keepNext/>
              <w:autoSpaceDE w:val="0"/>
              <w:autoSpaceDN w:val="0"/>
              <w:adjustRightInd w:val="0"/>
              <w:spacing w:before="0" w:after="0"/>
              <w:rPr>
                <w:rFonts w:ascii="Times New Roman" w:hAnsi="Times New Roman"/>
                <w:sz w:val="24"/>
              </w:rPr>
            </w:pPr>
            <w:r>
              <w:rPr>
                <w:rFonts w:ascii="Times New Roman" w:hAnsi="Times New Roman"/>
                <w:sz w:val="24"/>
              </w:rPr>
              <w:lastRenderedPageBreak/>
              <w:t>0900</w:t>
            </w:r>
          </w:p>
        </w:tc>
        <w:tc>
          <w:tcPr>
            <w:tcW w:w="7436" w:type="dxa"/>
          </w:tcPr>
          <w:p w14:paraId="6F2BF472" w14:textId="77777777" w:rsidR="00E026FB" w:rsidRPr="002A677E" w:rsidRDefault="00E026FB" w:rsidP="00E9714F">
            <w:pPr>
              <w:keepNext/>
              <w:spacing w:before="0" w:after="0"/>
              <w:jc w:val="left"/>
              <w:rPr>
                <w:rFonts w:ascii="Times New Roman" w:hAnsi="Times New Roman"/>
                <w:b/>
                <w:sz w:val="24"/>
                <w:u w:val="single"/>
              </w:rPr>
            </w:pPr>
            <w:r>
              <w:rPr>
                <w:rFonts w:ascii="Times New Roman" w:hAnsi="Times New Roman"/>
                <w:b/>
                <w:sz w:val="24"/>
                <w:u w:val="single"/>
              </w:rPr>
              <w:t>(−) RIDUZIONE DOVUTA AL MASSIMALE DI PONDERAZIONE DEL RISCHIO</w:t>
            </w:r>
          </w:p>
          <w:p w14:paraId="044DA1CB" w14:textId="77777777" w:rsidR="00E026FB" w:rsidRPr="002A677E" w:rsidRDefault="00E026FB" w:rsidP="00E9714F">
            <w:pPr>
              <w:keepNext/>
              <w:spacing w:before="0" w:after="0"/>
              <w:jc w:val="left"/>
              <w:rPr>
                <w:rFonts w:ascii="Times New Roman" w:hAnsi="Times New Roman"/>
                <w:b/>
                <w:sz w:val="24"/>
                <w:u w:val="single"/>
              </w:rPr>
            </w:pPr>
          </w:p>
          <w:p w14:paraId="31449D46" w14:textId="4AC19E0C" w:rsidR="00E026FB" w:rsidRPr="002A677E" w:rsidRDefault="00BB22D4" w:rsidP="00E9714F">
            <w:pPr>
              <w:keepNext/>
              <w:spacing w:before="0" w:after="0"/>
              <w:jc w:val="left"/>
              <w:rPr>
                <w:rFonts w:ascii="Times New Roman" w:hAnsi="Times New Roman"/>
                <w:sz w:val="24"/>
              </w:rPr>
            </w:pPr>
            <w:r>
              <w:rPr>
                <w:rFonts w:ascii="Times New Roman" w:hAnsi="Times New Roman"/>
                <w:sz w:val="24"/>
              </w:rPr>
              <w:t>Conformemente all</w:t>
            </w:r>
            <w:r w:rsidR="00A54D2B">
              <w:rPr>
                <w:rFonts w:ascii="Times New Roman" w:hAnsi="Times New Roman"/>
                <w:sz w:val="24"/>
              </w:rPr>
              <w:t>'</w:t>
            </w:r>
            <w:r>
              <w:rPr>
                <w:rFonts w:ascii="Times New Roman" w:hAnsi="Times New Roman"/>
                <w:sz w:val="24"/>
              </w:rPr>
              <w:t xml:space="preserve">articolo 267 del regolamento (UE) </w:t>
            </w:r>
            <w:r w:rsidR="00E055DE">
              <w:rPr>
                <w:rFonts w:ascii="Times New Roman" w:hAnsi="Times New Roman"/>
                <w:sz w:val="24"/>
              </w:rPr>
              <w:t>n. </w:t>
            </w:r>
            <w:r>
              <w:rPr>
                <w:rFonts w:ascii="Times New Roman" w:hAnsi="Times New Roman"/>
                <w:sz w:val="24"/>
              </w:rPr>
              <w:t>575/2013 l</w:t>
            </w:r>
            <w:r w:rsidR="00A54D2B">
              <w:rPr>
                <w:rFonts w:ascii="Times New Roman" w:hAnsi="Times New Roman"/>
                <w:sz w:val="24"/>
              </w:rPr>
              <w:t>'</w:t>
            </w:r>
            <w:r>
              <w:rPr>
                <w:rFonts w:ascii="Times New Roman" w:hAnsi="Times New Roman"/>
                <w:sz w:val="24"/>
              </w:rPr>
              <w:t>ente che conosce in ogni momento la composizione delle esposizioni sottostanti può assegnare alla posizione verso la cartolarizzazione senior un fattore massimo di ponderazione del rischio pari al fattore di ponderazione del rischio medio ponderato per l</w:t>
            </w:r>
            <w:r w:rsidR="00A54D2B">
              <w:rPr>
                <w:rFonts w:ascii="Times New Roman" w:hAnsi="Times New Roman"/>
                <w:sz w:val="24"/>
              </w:rPr>
              <w:t>'</w:t>
            </w:r>
            <w:r>
              <w:rPr>
                <w:rFonts w:ascii="Times New Roman" w:hAnsi="Times New Roman"/>
                <w:sz w:val="24"/>
              </w:rPr>
              <w:t>esposizione che si applicherebbe alle esposizioni sottostanti se queste ultime non fossero state cartolarizzate. Per le cartolar</w:t>
            </w:r>
            <w:r w:rsidR="00A54D2B">
              <w:rPr>
                <w:rFonts w:ascii="Times New Roman" w:hAnsi="Times New Roman"/>
                <w:sz w:val="24"/>
              </w:rPr>
              <w:t xml:space="preserve">izzazioni </w:t>
            </w:r>
            <w:r>
              <w:rPr>
                <w:rFonts w:ascii="Times New Roman" w:hAnsi="Times New Roman"/>
                <w:sz w:val="24"/>
              </w:rPr>
              <w:t>ammissibili di esposizioni deteriorate tradizionali si applica l</w:t>
            </w:r>
            <w:r w:rsidR="00A54D2B">
              <w:rPr>
                <w:rFonts w:ascii="Times New Roman" w:hAnsi="Times New Roman"/>
                <w:sz w:val="24"/>
              </w:rPr>
              <w:t>'</w:t>
            </w:r>
            <w:r>
              <w:rPr>
                <w:rFonts w:ascii="Times New Roman" w:hAnsi="Times New Roman"/>
                <w:sz w:val="24"/>
              </w:rPr>
              <w:t xml:space="preserve">articolo 269 bis del regolamento (UE) </w:t>
            </w:r>
            <w:r w:rsidR="00E055DE">
              <w:rPr>
                <w:rFonts w:ascii="Times New Roman" w:hAnsi="Times New Roman"/>
                <w:sz w:val="24"/>
              </w:rPr>
              <w:t>n. </w:t>
            </w:r>
            <w:r>
              <w:rPr>
                <w:rFonts w:ascii="Times New Roman" w:hAnsi="Times New Roman"/>
                <w:sz w:val="24"/>
              </w:rPr>
              <w:t>575/2013, in particolare i paragrafi 6 e 7.</w:t>
            </w:r>
          </w:p>
          <w:p w14:paraId="30524692" w14:textId="77777777" w:rsidR="00E026FB" w:rsidRPr="002A677E" w:rsidRDefault="00E026FB" w:rsidP="00E9714F">
            <w:pPr>
              <w:keepNext/>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RIDUZIONE DOVUTA AL MASSIMALE GENERALE</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2D6FFCFF" w:rsidR="00E026FB" w:rsidRPr="002A677E" w:rsidRDefault="00BB22D4" w:rsidP="00E10B85">
            <w:pPr>
              <w:spacing w:before="0" w:after="0"/>
              <w:jc w:val="left"/>
              <w:rPr>
                <w:rFonts w:ascii="Times New Roman" w:hAnsi="Times New Roman"/>
                <w:sz w:val="24"/>
              </w:rPr>
            </w:pPr>
            <w:r>
              <w:rPr>
                <w:rFonts w:ascii="Times New Roman" w:hAnsi="Times New Roman"/>
                <w:sz w:val="24"/>
              </w:rPr>
              <w:t>Conformemente all</w:t>
            </w:r>
            <w:r w:rsidR="00A54D2B">
              <w:rPr>
                <w:rFonts w:ascii="Times New Roman" w:hAnsi="Times New Roman"/>
                <w:sz w:val="24"/>
              </w:rPr>
              <w:t>'</w:t>
            </w:r>
            <w:r>
              <w:rPr>
                <w:rFonts w:ascii="Times New Roman" w:hAnsi="Times New Roman"/>
                <w:sz w:val="24"/>
              </w:rPr>
              <w:t xml:space="preserve">articolo 268 del regolamento (UE) </w:t>
            </w:r>
            <w:r w:rsidR="00E055DE">
              <w:rPr>
                <w:rFonts w:ascii="Times New Roman" w:hAnsi="Times New Roman"/>
                <w:sz w:val="24"/>
              </w:rPr>
              <w:t>n. </w:t>
            </w:r>
            <w:r>
              <w:rPr>
                <w:rFonts w:ascii="Times New Roman" w:hAnsi="Times New Roman"/>
                <w:sz w:val="24"/>
              </w:rPr>
              <w:t xml:space="preserve">575/2013 gli enti cedenti, gli enti promotori o altri enti che usano il SEC-IRBA oppure gli enti cedenti o gli enti promotori che usano il SEC-SA o il SEC-ERBA possono applicare un requisito patrimoniale massimo per la posizione verso la cartolarizzazione che detengono pari ai requisiti patrimoniali che sarebbero calcolati conformemente alla parte tre, titolo II, capo 2 o 3, del regolamento (UE) </w:t>
            </w:r>
            <w:r w:rsidR="00E055DE">
              <w:rPr>
                <w:rFonts w:ascii="Times New Roman" w:hAnsi="Times New Roman"/>
                <w:sz w:val="24"/>
              </w:rPr>
              <w:t>n. </w:t>
            </w:r>
            <w:r>
              <w:rPr>
                <w:rFonts w:ascii="Times New Roman" w:hAnsi="Times New Roman"/>
                <w:sz w:val="24"/>
              </w:rPr>
              <w:t>575/2013 in relazione alle esposizioni sottostanti se queste ultime non fossero state cartolarizzate. Per le cartolarizzazioni ammissibili di esposizioni deteriorate tradizionali si applica l</w:t>
            </w:r>
            <w:r w:rsidR="00A54D2B">
              <w:rPr>
                <w:rFonts w:ascii="Times New Roman" w:hAnsi="Times New Roman"/>
                <w:sz w:val="24"/>
              </w:rPr>
              <w:t>'</w:t>
            </w:r>
            <w:r>
              <w:rPr>
                <w:rFonts w:ascii="Times New Roman" w:hAnsi="Times New Roman"/>
                <w:sz w:val="24"/>
              </w:rPr>
              <w:t xml:space="preserve">articolo 269 bis del regolamento (UE) </w:t>
            </w:r>
            <w:r w:rsidR="00E055DE">
              <w:rPr>
                <w:rFonts w:ascii="Times New Roman" w:hAnsi="Times New Roman"/>
                <w:sz w:val="24"/>
              </w:rPr>
              <w:t>n. </w:t>
            </w:r>
            <w:r>
              <w:rPr>
                <w:rFonts w:ascii="Times New Roman" w:hAnsi="Times New Roman"/>
                <w:sz w:val="24"/>
              </w:rPr>
              <w:t>575/2013, in particolare i paragrafi 5 e 7.</w:t>
            </w:r>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5B04A781" w14:textId="6B32F283"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IMPORTO COMPLESSIVO DELL</w:t>
            </w:r>
            <w:r w:rsidR="00A54D2B">
              <w:rPr>
                <w:rFonts w:ascii="Times New Roman" w:hAnsi="Times New Roman"/>
                <w:b/>
                <w:sz w:val="24"/>
                <w:u w:val="single"/>
              </w:rPr>
              <w:t>'</w:t>
            </w:r>
            <w:r>
              <w:rPr>
                <w:rFonts w:ascii="Times New Roman" w:hAnsi="Times New Roman"/>
                <w:b/>
                <w:sz w:val="24"/>
                <w:u w:val="single"/>
              </w:rPr>
              <w:t>ESPOSIZIONE PONDERATO PER IL RISCHIO</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6EDF67AC" w:rsidR="00E026FB" w:rsidRPr="002A677E" w:rsidRDefault="00E026FB" w:rsidP="00E10B85">
            <w:pPr>
              <w:spacing w:before="0" w:after="0"/>
              <w:jc w:val="left"/>
              <w:rPr>
                <w:rFonts w:ascii="Times New Roman" w:hAnsi="Times New Roman"/>
                <w:b/>
                <w:sz w:val="24"/>
                <w:u w:val="single"/>
              </w:rPr>
            </w:pPr>
            <w:r>
              <w:rPr>
                <w:rFonts w:ascii="Times New Roman" w:hAnsi="Times New Roman"/>
                <w:sz w:val="24"/>
              </w:rPr>
              <w:t>Importo totale dell</w:t>
            </w:r>
            <w:r w:rsidR="00A54D2B">
              <w:rPr>
                <w:rFonts w:ascii="Times New Roman" w:hAnsi="Times New Roman"/>
                <w:sz w:val="24"/>
              </w:rPr>
              <w:t>'</w:t>
            </w:r>
            <w:r>
              <w:rPr>
                <w:rFonts w:ascii="Times New Roman" w:hAnsi="Times New Roman"/>
                <w:sz w:val="24"/>
              </w:rPr>
              <w:t xml:space="preserve">esposizione ponderato per il rischio calcolato conformemente alla parte tre, titolo II, capo 5, sezione 3, del regolamento (UE) </w:t>
            </w:r>
            <w:r w:rsidR="00E055DE">
              <w:rPr>
                <w:rFonts w:ascii="Times New Roman" w:hAnsi="Times New Roman"/>
                <w:sz w:val="24"/>
              </w:rPr>
              <w:t>n. </w:t>
            </w:r>
            <w:r>
              <w:rPr>
                <w:rFonts w:ascii="Times New Roman" w:hAnsi="Times New Roman"/>
                <w:sz w:val="24"/>
              </w:rPr>
              <w:t>575/2013, considerando la ponderazione del rischio totale come indicato all</w:t>
            </w:r>
            <w:r w:rsidR="00A54D2B">
              <w:rPr>
                <w:rFonts w:ascii="Times New Roman" w:hAnsi="Times New Roman"/>
                <w:sz w:val="24"/>
              </w:rPr>
              <w:t>'</w:t>
            </w:r>
            <w:r>
              <w:rPr>
                <w:rFonts w:ascii="Times New Roman" w:hAnsi="Times New Roman"/>
                <w:sz w:val="24"/>
              </w:rPr>
              <w:t>articolo 247, paragrafo 6, di tale regolamento.</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2B51195B"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VOCE PER MEMORIA: IMPORTO DELLE ESPOSIZIONI PONDERATO PER IL RISCHIO CORRISPONDENTE AI DEFLUSSI DALLE CARTOLARIZZAZIONI VERSO ALTRE CLASSI DI ESPOSIZIONI</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Pr>
                <w:rFonts w:ascii="Times New Roman" w:hAnsi="Times New Roman"/>
                <w:sz w:val="24"/>
              </w:rPr>
              <w:t>Importo delle esposizioni ponderato per il rischio derivante dalle esposizioni riassegnate al fornitore degli strumenti di attenuazione del rischio e pertanto computate nel modello corrispondente, che sono prese in considerazione nel calcolo del massimale delle posizioni verso la cartolarizzazione.</w:t>
            </w:r>
          </w:p>
          <w:p w14:paraId="3F0E2F8D" w14:textId="77777777" w:rsidR="00E026FB" w:rsidRPr="002A677E" w:rsidRDefault="00E026FB" w:rsidP="00E10B85">
            <w:pPr>
              <w:spacing w:before="0" w:after="0"/>
              <w:jc w:val="left"/>
              <w:rPr>
                <w:rFonts w:ascii="Times New Roman" w:hAnsi="Times New Roman"/>
                <w:sz w:val="24"/>
              </w:rPr>
            </w:pPr>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3CA55443" w:rsidR="00E026FB" w:rsidRPr="002A677E" w:rsidRDefault="005A3767" w:rsidP="00E9714F">
      <w:pPr>
        <w:pStyle w:val="InstructionsText2"/>
        <w:keepLines/>
        <w:numPr>
          <w:ilvl w:val="0"/>
          <w:numId w:val="0"/>
        </w:numPr>
        <w:ind w:left="1349" w:hanging="357"/>
      </w:pPr>
      <w:fldSimple w:instr=" seq paragraphs ">
        <w:r w:rsidR="009E7D0C">
          <w:t>109</w:t>
        </w:r>
      </w:fldSimple>
      <w:r w:rsidR="009E7D0C">
        <w:t>.</w:t>
      </w:r>
      <w:r w:rsidR="009E7D0C">
        <w:tab/>
        <w:t xml:space="preserve"> Il modello è suddiviso in tre grandi blocchi di righe contenenti dati riguardanti le esposizioni create/promosse/mantenute o acquistate da cedenti, investitori e promotori. Per ciascuna di esse le informazioni sono ripartite per elementi in bilancio e fuori bilancio e derivati, nonché in base all</w:t>
      </w:r>
      <w:r w:rsidR="00A54D2B">
        <w:t>'</w:t>
      </w:r>
      <w:r w:rsidR="009E7D0C">
        <w:t>essere o meno soggette al trattamento differenziato ai fini patrimoniali.</w:t>
      </w:r>
    </w:p>
    <w:p w14:paraId="3E41D4CD" w14:textId="2F719102" w:rsidR="00E026FB" w:rsidRPr="002A677E" w:rsidRDefault="005A3767" w:rsidP="00487A02">
      <w:pPr>
        <w:pStyle w:val="InstructionsText2"/>
        <w:numPr>
          <w:ilvl w:val="0"/>
          <w:numId w:val="0"/>
        </w:numPr>
        <w:ind w:left="1353" w:hanging="360"/>
      </w:pPr>
      <w:fldSimple w:instr=" seq paragraphs ">
        <w:r w:rsidR="009E7D0C">
          <w:t>110</w:t>
        </w:r>
      </w:fldSimple>
      <w:r w:rsidR="009E7D0C">
        <w:t>. Le posizioni trattate secondo il SEC-ERBA e le posizioni prive di rating (esposizioni alla data di riferimento per le segnalazioni) sono ripartite in base alle classi di merito di credito applicate all</w:t>
      </w:r>
      <w:r w:rsidR="00A54D2B">
        <w:t>'</w:t>
      </w:r>
      <w:r w:rsidR="009E7D0C">
        <w:t>avvio (ultimo blocco di righe). Questa informazione è segnalata dai cedenti, dai promotori e dagli investitori.</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Righe</w:t>
            </w:r>
          </w:p>
          <w:p w14:paraId="17B69C0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ESPOSIZIONI TOTALI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26A6174D"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Le esposizioni totali fanno riferimento all</w:t>
            </w:r>
            <w:r w:rsidR="00A54D2B">
              <w:rPr>
                <w:rFonts w:ascii="Times New Roman" w:hAnsi="Times New Roman"/>
                <w:sz w:val="24"/>
              </w:rPr>
              <w:t>'</w:t>
            </w:r>
            <w:r>
              <w:rPr>
                <w:rFonts w:ascii="Times New Roman" w:hAnsi="Times New Roman"/>
                <w:sz w:val="24"/>
              </w:rPr>
              <w:t>importo complessivo delle cartolarizzazioni e delle ricartolarizzazioni in essere. Questa riga riassume tutte le informazioni segnalate dai cedenti, dai promotori e dagli investitori nelle righe successive.</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POSIZIONI VERSO LA CARTOLARIZZAZIONE</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0B8A875A"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Importo totale delle posizioni verso la cartolarizzazione in essere ai sensi dell</w:t>
            </w:r>
            <w:r w:rsidR="00A54D2B">
              <w:rPr>
                <w:rFonts w:ascii="Times New Roman" w:hAnsi="Times New Roman"/>
                <w:sz w:val="24"/>
              </w:rPr>
              <w:t>'</w:t>
            </w:r>
            <w:r>
              <w:rPr>
                <w:rFonts w:ascii="Times New Roman" w:hAnsi="Times New Roman"/>
                <w:sz w:val="24"/>
              </w:rPr>
              <w:t xml:space="preserve">articolo 4, paragrafo 1, punto 62, del regolamento (UE) </w:t>
            </w:r>
            <w:r w:rsidR="00E055DE">
              <w:rPr>
                <w:rFonts w:ascii="Times New Roman" w:hAnsi="Times New Roman"/>
                <w:sz w:val="24"/>
              </w:rPr>
              <w:t>n. </w:t>
            </w:r>
            <w:r>
              <w:rPr>
                <w:rFonts w:ascii="Times New Roman" w:hAnsi="Times New Roman"/>
                <w:sz w:val="24"/>
              </w:rPr>
              <w:t>575/2013, che non sono ricartolarizzazioni ai sensi dell</w:t>
            </w:r>
            <w:r w:rsidR="00A54D2B">
              <w:rPr>
                <w:rFonts w:ascii="Times New Roman" w:hAnsi="Times New Roman"/>
                <w:sz w:val="24"/>
              </w:rPr>
              <w:t>'</w:t>
            </w:r>
            <w:r>
              <w:rPr>
                <w:rFonts w:ascii="Times New Roman" w:hAnsi="Times New Roman"/>
                <w:sz w:val="24"/>
              </w:rPr>
              <w:t>articolo 4, paragrafo 1, punto 63, di tale regolamento.</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AMMISSIBILI AL TRATTAMENTO DIFFERENZIATO AI FINI PATRIMONIALI</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6426042A"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Importo totale delle posizioni verso la cartolarizzazione che soddisfano i criteri di cui all</w:t>
            </w:r>
            <w:r w:rsidR="00A54D2B">
              <w:rPr>
                <w:rFonts w:ascii="Times New Roman" w:hAnsi="Times New Roman"/>
                <w:sz w:val="24"/>
              </w:rPr>
              <w:t>'</w:t>
            </w:r>
            <w:r>
              <w:rPr>
                <w:rFonts w:ascii="Times New Roman" w:hAnsi="Times New Roman"/>
                <w:sz w:val="24"/>
              </w:rPr>
              <w:t xml:space="preserve">articolo 243, 270 o 494 quater del regolamento (UE) </w:t>
            </w:r>
            <w:r w:rsidR="00E055DE">
              <w:rPr>
                <w:rFonts w:ascii="Times New Roman" w:hAnsi="Times New Roman"/>
                <w:sz w:val="24"/>
              </w:rPr>
              <w:t>n. </w:t>
            </w:r>
            <w:r>
              <w:rPr>
                <w:rFonts w:ascii="Times New Roman" w:hAnsi="Times New Roman"/>
                <w:sz w:val="24"/>
              </w:rPr>
              <w:t>575/2013 e possono pertanto essere soggette al trattamento differenziato ai fini patrimoniali.</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0C713284" w14:textId="46B54347" w:rsidR="00E026FB" w:rsidRPr="002A677E" w:rsidRDefault="00086A31"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ESPOSIZIONI VERSO CARTOLARIZZAZIONI TRADIZIONALI ABCP E NON ABCP STS</w:t>
            </w:r>
          </w:p>
          <w:p w14:paraId="6DABA773" w14:textId="7A77E169"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Importo totale delle posizioni verso la cartolarizzazione STS che soddisfano i requisiti di cui all</w:t>
            </w:r>
            <w:r w:rsidR="00A54D2B">
              <w:rPr>
                <w:rFonts w:ascii="Times New Roman" w:hAnsi="Times New Roman"/>
                <w:sz w:val="24"/>
              </w:rPr>
              <w:t>'</w:t>
            </w:r>
            <w:r>
              <w:rPr>
                <w:rFonts w:ascii="Times New Roman" w:hAnsi="Times New Roman"/>
                <w:sz w:val="24"/>
              </w:rPr>
              <w:t xml:space="preserve">articolo 243 del regolamento (UE) </w:t>
            </w:r>
            <w:r w:rsidR="00E055DE">
              <w:rPr>
                <w:rFonts w:ascii="Times New Roman" w:hAnsi="Times New Roman"/>
                <w:sz w:val="24"/>
              </w:rPr>
              <w:t>n. </w:t>
            </w:r>
            <w:r>
              <w:rPr>
                <w:rFonts w:ascii="Times New Roman" w:hAnsi="Times New Roman"/>
                <w:sz w:val="24"/>
              </w:rPr>
              <w:t>575/2013.</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POSIZIONE SENIOR SOGGETTA ALLA CLAUSOLA GRANDFATHERING VERSO CARTOLARIZZAZIONI SINTETICHE DI PMI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3F8CCA37"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Importo totale delle posizioni senior soggette alla clausola grandfathering verso cartolarizzazioni sintetiche di PMI che soddisfano i requisiti di cui all</w:t>
            </w:r>
            <w:r w:rsidR="00A54D2B">
              <w:rPr>
                <w:rFonts w:ascii="Times New Roman" w:hAnsi="Times New Roman"/>
                <w:sz w:val="24"/>
              </w:rPr>
              <w:t>'</w:t>
            </w:r>
            <w:r>
              <w:rPr>
                <w:rFonts w:ascii="Times New Roman" w:hAnsi="Times New Roman"/>
                <w:sz w:val="24"/>
              </w:rPr>
              <w:t xml:space="preserve">articolo 494 quater del regolamento (UE) </w:t>
            </w:r>
            <w:r w:rsidR="00E055DE">
              <w:rPr>
                <w:rFonts w:ascii="Times New Roman" w:hAnsi="Times New Roman"/>
                <w:sz w:val="24"/>
              </w:rPr>
              <w:t>n. </w:t>
            </w:r>
            <w:r>
              <w:rPr>
                <w:rFonts w:ascii="Times New Roman" w:hAnsi="Times New Roman"/>
                <w:sz w:val="24"/>
              </w:rPr>
              <w:t>575/2013.</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c>
          <w:tcPr>
            <w:tcW w:w="1256" w:type="dxa"/>
          </w:tcPr>
          <w:p w14:paraId="12DFC5B3" w14:textId="498C22D2" w:rsidR="00F530D8" w:rsidRPr="002A677E" w:rsidRDefault="00F530D8"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0051</w:t>
            </w:r>
          </w:p>
        </w:tc>
        <w:tc>
          <w:tcPr>
            <w:tcW w:w="7889" w:type="dxa"/>
          </w:tcPr>
          <w:p w14:paraId="2060F6CF" w14:textId="77777777" w:rsidR="00F530D8"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POSIZIONI SENIOR VERSO LA CARTOLARIZZAZIONE STS NEL BILANCIO</w:t>
            </w:r>
          </w:p>
          <w:p w14:paraId="042CC195"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211451A4" w:rsidR="00F530D8" w:rsidRPr="002A677E" w:rsidRDefault="00F530D8" w:rsidP="00F530D8">
            <w:pPr>
              <w:autoSpaceDE w:val="0"/>
              <w:autoSpaceDN w:val="0"/>
              <w:adjustRightInd w:val="0"/>
              <w:spacing w:before="0" w:after="0"/>
              <w:jc w:val="left"/>
              <w:rPr>
                <w:rFonts w:ascii="Times New Roman" w:hAnsi="Times New Roman"/>
                <w:sz w:val="24"/>
              </w:rPr>
            </w:pPr>
            <w:r>
              <w:rPr>
                <w:rFonts w:ascii="Times New Roman" w:hAnsi="Times New Roman"/>
                <w:sz w:val="24"/>
              </w:rPr>
              <w:t>Importo totale delle posizioni senior verso la cartolarizzazione STS nel bilancio che soddisfano i requisiti di cui all</w:t>
            </w:r>
            <w:r w:rsidR="00A54D2B">
              <w:rPr>
                <w:rFonts w:ascii="Times New Roman" w:hAnsi="Times New Roman"/>
                <w:sz w:val="24"/>
              </w:rPr>
              <w:t>'</w:t>
            </w:r>
            <w:r>
              <w:rPr>
                <w:rFonts w:ascii="Times New Roman" w:hAnsi="Times New Roman"/>
                <w:sz w:val="24"/>
              </w:rPr>
              <w:t xml:space="preserve">articolo 270 del regolamento (UE) </w:t>
            </w:r>
            <w:r w:rsidR="00E055DE">
              <w:rPr>
                <w:rFonts w:ascii="Times New Roman" w:hAnsi="Times New Roman"/>
                <w:sz w:val="24"/>
              </w:rPr>
              <w:t>n. </w:t>
            </w:r>
            <w:r>
              <w:rPr>
                <w:rFonts w:ascii="Times New Roman" w:hAnsi="Times New Roman"/>
                <w:sz w:val="24"/>
              </w:rPr>
              <w:t>575/2013.</w:t>
            </w:r>
          </w:p>
          <w:p w14:paraId="2DB00CB7" w14:textId="0CB12D8A"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9714F">
            <w:pPr>
              <w:autoSpaceDE w:val="0"/>
              <w:autoSpaceDN w:val="0"/>
              <w:adjustRightInd w:val="0"/>
              <w:spacing w:before="0" w:after="0"/>
              <w:jc w:val="left"/>
              <w:rPr>
                <w:rFonts w:ascii="Times New Roman" w:hAnsi="Times New Roman"/>
                <w:bCs/>
                <w:sz w:val="24"/>
              </w:rPr>
            </w:pPr>
            <w:r>
              <w:rPr>
                <w:rFonts w:ascii="Times New Roman" w:hAnsi="Times New Roman"/>
                <w:sz w:val="24"/>
              </w:rPr>
              <w:t>0060, 0120, 0170, 0240, 0290, 0360 e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NON AMMISSIBILI AL TRATTAMENTO DIFFERENZIATO AI FINI PATRIMONIALI</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6D33F196" w:rsidR="00192744" w:rsidRPr="002A677E" w:rsidRDefault="001E0C80" w:rsidP="001E0C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Articolo 254, paragrafi 1, 4, 5 e 6, e articoli 259, 261, 263, 265, 266 e 269 del regolamento (UE) </w:t>
            </w:r>
            <w:r w:rsidR="00E055DE">
              <w:rPr>
                <w:rFonts w:ascii="Times New Roman" w:hAnsi="Times New Roman"/>
                <w:sz w:val="24"/>
              </w:rPr>
              <w:t>n. </w:t>
            </w:r>
            <w:r>
              <w:rPr>
                <w:rFonts w:ascii="Times New Roman" w:hAnsi="Times New Roman"/>
                <w:sz w:val="24"/>
              </w:rPr>
              <w:t>575/2013</w:t>
            </w:r>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2A677E" w:rsidRDefault="00E026FB" w:rsidP="008126F5">
            <w:pPr>
              <w:autoSpaceDE w:val="0"/>
              <w:autoSpaceDN w:val="0"/>
              <w:adjustRightInd w:val="0"/>
              <w:spacing w:before="0" w:after="0"/>
              <w:jc w:val="left"/>
              <w:rPr>
                <w:rFonts w:ascii="Times New Roman" w:hAnsi="Times New Roman"/>
                <w:b/>
                <w:sz w:val="24"/>
                <w:u w:val="single"/>
              </w:rPr>
            </w:pPr>
            <w:r>
              <w:rPr>
                <w:rFonts w:ascii="Times New Roman" w:hAnsi="Times New Roman"/>
                <w:sz w:val="24"/>
              </w:rPr>
              <w:t>Importo totale delle posizioni verso la cartolarizzazione che non sono ammesse al trattamento differenziato ai fini patrimoniali.</w:t>
            </w:r>
          </w:p>
        </w:tc>
      </w:tr>
      <w:tr w:rsidR="00E026FB" w:rsidRPr="002A677E" w14:paraId="304029EC" w14:textId="77777777" w:rsidTr="00E10B85">
        <w:tc>
          <w:tcPr>
            <w:tcW w:w="1256" w:type="dxa"/>
          </w:tcPr>
          <w:p w14:paraId="5568AD05" w14:textId="77777777" w:rsidR="00E026FB" w:rsidRPr="002A677E" w:rsidRDefault="00E026FB" w:rsidP="00E9714F">
            <w:pPr>
              <w:autoSpaceDE w:val="0"/>
              <w:autoSpaceDN w:val="0"/>
              <w:adjustRightInd w:val="0"/>
              <w:spacing w:before="0" w:after="0"/>
              <w:jc w:val="left"/>
              <w:rPr>
                <w:rFonts w:ascii="Times New Roman" w:hAnsi="Times New Roman"/>
                <w:bCs/>
                <w:sz w:val="24"/>
              </w:rPr>
            </w:pPr>
            <w:r>
              <w:rPr>
                <w:rFonts w:ascii="Times New Roman" w:hAnsi="Times New Roman"/>
                <w:sz w:val="24"/>
              </w:rPr>
              <w:t>0070, 0190, 0310 e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POSIZIONI VERSO LA RICARTOLARIZZAZIONE</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D9B668C" w:rsidR="00E026FB" w:rsidRPr="002A677E"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Importo totale delle posizioni verso la ricartolarizzazione in essere ai sensi dell</w:t>
            </w:r>
            <w:r w:rsidR="00A54D2B">
              <w:rPr>
                <w:rFonts w:ascii="Times New Roman" w:hAnsi="Times New Roman"/>
                <w:sz w:val="24"/>
              </w:rPr>
              <w:t>'</w:t>
            </w:r>
            <w:r>
              <w:rPr>
                <w:rFonts w:ascii="Times New Roman" w:hAnsi="Times New Roman"/>
                <w:sz w:val="24"/>
              </w:rPr>
              <w:t>articolo 4, paragrafo 1, punto 64, del regolamento (UE) 575/2013.</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CEDENTE: ESPOSIZIONI TOTALI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1C21DFEF"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Questa riga riassume le informazioni riguardanti gli elementi in bilancio, gli elementi fuori bilancio e i derivati delle posizioni verso la cartolarizzazione e la ricartolarizzazione nelle quali l</w:t>
            </w:r>
            <w:r w:rsidR="00A54D2B">
              <w:rPr>
                <w:rFonts w:ascii="Times New Roman" w:hAnsi="Times New Roman"/>
                <w:sz w:val="24"/>
              </w:rPr>
              <w:t>'</w:t>
            </w:r>
            <w:r>
              <w:rPr>
                <w:rFonts w:ascii="Times New Roman" w:hAnsi="Times New Roman"/>
                <w:sz w:val="24"/>
              </w:rPr>
              <w:t>ente ha il ruolo di cedente ai sensi dell</w:t>
            </w:r>
            <w:r w:rsidR="00A54D2B">
              <w:rPr>
                <w:rFonts w:ascii="Times New Roman" w:hAnsi="Times New Roman"/>
                <w:sz w:val="24"/>
              </w:rPr>
              <w:t>'</w:t>
            </w:r>
            <w:r>
              <w:rPr>
                <w:rFonts w:ascii="Times New Roman" w:hAnsi="Times New Roman"/>
                <w:sz w:val="24"/>
              </w:rPr>
              <w:t xml:space="preserve">articolo 4, paragrafo 1, punto 13, del regolamento (UE) </w:t>
            </w:r>
            <w:r w:rsidR="00E055DE">
              <w:rPr>
                <w:rFonts w:ascii="Times New Roman" w:hAnsi="Times New Roman"/>
                <w:sz w:val="24"/>
              </w:rPr>
              <w:t>n. </w:t>
            </w:r>
            <w:r>
              <w:rPr>
                <w:rFonts w:ascii="Times New Roman" w:hAnsi="Times New Roman"/>
                <w:sz w:val="24"/>
              </w:rPr>
              <w:t>575/2013.</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2A677E" w14:paraId="7D1C22AD" w14:textId="77777777" w:rsidTr="00E10B85">
        <w:tc>
          <w:tcPr>
            <w:tcW w:w="1256" w:type="dxa"/>
          </w:tcPr>
          <w:p w14:paraId="550D8E2F" w14:textId="7BAC49AA" w:rsidR="00E026FB" w:rsidRPr="002A677E" w:rsidRDefault="00E026FB" w:rsidP="0025795E">
            <w:pPr>
              <w:autoSpaceDE w:val="0"/>
              <w:autoSpaceDN w:val="0"/>
              <w:adjustRightInd w:val="0"/>
              <w:spacing w:before="0" w:after="0"/>
              <w:jc w:val="left"/>
              <w:rPr>
                <w:rFonts w:ascii="Times New Roman" w:hAnsi="Times New Roman"/>
                <w:bCs/>
                <w:sz w:val="24"/>
              </w:rPr>
            </w:pPr>
            <w:r>
              <w:rPr>
                <w:rFonts w:ascii="Times New Roman" w:hAnsi="Times New Roman"/>
                <w:sz w:val="24"/>
              </w:rPr>
              <w:t>0090-0136, 0210-0250 e 0330-0370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POSIZIONI VERSO LA CARTOLARIZZAZIONE: ELEMENTI IN BILANCIO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358FC420" w:rsidR="00E026FB" w:rsidRPr="002A677E"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In conformità dell</w:t>
            </w:r>
            <w:r w:rsidR="00A54D2B">
              <w:rPr>
                <w:rFonts w:ascii="Times New Roman" w:hAnsi="Times New Roman"/>
                <w:sz w:val="24"/>
              </w:rPr>
              <w:t>'</w:t>
            </w:r>
            <w:r>
              <w:rPr>
                <w:rFonts w:ascii="Times New Roman" w:hAnsi="Times New Roman"/>
                <w:sz w:val="24"/>
              </w:rPr>
              <w:t xml:space="preserve">articolo 248, paragrafo 1, lettera a), del regolamento (UE) </w:t>
            </w:r>
            <w:r w:rsidR="00E055DE">
              <w:rPr>
                <w:rFonts w:ascii="Times New Roman" w:hAnsi="Times New Roman"/>
                <w:sz w:val="24"/>
              </w:rPr>
              <w:t>n. </w:t>
            </w:r>
            <w:r>
              <w:rPr>
                <w:rFonts w:ascii="Times New Roman" w:hAnsi="Times New Roman"/>
                <w:sz w:val="24"/>
              </w:rPr>
              <w:t>575/2013, il valore dell</w:t>
            </w:r>
            <w:r w:rsidR="00A54D2B">
              <w:rPr>
                <w:rFonts w:ascii="Times New Roman" w:hAnsi="Times New Roman"/>
                <w:sz w:val="24"/>
              </w:rPr>
              <w:t>'</w:t>
            </w:r>
            <w:r>
              <w:rPr>
                <w:rFonts w:ascii="Times New Roman" w:hAnsi="Times New Roman"/>
                <w:sz w:val="24"/>
              </w:rPr>
              <w:t>esposizione di una posizione verso la cartolarizzazione iscritta a bilancio è pari al valore contabile rimanente dopo l</w:t>
            </w:r>
            <w:r w:rsidR="00A54D2B">
              <w:rPr>
                <w:rFonts w:ascii="Times New Roman" w:hAnsi="Times New Roman"/>
                <w:sz w:val="24"/>
              </w:rPr>
              <w:t>'</w:t>
            </w:r>
            <w:r>
              <w:rPr>
                <w:rFonts w:ascii="Times New Roman" w:hAnsi="Times New Roman"/>
                <w:sz w:val="24"/>
              </w:rPr>
              <w:t>applicazione di eventuali rettifiche di valore su crediti pertinenti specifiche alla posizione verso la cartolarizzazione in conformità dell</w:t>
            </w:r>
            <w:r w:rsidR="00A54D2B">
              <w:rPr>
                <w:rFonts w:ascii="Times New Roman" w:hAnsi="Times New Roman"/>
                <w:sz w:val="24"/>
              </w:rPr>
              <w:t>'</w:t>
            </w:r>
            <w:r>
              <w:rPr>
                <w:rFonts w:ascii="Times New Roman" w:hAnsi="Times New Roman"/>
                <w:sz w:val="24"/>
              </w:rPr>
              <w:t xml:space="preserve">articolo 110 del regolamento (UE) </w:t>
            </w:r>
            <w:r w:rsidR="00E055DE">
              <w:rPr>
                <w:rFonts w:ascii="Times New Roman" w:hAnsi="Times New Roman"/>
                <w:sz w:val="24"/>
              </w:rPr>
              <w:t>n. </w:t>
            </w:r>
            <w:r>
              <w:rPr>
                <w:rFonts w:ascii="Times New Roman" w:hAnsi="Times New Roman"/>
                <w:sz w:val="24"/>
              </w:rPr>
              <w:t>575/2013.</w:t>
            </w:r>
          </w:p>
          <w:p w14:paraId="143E9F98" w14:textId="1FD3FB0A"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Gli elementi in bilancio sono ripartiti in funzione delle informazioni relative all</w:t>
            </w:r>
            <w:r w:rsidR="00A54D2B">
              <w:rPr>
                <w:rFonts w:ascii="Times New Roman" w:hAnsi="Times New Roman"/>
                <w:sz w:val="24"/>
              </w:rPr>
              <w:t>'</w:t>
            </w:r>
            <w:r>
              <w:rPr>
                <w:rFonts w:ascii="Times New Roman" w:hAnsi="Times New Roman"/>
                <w:sz w:val="24"/>
              </w:rPr>
              <w:t>applicazione del trattamento differenziato ai fini patrimoniali di cui all</w:t>
            </w:r>
            <w:r w:rsidR="00A54D2B">
              <w:rPr>
                <w:rFonts w:ascii="Times New Roman" w:hAnsi="Times New Roman"/>
                <w:sz w:val="24"/>
              </w:rPr>
              <w:t>'</w:t>
            </w:r>
            <w:r>
              <w:rPr>
                <w:rFonts w:ascii="Times New Roman" w:hAnsi="Times New Roman"/>
                <w:sz w:val="24"/>
              </w:rPr>
              <w:t xml:space="preserve">articolo 243 del regolamento (UE) </w:t>
            </w:r>
            <w:r w:rsidR="00E055DE">
              <w:rPr>
                <w:rFonts w:ascii="Times New Roman" w:hAnsi="Times New Roman"/>
                <w:sz w:val="24"/>
              </w:rPr>
              <w:t>n. </w:t>
            </w:r>
            <w:r>
              <w:rPr>
                <w:rFonts w:ascii="Times New Roman" w:hAnsi="Times New Roman"/>
                <w:sz w:val="24"/>
              </w:rPr>
              <w:t>575/2013 nelle righe 0100 e 0120 e sull</w:t>
            </w:r>
            <w:r w:rsidR="00A54D2B">
              <w:rPr>
                <w:rFonts w:ascii="Times New Roman" w:hAnsi="Times New Roman"/>
                <w:sz w:val="24"/>
              </w:rPr>
              <w:t>'</w:t>
            </w:r>
            <w:r>
              <w:rPr>
                <w:rFonts w:ascii="Times New Roman" w:hAnsi="Times New Roman"/>
                <w:sz w:val="24"/>
              </w:rPr>
              <w:t>importo totale delle posizioni verso la cartolarizzazione senior ai sensi dell</w:t>
            </w:r>
            <w:r w:rsidR="00A54D2B">
              <w:rPr>
                <w:rFonts w:ascii="Times New Roman" w:hAnsi="Times New Roman"/>
                <w:sz w:val="24"/>
              </w:rPr>
              <w:t>'</w:t>
            </w:r>
            <w:r>
              <w:rPr>
                <w:rFonts w:ascii="Times New Roman" w:hAnsi="Times New Roman"/>
                <w:sz w:val="24"/>
              </w:rPr>
              <w:t xml:space="preserve">articolo 242, punto 6, del regolamento (UE) </w:t>
            </w:r>
            <w:r w:rsidR="00E055DE">
              <w:rPr>
                <w:rFonts w:ascii="Times New Roman" w:hAnsi="Times New Roman"/>
                <w:sz w:val="24"/>
              </w:rPr>
              <w:t>n. </w:t>
            </w:r>
            <w:r>
              <w:rPr>
                <w:rFonts w:ascii="Times New Roman" w:hAnsi="Times New Roman"/>
                <w:sz w:val="24"/>
              </w:rPr>
              <w:t>575/2013 nelle righe 0110 e 0130.</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25795E">
            <w:pPr>
              <w:autoSpaceDE w:val="0"/>
              <w:autoSpaceDN w:val="0"/>
              <w:adjustRightInd w:val="0"/>
              <w:spacing w:before="0" w:after="0"/>
              <w:jc w:val="left"/>
              <w:rPr>
                <w:rFonts w:ascii="Times New Roman" w:hAnsi="Times New Roman"/>
                <w:bCs/>
                <w:sz w:val="24"/>
              </w:rPr>
            </w:pPr>
            <w:r>
              <w:rPr>
                <w:rFonts w:ascii="Times New Roman" w:hAnsi="Times New Roman"/>
                <w:sz w:val="24"/>
              </w:rPr>
              <w:t>0100, 0220 e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AMMISSIBILI AL TRATTAMENTO DIFFERENZIATO AI FINI PATRIMONIALI</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4E67F3E3"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Importo totale delle posizioni verso la cartolarizzazione che soddisfano i criteri di cui all</w:t>
            </w:r>
            <w:r w:rsidR="00A54D2B">
              <w:rPr>
                <w:rFonts w:ascii="Times New Roman" w:hAnsi="Times New Roman"/>
                <w:sz w:val="24"/>
              </w:rPr>
              <w:t>'</w:t>
            </w:r>
            <w:r>
              <w:rPr>
                <w:rFonts w:ascii="Times New Roman" w:hAnsi="Times New Roman"/>
                <w:sz w:val="24"/>
              </w:rPr>
              <w:t xml:space="preserve">articolo 243 del regolamento (UE) </w:t>
            </w:r>
            <w:r w:rsidR="00E055DE">
              <w:rPr>
                <w:rFonts w:ascii="Times New Roman" w:hAnsi="Times New Roman"/>
                <w:sz w:val="24"/>
              </w:rPr>
              <w:t>n. </w:t>
            </w:r>
            <w:r>
              <w:rPr>
                <w:rFonts w:ascii="Times New Roman" w:hAnsi="Times New Roman"/>
                <w:sz w:val="24"/>
              </w:rPr>
              <w:t>575/2013 e possono pertanto essere soggette al trattamento differenziato ai fini patrimoniali.</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99F9E9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0110, 0131, 0134, 0160, 0180, 0230, 0251, 0254, 0280, 0300, 0350, 0371, 0374 0400 e 0420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 CUI: ESPOSIZIONI DI PRIMO RANGO (SENIOR)</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097725C4"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Importo totale delle posizioni verso la cartolarizzazione senior ai sensi dell</w:t>
            </w:r>
            <w:r w:rsidR="00A54D2B">
              <w:rPr>
                <w:rFonts w:ascii="Times New Roman" w:hAnsi="Times New Roman"/>
                <w:sz w:val="24"/>
              </w:rPr>
              <w:t>'</w:t>
            </w:r>
            <w:r>
              <w:rPr>
                <w:rFonts w:ascii="Times New Roman" w:hAnsi="Times New Roman"/>
                <w:sz w:val="24"/>
              </w:rPr>
              <w:t xml:space="preserve">articolo 242, punto 6, del regolamento (UE) </w:t>
            </w:r>
            <w:r w:rsidR="00E055DE">
              <w:rPr>
                <w:rFonts w:ascii="Times New Roman" w:hAnsi="Times New Roman"/>
                <w:sz w:val="24"/>
              </w:rPr>
              <w:t>n. </w:t>
            </w:r>
            <w:r>
              <w:rPr>
                <w:rFonts w:ascii="Times New Roman" w:hAnsi="Times New Roman"/>
                <w:sz w:val="24"/>
              </w:rPr>
              <w:t>575/2013.</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c>
          <w:tcPr>
            <w:tcW w:w="1256" w:type="dxa"/>
          </w:tcPr>
          <w:p w14:paraId="560F102D" w14:textId="4C858DD7" w:rsidR="007421F4" w:rsidRPr="002A677E" w:rsidRDefault="007421F4" w:rsidP="00E9714F">
            <w:pPr>
              <w:autoSpaceDE w:val="0"/>
              <w:autoSpaceDN w:val="0"/>
              <w:adjustRightInd w:val="0"/>
              <w:spacing w:before="0" w:after="0"/>
              <w:jc w:val="left"/>
              <w:rPr>
                <w:rFonts w:ascii="Times New Roman" w:hAnsi="Times New Roman"/>
                <w:bCs/>
                <w:sz w:val="24"/>
              </w:rPr>
            </w:pPr>
            <w:r>
              <w:rPr>
                <w:rFonts w:ascii="Times New Roman" w:hAnsi="Times New Roman"/>
                <w:sz w:val="24"/>
              </w:rPr>
              <w:t>0121, 0241 e 0361</w:t>
            </w:r>
          </w:p>
        </w:tc>
        <w:tc>
          <w:tcPr>
            <w:tcW w:w="7889" w:type="dxa"/>
          </w:tcPr>
          <w:p w14:paraId="1639AA56" w14:textId="5E1483C4" w:rsidR="007421F4" w:rsidRPr="001235ED" w:rsidRDefault="00086A31" w:rsidP="007421F4">
            <w:pPr>
              <w:spacing w:before="0" w:after="0"/>
              <w:rPr>
                <w:rFonts w:ascii="Times New Roman" w:hAnsi="Times New Roman"/>
                <w:b/>
                <w:sz w:val="24"/>
                <w:u w:val="single"/>
              </w:rPr>
            </w:pPr>
            <w:r>
              <w:rPr>
                <w:rFonts w:ascii="Times New Roman" w:hAnsi="Times New Roman"/>
                <w:b/>
                <w:sz w:val="24"/>
                <w:u w:val="single"/>
              </w:rPr>
              <w:t>ESPOSIZIONI VERSO CARTOLARIZZAZIONI DI ESPOSIZIONI NON DETERIORATE</w:t>
            </w:r>
          </w:p>
          <w:p w14:paraId="3D4866FE" w14:textId="77777777" w:rsidR="007421F4" w:rsidRPr="001235ED" w:rsidRDefault="007421F4" w:rsidP="007421F4">
            <w:pPr>
              <w:autoSpaceDE w:val="0"/>
              <w:autoSpaceDN w:val="0"/>
              <w:adjustRightInd w:val="0"/>
              <w:spacing w:before="0" w:after="0"/>
              <w:jc w:val="left"/>
              <w:rPr>
                <w:rFonts w:ascii="Times New Roman" w:hAnsi="Times New Roman"/>
                <w:sz w:val="24"/>
              </w:rPr>
            </w:pPr>
          </w:p>
          <w:p w14:paraId="69BDC2C3" w14:textId="357778B9" w:rsidR="007421F4" w:rsidRPr="001235ED" w:rsidRDefault="00F530D8"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Importo totale delle esposizioni che non soddisfano i requisiti di cui all</w:t>
            </w:r>
            <w:r w:rsidR="00A54D2B">
              <w:rPr>
                <w:rFonts w:ascii="Times New Roman" w:hAnsi="Times New Roman"/>
                <w:sz w:val="24"/>
              </w:rPr>
              <w:t>'</w:t>
            </w:r>
            <w:r>
              <w:rPr>
                <w:rFonts w:ascii="Times New Roman" w:hAnsi="Times New Roman"/>
                <w:sz w:val="24"/>
              </w:rPr>
              <w:t xml:space="preserve">articolo 269 bis, paragrafo 1, lettera a), del regolamento (UE) </w:t>
            </w:r>
            <w:r w:rsidR="00E055DE">
              <w:rPr>
                <w:rFonts w:ascii="Times New Roman" w:hAnsi="Times New Roman"/>
                <w:sz w:val="24"/>
              </w:rPr>
              <w:t>n. </w:t>
            </w:r>
            <w:r>
              <w:rPr>
                <w:rFonts w:ascii="Times New Roman" w:hAnsi="Times New Roman"/>
                <w:sz w:val="24"/>
              </w:rPr>
              <w:t>575/2013.</w:t>
            </w:r>
          </w:p>
          <w:p w14:paraId="1AEC65F1" w14:textId="09C51B87" w:rsidR="00F530D8" w:rsidRPr="000D4EFE" w:rsidRDefault="00F530D8" w:rsidP="007421F4">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1D3255CE" w14:textId="77777777" w:rsidTr="00E10B85">
        <w:tc>
          <w:tcPr>
            <w:tcW w:w="1256" w:type="dxa"/>
          </w:tcPr>
          <w:p w14:paraId="4EE70CEC" w14:textId="62959EB7" w:rsidR="007421F4" w:rsidRPr="002A677E" w:rsidRDefault="007421F4" w:rsidP="0025795E">
            <w:pPr>
              <w:autoSpaceDE w:val="0"/>
              <w:autoSpaceDN w:val="0"/>
              <w:adjustRightInd w:val="0"/>
              <w:spacing w:before="0" w:after="0"/>
              <w:jc w:val="left"/>
              <w:rPr>
                <w:rFonts w:ascii="Times New Roman" w:hAnsi="Times New Roman"/>
                <w:bCs/>
                <w:sz w:val="24"/>
              </w:rPr>
            </w:pPr>
            <w:r>
              <w:rPr>
                <w:rFonts w:ascii="Times New Roman" w:hAnsi="Times New Roman"/>
                <w:sz w:val="24"/>
              </w:rPr>
              <w:t>0133, 0253 e 0373</w:t>
            </w:r>
          </w:p>
        </w:tc>
        <w:tc>
          <w:tcPr>
            <w:tcW w:w="7889" w:type="dxa"/>
          </w:tcPr>
          <w:p w14:paraId="06075A51" w14:textId="20F6CB58" w:rsidR="005C7542" w:rsidRPr="00CE797B" w:rsidRDefault="00086A31" w:rsidP="007421F4">
            <w:pPr>
              <w:spacing w:before="0" w:after="0"/>
              <w:rPr>
                <w:rFonts w:ascii="Times New Roman" w:hAnsi="Times New Roman"/>
                <w:b/>
                <w:sz w:val="24"/>
                <w:u w:val="single"/>
              </w:rPr>
            </w:pPr>
            <w:r>
              <w:rPr>
                <w:rFonts w:ascii="Times New Roman" w:hAnsi="Times New Roman"/>
                <w:b/>
                <w:sz w:val="24"/>
                <w:u w:val="single"/>
              </w:rPr>
              <w:t>ESPOSIZIONI VERSO CARTOLARIZZAZIONI DI ESPOSIZIONI DETERIORATE</w:t>
            </w:r>
          </w:p>
          <w:p w14:paraId="732DCC35" w14:textId="77777777" w:rsidR="005C7542" w:rsidRPr="00CE797B" w:rsidRDefault="005C7542" w:rsidP="007421F4">
            <w:pPr>
              <w:spacing w:before="0" w:after="0"/>
              <w:rPr>
                <w:rFonts w:ascii="Times New Roman" w:hAnsi="Times New Roman"/>
                <w:b/>
                <w:sz w:val="24"/>
                <w:u w:val="single"/>
                <w:lang w:eastAsia="es-ES_tradnl"/>
              </w:rPr>
            </w:pPr>
          </w:p>
          <w:p w14:paraId="4FEDC7B3" w14:textId="34AFE0C8" w:rsidR="00086A31" w:rsidRPr="002A677E" w:rsidRDefault="000A6BBC" w:rsidP="007421F4">
            <w:pPr>
              <w:spacing w:before="0" w:after="0"/>
              <w:rPr>
                <w:rFonts w:ascii="Times New Roman" w:hAnsi="Times New Roman"/>
                <w:sz w:val="24"/>
              </w:rPr>
            </w:pPr>
            <w:r>
              <w:rPr>
                <w:rFonts w:ascii="Times New Roman" w:hAnsi="Times New Roman"/>
                <w:sz w:val="24"/>
              </w:rPr>
              <w:t>Importo totale delle esposizioni che soddisfano i requisiti di cui all</w:t>
            </w:r>
            <w:r w:rsidR="00A54D2B">
              <w:rPr>
                <w:rFonts w:ascii="Times New Roman" w:hAnsi="Times New Roman"/>
                <w:sz w:val="24"/>
              </w:rPr>
              <w:t>'</w:t>
            </w:r>
            <w:r>
              <w:rPr>
                <w:rFonts w:ascii="Times New Roman" w:hAnsi="Times New Roman"/>
                <w:sz w:val="24"/>
              </w:rPr>
              <w:t xml:space="preserve">articolo 269 bis, paragrafo 1, lettera a), del regolamento (UE) </w:t>
            </w:r>
            <w:r w:rsidR="00E055DE">
              <w:rPr>
                <w:rFonts w:ascii="Times New Roman" w:hAnsi="Times New Roman"/>
                <w:sz w:val="24"/>
              </w:rPr>
              <w:t>n. </w:t>
            </w:r>
            <w:r>
              <w:rPr>
                <w:rFonts w:ascii="Times New Roman" w:hAnsi="Times New Roman"/>
                <w:sz w:val="24"/>
              </w:rPr>
              <w:t>575/2013.</w:t>
            </w:r>
          </w:p>
          <w:p w14:paraId="10E786FD" w14:textId="728E15F8" w:rsidR="00F530D8" w:rsidRPr="002A677E" w:rsidRDefault="00F530D8" w:rsidP="007421F4">
            <w:pPr>
              <w:spacing w:before="0" w:after="0"/>
              <w:rPr>
                <w:rFonts w:ascii="Times New Roman" w:hAnsi="Times New Roman"/>
                <w:b/>
                <w:sz w:val="24"/>
                <w:u w:val="single"/>
                <w:lang w:eastAsia="es-ES_tradnl"/>
              </w:rPr>
            </w:pPr>
          </w:p>
        </w:tc>
      </w:tr>
      <w:tr w:rsidR="00086A31" w:rsidRPr="002A677E" w14:paraId="523AA8E4" w14:textId="77777777" w:rsidTr="00E10B85">
        <w:tc>
          <w:tcPr>
            <w:tcW w:w="1256" w:type="dxa"/>
          </w:tcPr>
          <w:p w14:paraId="647E2E47" w14:textId="5B1BBF03" w:rsidR="00086A31" w:rsidRPr="002A677E" w:rsidRDefault="00086A31" w:rsidP="0025795E">
            <w:pPr>
              <w:autoSpaceDE w:val="0"/>
              <w:autoSpaceDN w:val="0"/>
              <w:adjustRightInd w:val="0"/>
              <w:spacing w:before="0" w:after="0"/>
              <w:jc w:val="left"/>
              <w:rPr>
                <w:rFonts w:ascii="Times New Roman" w:hAnsi="Times New Roman"/>
                <w:bCs/>
                <w:sz w:val="24"/>
              </w:rPr>
            </w:pPr>
            <w:r>
              <w:rPr>
                <w:rFonts w:ascii="Times New Roman" w:hAnsi="Times New Roman"/>
                <w:sz w:val="24"/>
              </w:rPr>
              <w:t xml:space="preserve">0134, 0254 e 0374 </w:t>
            </w:r>
          </w:p>
        </w:tc>
        <w:tc>
          <w:tcPr>
            <w:tcW w:w="7889" w:type="dxa"/>
          </w:tcPr>
          <w:p w14:paraId="214FD62A" w14:textId="4EE2D666" w:rsidR="00086A31" w:rsidRPr="002A677E" w:rsidRDefault="006D2499" w:rsidP="007421F4">
            <w:pPr>
              <w:spacing w:before="0" w:after="0"/>
              <w:rPr>
                <w:rFonts w:ascii="Times New Roman" w:hAnsi="Times New Roman"/>
                <w:b/>
                <w:sz w:val="24"/>
                <w:u w:val="single"/>
              </w:rPr>
            </w:pPr>
            <w:r>
              <w:rPr>
                <w:rFonts w:ascii="Times New Roman" w:hAnsi="Times New Roman"/>
                <w:b/>
                <w:sz w:val="24"/>
                <w:u w:val="single"/>
              </w:rPr>
              <w:t xml:space="preserve">DI CUI: ESPOSIZIONI SENIOR VERSO CARTOLARIZZAZIONI AMMISSIBILI DI ESPOSIZIONI DETERIORATE TRADIZIONALI </w:t>
            </w:r>
          </w:p>
          <w:p w14:paraId="0FB01293" w14:textId="77777777" w:rsidR="006D2499" w:rsidRPr="002A677E" w:rsidRDefault="006D2499" w:rsidP="007421F4">
            <w:pPr>
              <w:spacing w:before="0" w:after="0"/>
              <w:rPr>
                <w:rFonts w:ascii="Times New Roman" w:hAnsi="Times New Roman"/>
                <w:b/>
                <w:sz w:val="24"/>
                <w:u w:val="single"/>
                <w:lang w:eastAsia="es-ES_tradnl"/>
              </w:rPr>
            </w:pPr>
          </w:p>
          <w:p w14:paraId="160B5798" w14:textId="2BE95CF5" w:rsidR="006D2499" w:rsidRPr="002A677E" w:rsidRDefault="000A6BBC" w:rsidP="006D2499">
            <w:pPr>
              <w:spacing w:before="0" w:after="0"/>
              <w:rPr>
                <w:rFonts w:ascii="Times New Roman" w:hAnsi="Times New Roman"/>
                <w:sz w:val="24"/>
              </w:rPr>
            </w:pPr>
            <w:r>
              <w:rPr>
                <w:rFonts w:ascii="Times New Roman" w:hAnsi="Times New Roman"/>
                <w:sz w:val="24"/>
              </w:rPr>
              <w:t>Importo totale delle esposizioni che soddisfano i requisiti di cui all</w:t>
            </w:r>
            <w:r w:rsidR="00A54D2B">
              <w:rPr>
                <w:rFonts w:ascii="Times New Roman" w:hAnsi="Times New Roman"/>
                <w:sz w:val="24"/>
              </w:rPr>
              <w:t>'</w:t>
            </w:r>
            <w:r>
              <w:rPr>
                <w:rFonts w:ascii="Times New Roman" w:hAnsi="Times New Roman"/>
                <w:sz w:val="24"/>
              </w:rPr>
              <w:t xml:space="preserve">articolo 269 bis, paragrafo 1, lettera b), del regolamento (UE) </w:t>
            </w:r>
            <w:r w:rsidR="00E055DE">
              <w:rPr>
                <w:rFonts w:ascii="Times New Roman" w:hAnsi="Times New Roman"/>
                <w:sz w:val="24"/>
              </w:rPr>
              <w:t>n. </w:t>
            </w:r>
            <w:r>
              <w:rPr>
                <w:rFonts w:ascii="Times New Roman" w:hAnsi="Times New Roman"/>
                <w:sz w:val="24"/>
              </w:rPr>
              <w:t>575/2013.</w:t>
            </w:r>
          </w:p>
          <w:p w14:paraId="57C240BE" w14:textId="5B27844D" w:rsidR="00F530D8" w:rsidRPr="001235ED" w:rsidRDefault="00F530D8" w:rsidP="006D2499">
            <w:pPr>
              <w:spacing w:before="0" w:after="0"/>
              <w:rPr>
                <w:rFonts w:ascii="Times New Roman" w:hAnsi="Times New Roman"/>
                <w:b/>
                <w:sz w:val="24"/>
                <w:u w:val="single"/>
                <w:lang w:eastAsia="es-ES_tradnl"/>
              </w:rPr>
            </w:pPr>
          </w:p>
        </w:tc>
      </w:tr>
      <w:tr w:rsidR="00086A31" w:rsidRPr="002A677E" w14:paraId="3372EF93" w14:textId="77777777" w:rsidTr="00E10B85">
        <w:tc>
          <w:tcPr>
            <w:tcW w:w="1256" w:type="dxa"/>
          </w:tcPr>
          <w:p w14:paraId="5D31CA20" w14:textId="4BBF8087" w:rsidR="00086A31" w:rsidRPr="002A677E" w:rsidRDefault="00031FA5" w:rsidP="0025795E">
            <w:pPr>
              <w:autoSpaceDE w:val="0"/>
              <w:autoSpaceDN w:val="0"/>
              <w:adjustRightInd w:val="0"/>
              <w:spacing w:before="0" w:after="0"/>
              <w:jc w:val="left"/>
              <w:rPr>
                <w:rFonts w:ascii="Times New Roman" w:hAnsi="Times New Roman"/>
                <w:bCs/>
                <w:sz w:val="24"/>
              </w:rPr>
            </w:pPr>
            <w:r>
              <w:rPr>
                <w:rFonts w:ascii="Times New Roman" w:hAnsi="Times New Roman"/>
                <w:sz w:val="24"/>
              </w:rPr>
              <w:t>0135, 0255 e 0375</w:t>
            </w:r>
          </w:p>
        </w:tc>
        <w:tc>
          <w:tcPr>
            <w:tcW w:w="7889" w:type="dxa"/>
          </w:tcPr>
          <w:p w14:paraId="0AB20156" w14:textId="77777777" w:rsidR="00086A31" w:rsidRPr="002A677E" w:rsidRDefault="006D2499" w:rsidP="00E10B85">
            <w:pPr>
              <w:spacing w:before="0" w:after="0"/>
              <w:rPr>
                <w:rFonts w:ascii="Times New Roman" w:hAnsi="Times New Roman"/>
                <w:b/>
                <w:sz w:val="24"/>
                <w:u w:val="single"/>
              </w:rPr>
            </w:pPr>
            <w:r>
              <w:rPr>
                <w:rFonts w:ascii="Times New Roman" w:hAnsi="Times New Roman"/>
                <w:b/>
                <w:sz w:val="24"/>
                <w:u w:val="single"/>
              </w:rPr>
              <w:t xml:space="preserve">DI CUI: ESPOSIZIONI SENIOR VERSO CARTOLARIZZAZIONI NON AMMISSIBILI DI ESPOSIZIONI DETERIORATE TRADIZIONALI </w:t>
            </w:r>
          </w:p>
          <w:p w14:paraId="5444F469" w14:textId="77777777" w:rsidR="00F530D8" w:rsidRPr="002A677E" w:rsidRDefault="00F530D8" w:rsidP="00E10B85">
            <w:pPr>
              <w:spacing w:before="0" w:after="0"/>
              <w:rPr>
                <w:rFonts w:ascii="Times New Roman" w:hAnsi="Times New Roman"/>
                <w:b/>
                <w:sz w:val="24"/>
                <w:u w:val="single"/>
                <w:lang w:eastAsia="es-ES_tradnl"/>
              </w:rPr>
            </w:pPr>
          </w:p>
          <w:p w14:paraId="0B48BE5A" w14:textId="3AA60AD4" w:rsidR="00F530D8" w:rsidRPr="002A677E" w:rsidRDefault="00F530D8" w:rsidP="00F530D8">
            <w:pPr>
              <w:autoSpaceDE w:val="0"/>
              <w:autoSpaceDN w:val="0"/>
              <w:adjustRightInd w:val="0"/>
              <w:spacing w:before="0" w:after="0"/>
              <w:jc w:val="left"/>
              <w:rPr>
                <w:rFonts w:ascii="Times New Roman" w:hAnsi="Times New Roman"/>
                <w:b/>
                <w:sz w:val="24"/>
                <w:u w:val="single"/>
              </w:rPr>
            </w:pPr>
            <w:r>
              <w:rPr>
                <w:rFonts w:ascii="Times New Roman" w:hAnsi="Times New Roman"/>
                <w:sz w:val="24"/>
              </w:rPr>
              <w:t>Importo totale delle esposizioni che non soddisfano i requisiti di cui all</w:t>
            </w:r>
            <w:r w:rsidR="00A54D2B">
              <w:rPr>
                <w:rFonts w:ascii="Times New Roman" w:hAnsi="Times New Roman"/>
                <w:sz w:val="24"/>
              </w:rPr>
              <w:t>'</w:t>
            </w:r>
            <w:r>
              <w:rPr>
                <w:rFonts w:ascii="Times New Roman" w:hAnsi="Times New Roman"/>
                <w:sz w:val="24"/>
              </w:rPr>
              <w:t xml:space="preserve">articolo 269 bis, paragrafo 1, lettera b), del regolamento (UE) </w:t>
            </w:r>
            <w:r w:rsidR="00E055DE">
              <w:rPr>
                <w:rFonts w:ascii="Times New Roman" w:hAnsi="Times New Roman"/>
                <w:sz w:val="24"/>
              </w:rPr>
              <w:t>n. </w:t>
            </w:r>
            <w:r>
              <w:rPr>
                <w:rFonts w:ascii="Times New Roman" w:hAnsi="Times New Roman"/>
                <w:sz w:val="24"/>
              </w:rPr>
              <w:t>575/2013.</w:t>
            </w:r>
          </w:p>
          <w:p w14:paraId="5A2408D0" w14:textId="31DBB1E9" w:rsidR="00F530D8" w:rsidRPr="000D4EFE" w:rsidRDefault="00F530D8" w:rsidP="00E10B85">
            <w:pPr>
              <w:spacing w:before="0" w:after="0"/>
              <w:rPr>
                <w:rFonts w:ascii="Times New Roman" w:hAnsi="Times New Roman"/>
                <w:b/>
                <w:sz w:val="24"/>
                <w:u w:val="single"/>
                <w:lang w:eastAsia="es-ES_tradnl"/>
              </w:rPr>
            </w:pPr>
          </w:p>
        </w:tc>
      </w:tr>
      <w:tr w:rsidR="007D0ABB" w:rsidRPr="002A677E" w14:paraId="28112C34" w14:textId="77777777" w:rsidTr="00E10B85">
        <w:tc>
          <w:tcPr>
            <w:tcW w:w="1256" w:type="dxa"/>
          </w:tcPr>
          <w:p w14:paraId="4CBC047B" w14:textId="1083994C" w:rsidR="007D0ABB" w:rsidRPr="002A677E" w:rsidDel="00031FA5" w:rsidRDefault="007D0ABB" w:rsidP="0025795E">
            <w:pPr>
              <w:autoSpaceDE w:val="0"/>
              <w:autoSpaceDN w:val="0"/>
              <w:adjustRightInd w:val="0"/>
              <w:spacing w:before="0" w:after="0"/>
              <w:jc w:val="left"/>
              <w:rPr>
                <w:rFonts w:ascii="Times New Roman" w:hAnsi="Times New Roman"/>
                <w:bCs/>
                <w:sz w:val="24"/>
              </w:rPr>
            </w:pPr>
            <w:r>
              <w:rPr>
                <w:rFonts w:ascii="Times New Roman" w:hAnsi="Times New Roman"/>
                <w:sz w:val="24"/>
              </w:rPr>
              <w:t>0136, 0256 e 0376</w:t>
            </w:r>
          </w:p>
        </w:tc>
        <w:tc>
          <w:tcPr>
            <w:tcW w:w="7889" w:type="dxa"/>
          </w:tcPr>
          <w:p w14:paraId="191E167F" w14:textId="77777777" w:rsidR="007D0ABB" w:rsidRPr="002A677E" w:rsidRDefault="007D0ABB" w:rsidP="00E10B85">
            <w:pPr>
              <w:spacing w:before="0" w:after="0"/>
              <w:rPr>
                <w:rFonts w:ascii="Times New Roman" w:hAnsi="Times New Roman"/>
                <w:b/>
                <w:sz w:val="24"/>
                <w:u w:val="single"/>
              </w:rPr>
            </w:pPr>
            <w:r>
              <w:rPr>
                <w:rFonts w:ascii="Times New Roman" w:hAnsi="Times New Roman"/>
                <w:b/>
                <w:sz w:val="24"/>
                <w:u w:val="single"/>
              </w:rPr>
              <w:t>DI CUI: ESPOSIZIONI NON SENIOR VERSO CARTOLARIZZAZIONI AMMISSIBILI DI ESPOSIZIONI DETERIORATE TRADIZIONALI</w:t>
            </w:r>
          </w:p>
          <w:p w14:paraId="082A4118" w14:textId="77777777" w:rsidR="007D0ABB" w:rsidRPr="002A677E" w:rsidRDefault="007D0ABB" w:rsidP="00E10B85">
            <w:pPr>
              <w:spacing w:before="0" w:after="0"/>
              <w:rPr>
                <w:rFonts w:ascii="Times New Roman" w:hAnsi="Times New Roman"/>
                <w:b/>
                <w:sz w:val="24"/>
                <w:u w:val="single"/>
                <w:lang w:eastAsia="es-ES_tradnl"/>
              </w:rPr>
            </w:pPr>
          </w:p>
          <w:p w14:paraId="12FE6C8B" w14:textId="53C34FBF" w:rsidR="007D0ABB" w:rsidRPr="001235ED" w:rsidRDefault="004B6F60" w:rsidP="00E10B85">
            <w:pPr>
              <w:spacing w:before="0" w:after="0"/>
              <w:rPr>
                <w:rFonts w:ascii="Times New Roman" w:hAnsi="Times New Roman"/>
                <w:sz w:val="24"/>
              </w:rPr>
            </w:pPr>
            <w:r>
              <w:rPr>
                <w:rFonts w:ascii="Times New Roman" w:hAnsi="Times New Roman"/>
                <w:sz w:val="24"/>
              </w:rPr>
              <w:t>Importo totale delle esposizioni che soddisfano i requisiti di cui all</w:t>
            </w:r>
            <w:r w:rsidR="00A54D2B">
              <w:rPr>
                <w:rFonts w:ascii="Times New Roman" w:hAnsi="Times New Roman"/>
                <w:sz w:val="24"/>
              </w:rPr>
              <w:t>'</w:t>
            </w:r>
            <w:r>
              <w:rPr>
                <w:rFonts w:ascii="Times New Roman" w:hAnsi="Times New Roman"/>
                <w:sz w:val="24"/>
              </w:rPr>
              <w:t xml:space="preserve">articolo 269 bis, paragrafo 1, lettera a), del regolamento (UE) </w:t>
            </w:r>
            <w:r w:rsidR="00E055DE">
              <w:rPr>
                <w:rFonts w:ascii="Times New Roman" w:hAnsi="Times New Roman"/>
                <w:sz w:val="24"/>
              </w:rPr>
              <w:t>n. </w:t>
            </w:r>
            <w:r>
              <w:rPr>
                <w:rFonts w:ascii="Times New Roman" w:hAnsi="Times New Roman"/>
                <w:sz w:val="24"/>
              </w:rPr>
              <w:t>575/2013 e che non soddisfano i requisiti di cui all</w:t>
            </w:r>
            <w:r w:rsidR="00A54D2B">
              <w:rPr>
                <w:rFonts w:ascii="Times New Roman" w:hAnsi="Times New Roman"/>
                <w:sz w:val="24"/>
              </w:rPr>
              <w:t>'</w:t>
            </w:r>
            <w:r>
              <w:rPr>
                <w:rFonts w:ascii="Times New Roman" w:hAnsi="Times New Roman"/>
                <w:sz w:val="24"/>
              </w:rPr>
              <w:t xml:space="preserve">articolo 269 bis, paragrafo 1, lettera b), del regolamento (UE) </w:t>
            </w:r>
            <w:r w:rsidR="00E055DE">
              <w:rPr>
                <w:rFonts w:ascii="Times New Roman" w:hAnsi="Times New Roman"/>
                <w:sz w:val="24"/>
              </w:rPr>
              <w:t>n. </w:t>
            </w:r>
            <w:r>
              <w:rPr>
                <w:rFonts w:ascii="Times New Roman" w:hAnsi="Times New Roman"/>
                <w:sz w:val="24"/>
              </w:rPr>
              <w:t>575/2013.</w:t>
            </w:r>
          </w:p>
          <w:p w14:paraId="6404D2A0" w14:textId="141F61FA" w:rsidR="004B6F60" w:rsidRPr="002A677E" w:rsidRDefault="004B6F60" w:rsidP="00E10B85">
            <w:pPr>
              <w:spacing w:before="0" w:after="0"/>
              <w:rP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9714F">
            <w:pPr>
              <w:keepNext/>
              <w:autoSpaceDE w:val="0"/>
              <w:autoSpaceDN w:val="0"/>
              <w:adjustRightInd w:val="0"/>
              <w:spacing w:before="0" w:after="0"/>
              <w:jc w:val="left"/>
              <w:rPr>
                <w:rFonts w:ascii="Times New Roman" w:hAnsi="Times New Roman"/>
                <w:bCs/>
                <w:sz w:val="24"/>
              </w:rPr>
            </w:pPr>
            <w:r>
              <w:rPr>
                <w:rFonts w:ascii="Times New Roman" w:hAnsi="Times New Roman"/>
                <w:sz w:val="24"/>
              </w:rPr>
              <w:lastRenderedPageBreak/>
              <w:t>0140-0180, 0260-0300 e 0380-0420</w:t>
            </w:r>
          </w:p>
        </w:tc>
        <w:tc>
          <w:tcPr>
            <w:tcW w:w="7889" w:type="dxa"/>
          </w:tcPr>
          <w:p w14:paraId="747B310C" w14:textId="77777777" w:rsidR="00E026FB" w:rsidRPr="002A677E" w:rsidRDefault="00E026FB" w:rsidP="00E9714F">
            <w:pPr>
              <w:keepNext/>
              <w:spacing w:before="0" w:after="0"/>
              <w:rPr>
                <w:rFonts w:ascii="Times New Roman" w:hAnsi="Times New Roman"/>
                <w:b/>
                <w:sz w:val="24"/>
                <w:u w:val="single"/>
              </w:rPr>
            </w:pPr>
            <w:r>
              <w:rPr>
                <w:rFonts w:ascii="Times New Roman" w:hAnsi="Times New Roman"/>
                <w:b/>
                <w:sz w:val="24"/>
                <w:u w:val="single"/>
              </w:rPr>
              <w:t>POSIZIONI VERSO LA CARTOLARIZZAZIONE: ELEMENTI FUORI BILANCIO E DERIVATI</w:t>
            </w:r>
          </w:p>
          <w:p w14:paraId="35158ABA" w14:textId="77777777" w:rsidR="00E026FB" w:rsidRPr="002A677E" w:rsidRDefault="00E026FB" w:rsidP="00E9714F">
            <w:pPr>
              <w:keepNext/>
              <w:autoSpaceDE w:val="0"/>
              <w:autoSpaceDN w:val="0"/>
              <w:adjustRightInd w:val="0"/>
              <w:spacing w:before="0" w:after="0"/>
              <w:jc w:val="left"/>
              <w:rPr>
                <w:rFonts w:ascii="Times New Roman" w:hAnsi="Times New Roman"/>
                <w:sz w:val="24"/>
                <w:lang w:eastAsia="es-ES_tradnl"/>
              </w:rPr>
            </w:pPr>
          </w:p>
          <w:p w14:paraId="1677D4AB" w14:textId="2526CB14" w:rsidR="00E026FB" w:rsidRPr="002A677E" w:rsidRDefault="00E026FB" w:rsidP="00E9714F">
            <w:pPr>
              <w:keepNext/>
              <w:autoSpaceDE w:val="0"/>
              <w:autoSpaceDN w:val="0"/>
              <w:adjustRightInd w:val="0"/>
              <w:spacing w:before="0" w:after="0"/>
              <w:rPr>
                <w:rFonts w:ascii="Times New Roman" w:hAnsi="Times New Roman"/>
                <w:i/>
                <w:sz w:val="24"/>
              </w:rPr>
            </w:pPr>
            <w:r>
              <w:rPr>
                <w:rFonts w:ascii="Times New Roman" w:hAnsi="Times New Roman"/>
                <w:sz w:val="24"/>
              </w:rPr>
              <w:t>Queste righe contengono informazioni sulle posizioni verso la cartolarizzazione relative a elementi fuori bilancio e derivati soggette a un fattore di conversione nell</w:t>
            </w:r>
            <w:r w:rsidR="00A54D2B">
              <w:rPr>
                <w:rFonts w:ascii="Times New Roman" w:hAnsi="Times New Roman"/>
                <w:sz w:val="24"/>
              </w:rPr>
              <w:t>'</w:t>
            </w:r>
            <w:r>
              <w:rPr>
                <w:rFonts w:ascii="Times New Roman" w:hAnsi="Times New Roman"/>
                <w:sz w:val="24"/>
              </w:rPr>
              <w:t>ambito del quadro in materia di cartolarizzazione. Ove non diversamente specificato, il valore dell</w:t>
            </w:r>
            <w:r w:rsidR="00A54D2B">
              <w:rPr>
                <w:rFonts w:ascii="Times New Roman" w:hAnsi="Times New Roman"/>
                <w:sz w:val="24"/>
              </w:rPr>
              <w:t>'</w:t>
            </w:r>
            <w:r>
              <w:rPr>
                <w:rFonts w:ascii="Times New Roman" w:hAnsi="Times New Roman"/>
                <w:sz w:val="24"/>
              </w:rPr>
              <w:t>esposizione di una posizione verso la cartolarizzazione fuori bilancio è pari al suo valore nominale meno qualsiasi rettifica di valore su crediti specifica di tale posizione, moltiplicato per un fattore di conversione del 100 %</w:t>
            </w:r>
            <w:r>
              <w:t>.</w:t>
            </w:r>
          </w:p>
          <w:p w14:paraId="0E266876" w14:textId="77777777" w:rsidR="00E026FB" w:rsidRPr="002A677E" w:rsidRDefault="00E026FB" w:rsidP="00E9714F">
            <w:pPr>
              <w:keepNext/>
              <w:autoSpaceDE w:val="0"/>
              <w:autoSpaceDN w:val="0"/>
              <w:adjustRightInd w:val="0"/>
              <w:spacing w:before="0" w:after="0"/>
              <w:rPr>
                <w:rFonts w:ascii="Times New Roman" w:hAnsi="Times New Roman"/>
                <w:i/>
                <w:sz w:val="24"/>
              </w:rPr>
            </w:pPr>
          </w:p>
          <w:p w14:paraId="72821D27" w14:textId="6AB1B285" w:rsidR="00E026FB" w:rsidRPr="002A677E" w:rsidRDefault="00E026FB" w:rsidP="00E9714F">
            <w:pPr>
              <w:keepNext/>
              <w:autoSpaceDE w:val="0"/>
              <w:autoSpaceDN w:val="0"/>
              <w:adjustRightInd w:val="0"/>
              <w:spacing w:before="0" w:after="0"/>
              <w:rPr>
                <w:rFonts w:ascii="Times New Roman" w:hAnsi="Times New Roman"/>
                <w:sz w:val="24"/>
              </w:rPr>
            </w:pPr>
            <w:r>
              <w:rPr>
                <w:rFonts w:ascii="Times New Roman" w:hAnsi="Times New Roman"/>
                <w:sz w:val="24"/>
              </w:rPr>
              <w:t>Le posizioni verso la cartolarizzazione fuori bilancio risultanti da uno degli strumenti derivati elencati nell</w:t>
            </w:r>
            <w:r w:rsidR="00A54D2B">
              <w:rPr>
                <w:rFonts w:ascii="Times New Roman" w:hAnsi="Times New Roman"/>
                <w:sz w:val="24"/>
              </w:rPr>
              <w:t>'</w:t>
            </w:r>
            <w:r>
              <w:rPr>
                <w:rFonts w:ascii="Times New Roman" w:hAnsi="Times New Roman"/>
                <w:sz w:val="24"/>
              </w:rPr>
              <w:t xml:space="preserve">allegato II del regolamento (UE) </w:t>
            </w:r>
            <w:r w:rsidR="00E055DE">
              <w:rPr>
                <w:rFonts w:ascii="Times New Roman" w:hAnsi="Times New Roman"/>
                <w:sz w:val="24"/>
              </w:rPr>
              <w:t>n. </w:t>
            </w:r>
            <w:r>
              <w:rPr>
                <w:rFonts w:ascii="Times New Roman" w:hAnsi="Times New Roman"/>
                <w:sz w:val="24"/>
              </w:rPr>
              <w:t>575/2013 sono determinate conformemente alla parte tre, titolo II, capo 6, di tale regolamento. Il valore dell</w:t>
            </w:r>
            <w:r w:rsidR="00A54D2B">
              <w:rPr>
                <w:rFonts w:ascii="Times New Roman" w:hAnsi="Times New Roman"/>
                <w:sz w:val="24"/>
              </w:rPr>
              <w:t>'</w:t>
            </w:r>
            <w:r>
              <w:rPr>
                <w:rFonts w:ascii="Times New Roman" w:hAnsi="Times New Roman"/>
                <w:sz w:val="24"/>
              </w:rPr>
              <w:t>esposizione per il rischio di controparte di uno degli strumenti derivati elencati nell</w:t>
            </w:r>
            <w:r w:rsidR="00A54D2B">
              <w:rPr>
                <w:rFonts w:ascii="Times New Roman" w:hAnsi="Times New Roman"/>
                <w:sz w:val="24"/>
              </w:rPr>
              <w:t>'</w:t>
            </w:r>
            <w:r>
              <w:rPr>
                <w:rFonts w:ascii="Times New Roman" w:hAnsi="Times New Roman"/>
                <w:sz w:val="24"/>
              </w:rPr>
              <w:t xml:space="preserve">allegato II del regolamento (UE) </w:t>
            </w:r>
            <w:r w:rsidR="00E055DE">
              <w:rPr>
                <w:rFonts w:ascii="Times New Roman" w:hAnsi="Times New Roman"/>
                <w:sz w:val="24"/>
              </w:rPr>
              <w:t>n. </w:t>
            </w:r>
            <w:r>
              <w:rPr>
                <w:rFonts w:ascii="Times New Roman" w:hAnsi="Times New Roman"/>
                <w:sz w:val="24"/>
              </w:rPr>
              <w:t xml:space="preserve">575/2013 è determinato conformemente alla parte tre, titolo II, capo 6, di tale regolamento. </w:t>
            </w:r>
          </w:p>
          <w:p w14:paraId="04A55A68" w14:textId="77777777" w:rsidR="00E026FB" w:rsidRPr="002A677E" w:rsidRDefault="00E026FB" w:rsidP="00E9714F">
            <w:pPr>
              <w:keepNext/>
              <w:autoSpaceDE w:val="0"/>
              <w:autoSpaceDN w:val="0"/>
              <w:adjustRightInd w:val="0"/>
              <w:spacing w:before="0" w:after="0"/>
              <w:rPr>
                <w:rFonts w:ascii="Times New Roman" w:hAnsi="Times New Roman"/>
                <w:sz w:val="24"/>
              </w:rPr>
            </w:pPr>
          </w:p>
          <w:p w14:paraId="5689F75C" w14:textId="5E3F7675" w:rsidR="00E026FB" w:rsidRPr="002A677E" w:rsidRDefault="00E026FB" w:rsidP="00E9714F">
            <w:pPr>
              <w:keepNext/>
              <w:autoSpaceDE w:val="0"/>
              <w:autoSpaceDN w:val="0"/>
              <w:adjustRightInd w:val="0"/>
              <w:spacing w:before="0" w:after="0"/>
              <w:rPr>
                <w:rFonts w:ascii="Times New Roman" w:hAnsi="Times New Roman"/>
                <w:sz w:val="24"/>
              </w:rPr>
            </w:pPr>
            <w:r>
              <w:rPr>
                <w:rFonts w:ascii="Times New Roman" w:hAnsi="Times New Roman"/>
                <w:sz w:val="24"/>
              </w:rPr>
              <w:t>Per le linee di liquidità, le linee di credito e gli anticipi per cassa del gestore gli enti segnalano l</w:t>
            </w:r>
            <w:r w:rsidR="00A54D2B">
              <w:rPr>
                <w:rFonts w:ascii="Times New Roman" w:hAnsi="Times New Roman"/>
                <w:sz w:val="24"/>
              </w:rPr>
              <w:t>'</w:t>
            </w:r>
            <w:r>
              <w:rPr>
                <w:rFonts w:ascii="Times New Roman" w:hAnsi="Times New Roman"/>
                <w:sz w:val="24"/>
              </w:rPr>
              <w:t>importo non utilizzato.</w:t>
            </w:r>
          </w:p>
          <w:p w14:paraId="05E36B61" w14:textId="77777777" w:rsidR="00E026FB" w:rsidRPr="002A677E" w:rsidRDefault="00E026FB" w:rsidP="00E9714F">
            <w:pPr>
              <w:keepNext/>
              <w:autoSpaceDE w:val="0"/>
              <w:autoSpaceDN w:val="0"/>
              <w:adjustRightInd w:val="0"/>
              <w:spacing w:before="0" w:after="0"/>
              <w:rPr>
                <w:rFonts w:ascii="Times New Roman" w:hAnsi="Times New Roman"/>
                <w:sz w:val="24"/>
              </w:rPr>
            </w:pPr>
          </w:p>
          <w:p w14:paraId="009B0B62" w14:textId="1A51DAE9" w:rsidR="00E026FB" w:rsidRPr="002A677E" w:rsidRDefault="00E026FB" w:rsidP="00E9714F">
            <w:pPr>
              <w:keepNext/>
              <w:autoSpaceDE w:val="0"/>
              <w:autoSpaceDN w:val="0"/>
              <w:adjustRightInd w:val="0"/>
              <w:spacing w:before="0" w:after="0"/>
              <w:rPr>
                <w:rFonts w:ascii="Times New Roman" w:hAnsi="Times New Roman"/>
                <w:sz w:val="24"/>
              </w:rPr>
            </w:pPr>
            <w:r>
              <w:rPr>
                <w:rFonts w:ascii="Times New Roman" w:hAnsi="Times New Roman"/>
                <w:sz w:val="24"/>
              </w:rPr>
              <w:t>Per gli swap su tassi d</w:t>
            </w:r>
            <w:r w:rsidR="00A54D2B">
              <w:rPr>
                <w:rFonts w:ascii="Times New Roman" w:hAnsi="Times New Roman"/>
                <w:sz w:val="24"/>
              </w:rPr>
              <w:t>'</w:t>
            </w:r>
            <w:r>
              <w:rPr>
                <w:rFonts w:ascii="Times New Roman" w:hAnsi="Times New Roman"/>
                <w:sz w:val="24"/>
              </w:rPr>
              <w:t>interesse e su valute è indicato il valore dell</w:t>
            </w:r>
            <w:r w:rsidR="00A54D2B">
              <w:rPr>
                <w:rFonts w:ascii="Times New Roman" w:hAnsi="Times New Roman"/>
                <w:sz w:val="24"/>
              </w:rPr>
              <w:t>'</w:t>
            </w:r>
            <w:r>
              <w:rPr>
                <w:rFonts w:ascii="Times New Roman" w:hAnsi="Times New Roman"/>
                <w:sz w:val="24"/>
              </w:rPr>
              <w:t>esposizione (calcolato conformemente all</w:t>
            </w:r>
            <w:r w:rsidR="00A54D2B">
              <w:rPr>
                <w:rFonts w:ascii="Times New Roman" w:hAnsi="Times New Roman"/>
                <w:sz w:val="24"/>
              </w:rPr>
              <w:t>'</w:t>
            </w:r>
            <w:r>
              <w:rPr>
                <w:rFonts w:ascii="Times New Roman" w:hAnsi="Times New Roman"/>
                <w:sz w:val="24"/>
              </w:rPr>
              <w:t xml:space="preserve">articolo 248, paragrafo 1, del regolamento (UE) </w:t>
            </w:r>
            <w:r w:rsidR="00E055DE">
              <w:rPr>
                <w:rFonts w:ascii="Times New Roman" w:hAnsi="Times New Roman"/>
                <w:sz w:val="24"/>
              </w:rPr>
              <w:t>n. </w:t>
            </w:r>
            <w:r>
              <w:rPr>
                <w:rFonts w:ascii="Times New Roman" w:hAnsi="Times New Roman"/>
                <w:sz w:val="24"/>
              </w:rPr>
              <w:t>575/2013).</w:t>
            </w:r>
          </w:p>
          <w:p w14:paraId="57106958" w14:textId="77777777" w:rsidR="00E026FB" w:rsidRPr="002A677E" w:rsidRDefault="00E026FB" w:rsidP="00E9714F">
            <w:pPr>
              <w:keepNext/>
              <w:autoSpaceDE w:val="0"/>
              <w:autoSpaceDN w:val="0"/>
              <w:adjustRightInd w:val="0"/>
              <w:spacing w:before="0" w:after="0"/>
              <w:rPr>
                <w:rFonts w:ascii="Times New Roman" w:hAnsi="Times New Roman"/>
                <w:sz w:val="24"/>
              </w:rPr>
            </w:pPr>
          </w:p>
          <w:p w14:paraId="2BA63E65" w14:textId="77884364" w:rsidR="00E026FB" w:rsidRPr="002A677E" w:rsidRDefault="00E026FB" w:rsidP="00E9714F">
            <w:pPr>
              <w:keepNext/>
              <w:autoSpaceDE w:val="0"/>
              <w:autoSpaceDN w:val="0"/>
              <w:adjustRightInd w:val="0"/>
              <w:spacing w:before="0" w:after="0"/>
              <w:rPr>
                <w:rFonts w:ascii="Times New Roman" w:hAnsi="Times New Roman"/>
                <w:sz w:val="24"/>
              </w:rPr>
            </w:pPr>
            <w:r>
              <w:rPr>
                <w:rFonts w:ascii="Times New Roman" w:hAnsi="Times New Roman"/>
                <w:sz w:val="24"/>
              </w:rPr>
              <w:t>Gli elementi fuori bilancio e i derivati sono ripartiti in funzione delle informazioni relative all</w:t>
            </w:r>
            <w:r w:rsidR="00A54D2B">
              <w:rPr>
                <w:rFonts w:ascii="Times New Roman" w:hAnsi="Times New Roman"/>
                <w:sz w:val="24"/>
              </w:rPr>
              <w:t>'</w:t>
            </w:r>
            <w:r>
              <w:rPr>
                <w:rFonts w:ascii="Times New Roman" w:hAnsi="Times New Roman"/>
                <w:sz w:val="24"/>
              </w:rPr>
              <w:t>applicazione del trattamento differenziato ai fini patrimoniali di cui all</w:t>
            </w:r>
            <w:r w:rsidR="00A54D2B">
              <w:rPr>
                <w:rFonts w:ascii="Times New Roman" w:hAnsi="Times New Roman"/>
                <w:sz w:val="24"/>
              </w:rPr>
              <w:t>'</w:t>
            </w:r>
            <w:r>
              <w:rPr>
                <w:rFonts w:ascii="Times New Roman" w:hAnsi="Times New Roman"/>
                <w:sz w:val="24"/>
              </w:rPr>
              <w:t xml:space="preserve">articolo 270 del regolamento (UE) </w:t>
            </w:r>
            <w:r w:rsidR="00E055DE">
              <w:rPr>
                <w:rFonts w:ascii="Times New Roman" w:hAnsi="Times New Roman"/>
                <w:sz w:val="24"/>
              </w:rPr>
              <w:t>n. </w:t>
            </w:r>
            <w:r>
              <w:rPr>
                <w:rFonts w:ascii="Times New Roman" w:hAnsi="Times New Roman"/>
                <w:sz w:val="24"/>
              </w:rPr>
              <w:t>575/2013 nelle righe 0150 e 0170 e sull</w:t>
            </w:r>
            <w:r w:rsidR="00A54D2B">
              <w:rPr>
                <w:rFonts w:ascii="Times New Roman" w:hAnsi="Times New Roman"/>
                <w:sz w:val="24"/>
              </w:rPr>
              <w:t>'</w:t>
            </w:r>
            <w:r>
              <w:rPr>
                <w:rFonts w:ascii="Times New Roman" w:hAnsi="Times New Roman"/>
                <w:sz w:val="24"/>
              </w:rPr>
              <w:t>importo totale delle posizioni verso la cartolarizzazione senior ai sensi dell</w:t>
            </w:r>
            <w:r w:rsidR="00A54D2B">
              <w:rPr>
                <w:rFonts w:ascii="Times New Roman" w:hAnsi="Times New Roman"/>
                <w:sz w:val="24"/>
              </w:rPr>
              <w:t>'</w:t>
            </w:r>
            <w:r>
              <w:rPr>
                <w:rFonts w:ascii="Times New Roman" w:hAnsi="Times New Roman"/>
                <w:sz w:val="24"/>
              </w:rPr>
              <w:t xml:space="preserve">articolo 242, punto 6, del regolamento (UE) </w:t>
            </w:r>
            <w:r w:rsidR="00E055DE">
              <w:rPr>
                <w:rFonts w:ascii="Times New Roman" w:hAnsi="Times New Roman"/>
                <w:sz w:val="24"/>
              </w:rPr>
              <w:t>n. </w:t>
            </w:r>
            <w:r>
              <w:rPr>
                <w:rFonts w:ascii="Times New Roman" w:hAnsi="Times New Roman"/>
                <w:sz w:val="24"/>
              </w:rPr>
              <w:t>575/2013 nelle righe 0160 e 0180. Si applicano gli stessi riferimenti giuridici previsti per le righe da 0100 a 0130.</w:t>
            </w:r>
          </w:p>
          <w:p w14:paraId="23B47D70" w14:textId="77777777" w:rsidR="00E026FB" w:rsidRPr="002A677E" w:rsidRDefault="00E026FB" w:rsidP="00E9714F">
            <w:pPr>
              <w:keepNext/>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25795E">
            <w:pPr>
              <w:autoSpaceDE w:val="0"/>
              <w:autoSpaceDN w:val="0"/>
              <w:adjustRightInd w:val="0"/>
              <w:spacing w:before="0" w:after="0"/>
              <w:jc w:val="left"/>
              <w:rPr>
                <w:rFonts w:ascii="Times New Roman" w:hAnsi="Times New Roman"/>
                <w:bCs/>
                <w:sz w:val="24"/>
              </w:rPr>
            </w:pPr>
            <w:r>
              <w:rPr>
                <w:rFonts w:ascii="Times New Roman" w:hAnsi="Times New Roman"/>
                <w:sz w:val="24"/>
              </w:rPr>
              <w:t>0150, 0270 e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AMMISSIBILI AL TRATTAMENTO DIFFERENZIATO AI FINI PATRIMONIALI</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6958725" w:rsidR="00E026FB" w:rsidRPr="001235ED" w:rsidRDefault="00E026FB" w:rsidP="001235ED">
            <w:pPr>
              <w:autoSpaceDE w:val="0"/>
              <w:autoSpaceDN w:val="0"/>
              <w:adjustRightInd w:val="0"/>
              <w:spacing w:before="0" w:after="0"/>
              <w:jc w:val="left"/>
              <w:rPr>
                <w:rFonts w:ascii="Times New Roman" w:hAnsi="Times New Roman"/>
                <w:sz w:val="24"/>
              </w:rPr>
            </w:pPr>
            <w:r>
              <w:rPr>
                <w:rFonts w:ascii="Times New Roman" w:hAnsi="Times New Roman"/>
                <w:sz w:val="24"/>
              </w:rPr>
              <w:t>Importo totale delle posizioni verso la cartolarizzazione che soddisfano i criteri di cui all</w:t>
            </w:r>
            <w:r w:rsidR="00A54D2B">
              <w:rPr>
                <w:rFonts w:ascii="Times New Roman" w:hAnsi="Times New Roman"/>
                <w:sz w:val="24"/>
              </w:rPr>
              <w:t>'</w:t>
            </w:r>
            <w:r>
              <w:rPr>
                <w:rFonts w:ascii="Times New Roman" w:hAnsi="Times New Roman"/>
                <w:sz w:val="24"/>
              </w:rPr>
              <w:t xml:space="preserve">articolo 243 del regolamento (UE) </w:t>
            </w:r>
            <w:r w:rsidR="00E055DE">
              <w:rPr>
                <w:rFonts w:ascii="Times New Roman" w:hAnsi="Times New Roman"/>
                <w:sz w:val="24"/>
              </w:rPr>
              <w:t>n. </w:t>
            </w:r>
            <w:r>
              <w:rPr>
                <w:rFonts w:ascii="Times New Roman" w:hAnsi="Times New Roman"/>
                <w:sz w:val="24"/>
              </w:rPr>
              <w:t>575/2013 o, solo per i cedenti, all</w:t>
            </w:r>
            <w:r w:rsidR="00A54D2B">
              <w:rPr>
                <w:rFonts w:ascii="Times New Roman" w:hAnsi="Times New Roman"/>
                <w:sz w:val="24"/>
              </w:rPr>
              <w:t>'</w:t>
            </w:r>
            <w:r>
              <w:rPr>
                <w:rFonts w:ascii="Times New Roman" w:hAnsi="Times New Roman"/>
                <w:sz w:val="24"/>
              </w:rPr>
              <w:t xml:space="preserve">articolo 270 o 494 quater del regolamento (UE) </w:t>
            </w:r>
            <w:r w:rsidR="00E055DE">
              <w:rPr>
                <w:rFonts w:ascii="Times New Roman" w:hAnsi="Times New Roman"/>
                <w:sz w:val="24"/>
              </w:rPr>
              <w:t>n. </w:t>
            </w:r>
            <w:r>
              <w:rPr>
                <w:rFonts w:ascii="Times New Roman" w:hAnsi="Times New Roman"/>
                <w:sz w:val="24"/>
              </w:rPr>
              <w:t>575/2013 e possono pertanto essere soggette al trattamento differenziato ai fini patrimoniali.</w:t>
            </w:r>
          </w:p>
          <w:p w14:paraId="31CB5730" w14:textId="5A4D6499" w:rsidR="00AF2910" w:rsidRPr="002A677E" w:rsidRDefault="00AF2910" w:rsidP="00AF2910">
            <w:pPr>
              <w:spacing w:before="0" w:after="0"/>
              <w:rPr>
                <w:rFonts w:ascii="Times New Roman" w:hAnsi="Times New Roman"/>
                <w:sz w:val="24"/>
                <w:lang w:eastAsia="es-ES_tradnl"/>
              </w:rPr>
            </w:pPr>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25795E">
            <w:pPr>
              <w:autoSpaceDE w:val="0"/>
              <w:autoSpaceDN w:val="0"/>
              <w:adjustRightInd w:val="0"/>
              <w:spacing w:before="0" w:after="0"/>
              <w:jc w:val="left"/>
              <w:rPr>
                <w:rFonts w:ascii="Times New Roman" w:hAnsi="Times New Roman"/>
                <w:bCs/>
                <w:sz w:val="24"/>
              </w:rPr>
            </w:pPr>
            <w:r>
              <w:rPr>
                <w:rFonts w:ascii="Times New Roman" w:hAnsi="Times New Roman"/>
                <w:sz w:val="24"/>
              </w:rPr>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INVESTITORE: ESPOSIZIONI TOTALI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33A73EE2"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Questa riga riassume le informazioni riguardanti gli elementi in bilancio e gli elementi fuori bilancio e i derivati delle posizioni verso la cartolarizzazione</w:t>
            </w:r>
            <w:r>
              <w:rPr>
                <w:rFonts w:ascii="Times New Roman" w:hAnsi="Times New Roman"/>
                <w:sz w:val="24"/>
              </w:rPr>
              <w:t xml:space="preserve"> e la ricartolarizzazione </w:t>
            </w:r>
            <w:r>
              <w:rPr>
                <w:rStyle w:val="FormatvorlageInstructionsTabelleText"/>
                <w:rFonts w:ascii="Times New Roman" w:hAnsi="Times New Roman"/>
                <w:sz w:val="24"/>
              </w:rPr>
              <w:t>nelle quali l</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ente ha il ruolo di investitore</w:t>
            </w:r>
            <w:r>
              <w:rPr>
                <w:rFonts w:ascii="Times New Roman" w:hAnsi="Times New Roman"/>
                <w:sz w:val="24"/>
              </w:rPr>
              <w:t>.</w:t>
            </w:r>
            <w:r>
              <w:rPr>
                <w:rStyle w:val="FormatvorlageInstructionsTabelleText"/>
                <w:rFonts w:ascii="Times New Roman" w:hAnsi="Times New Roman"/>
                <w:sz w:val="24"/>
              </w:rPr>
              <w:t xml:space="preserve">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0CFE2B78"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Ai fini di questo modello, per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investitore</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 s</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intende un ente che detiene una posizione verso la cartolarizzazione in un</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operazione di cartolarizzazione nella quale non è né il cedente né il promotore.</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25795E">
            <w:pPr>
              <w:autoSpaceDE w:val="0"/>
              <w:autoSpaceDN w:val="0"/>
              <w:adjustRightInd w:val="0"/>
              <w:spacing w:before="0" w:after="0"/>
              <w:jc w:val="left"/>
              <w:rPr>
                <w:rFonts w:ascii="Times New Roman" w:hAnsi="Times New Roman"/>
                <w:bCs/>
                <w:sz w:val="24"/>
              </w:rPr>
            </w:pPr>
            <w:r>
              <w:rPr>
                <w:rFonts w:ascii="Times New Roman" w:hAnsi="Times New Roman"/>
                <w:sz w:val="24"/>
              </w:rPr>
              <w:lastRenderedPageBreak/>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PROMOTORE: ESPOSIZIONI TOTALI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6888014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Questa riga riassume le informazioni riguardanti gli elementi in bilancio, gli elementi fuori bilancio e i derivati delle posizioni verso la cartolarizzazione e la ricartolarizzazione nelle quali l</w:t>
            </w:r>
            <w:r w:rsidR="00A54D2B">
              <w:rPr>
                <w:rFonts w:ascii="Times New Roman" w:hAnsi="Times New Roman"/>
                <w:sz w:val="24"/>
              </w:rPr>
              <w:t>'</w:t>
            </w:r>
            <w:r>
              <w:rPr>
                <w:rFonts w:ascii="Times New Roman" w:hAnsi="Times New Roman"/>
                <w:sz w:val="24"/>
              </w:rPr>
              <w:t>ente ha il ruolo di promotore ai sensi dell</w:t>
            </w:r>
            <w:r w:rsidR="00A54D2B">
              <w:rPr>
                <w:rFonts w:ascii="Times New Roman" w:hAnsi="Times New Roman"/>
                <w:sz w:val="24"/>
              </w:rPr>
              <w:t>'</w:t>
            </w:r>
            <w:r>
              <w:rPr>
                <w:rFonts w:ascii="Times New Roman" w:hAnsi="Times New Roman"/>
                <w:sz w:val="24"/>
              </w:rPr>
              <w:t xml:space="preserve">articolo 4, paragrafo 1, punto 14, del regolamento (UE) </w:t>
            </w:r>
            <w:r w:rsidR="00E055DE">
              <w:rPr>
                <w:rFonts w:ascii="Times New Roman" w:hAnsi="Times New Roman"/>
                <w:sz w:val="24"/>
              </w:rPr>
              <w:t>n. </w:t>
            </w:r>
            <w:r>
              <w:rPr>
                <w:rFonts w:ascii="Times New Roman" w:hAnsi="Times New Roman"/>
                <w:sz w:val="24"/>
              </w:rPr>
              <w:t>575/2013. Se cartolarizza anche attività proprie, il promotore inserisce nelle righe dedicate al cedente le informazioni relative alle proprie attività cartolarizzate.</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0440-0670</w:t>
            </w:r>
          </w:p>
        </w:tc>
        <w:tc>
          <w:tcPr>
            <w:tcW w:w="7889" w:type="dxa"/>
          </w:tcPr>
          <w:p w14:paraId="6118F32C" w14:textId="7380BB25"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RIPARTIZIONE DELLE POSIZIONI IN ESSERE PER CLASSE DI MERITO DI CREDITO (CQS) ALL</w:t>
            </w:r>
            <w:r w:rsidR="00A54D2B">
              <w:rPr>
                <w:rFonts w:ascii="Times New Roman" w:hAnsi="Times New Roman"/>
                <w:b/>
                <w:sz w:val="24"/>
                <w:u w:val="single"/>
              </w:rPr>
              <w:t>'</w:t>
            </w:r>
            <w:r>
              <w:rPr>
                <w:rFonts w:ascii="Times New Roman" w:hAnsi="Times New Roman"/>
                <w:b/>
                <w:sz w:val="24"/>
                <w:u w:val="single"/>
              </w:rPr>
              <w:t>AVVIO</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2D78BFB8"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Queste righe contengono informazioni sulle posizioni in essere (alla data di riferimento per le segnalazioni) per le quali è stata determinata la classe di merito di credito (come indicato nelle tabelle 1 e 2 dell</w:t>
            </w:r>
            <w:r w:rsidR="00A54D2B">
              <w:rPr>
                <w:rFonts w:ascii="Times New Roman" w:hAnsi="Times New Roman"/>
                <w:sz w:val="24"/>
              </w:rPr>
              <w:t>'</w:t>
            </w:r>
            <w:r>
              <w:rPr>
                <w:rFonts w:ascii="Times New Roman" w:hAnsi="Times New Roman"/>
                <w:sz w:val="24"/>
              </w:rPr>
              <w:t>articolo 263 e nelle tabelle 3 e 4 dell</w:t>
            </w:r>
            <w:r w:rsidR="00A54D2B">
              <w:rPr>
                <w:rFonts w:ascii="Times New Roman" w:hAnsi="Times New Roman"/>
                <w:sz w:val="24"/>
              </w:rPr>
              <w:t>'</w:t>
            </w:r>
            <w:r>
              <w:rPr>
                <w:rFonts w:ascii="Times New Roman" w:hAnsi="Times New Roman"/>
                <w:sz w:val="24"/>
              </w:rPr>
              <w:t xml:space="preserve">articolo 264 del regolamento (UE) </w:t>
            </w:r>
            <w:r w:rsidR="00E055DE">
              <w:rPr>
                <w:rFonts w:ascii="Times New Roman" w:hAnsi="Times New Roman"/>
                <w:sz w:val="24"/>
              </w:rPr>
              <w:t>n. </w:t>
            </w:r>
            <w:r>
              <w:rPr>
                <w:rFonts w:ascii="Times New Roman" w:hAnsi="Times New Roman"/>
                <w:sz w:val="24"/>
              </w:rPr>
              <w:t>575/2013) alla data di creazione (avvio). Per le posizioni verso la cartolarizzazione trattate secondo l</w:t>
            </w:r>
            <w:r w:rsidR="00A54D2B">
              <w:rPr>
                <w:rFonts w:ascii="Times New Roman" w:hAnsi="Times New Roman"/>
                <w:sz w:val="24"/>
              </w:rPr>
              <w:t>'</w:t>
            </w:r>
            <w:r>
              <w:rPr>
                <w:rFonts w:ascii="Times New Roman" w:hAnsi="Times New Roman"/>
                <w:sz w:val="24"/>
              </w:rPr>
              <w:t>IAA, la CQS è quella corrispondente alla prima assegnazione del rating IAA. In mancanza di questa informazione sono segnalati i dati disponibili equivalenti alle classi di merito di credito di più antica data.</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Queste righe devono essere compilate soltanto per le colonne 0180-0210, 0280, 0350-0640, 0700-0720, 0740, 0760-0830 e 0850.</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10" w:name="_Toc239157390"/>
      <w:bookmarkStart w:id="411" w:name="_Toc310415046"/>
      <w:bookmarkStart w:id="412" w:name="_Toc360188381"/>
      <w:bookmarkStart w:id="413" w:name="_Toc473560932"/>
      <w:bookmarkStart w:id="414" w:name="_Toc119072176"/>
      <w:r>
        <w:rPr>
          <w:rFonts w:ascii="Times New Roman" w:hAnsi="Times New Roman"/>
          <w:sz w:val="24"/>
          <w:u w:val="none"/>
        </w:rPr>
        <w:t>3.8.</w:t>
      </w:r>
      <w:r w:rsidRPr="0025795E">
        <w:rPr>
          <w:u w:val="none"/>
        </w:rPr>
        <w:tab/>
      </w:r>
      <w:bookmarkEnd w:id="410"/>
      <w:r>
        <w:rPr>
          <w:rFonts w:ascii="Times New Roman" w:hAnsi="Times New Roman"/>
          <w:sz w:val="24"/>
        </w:rPr>
        <w:t>Informazioni dettagliate sulle cartolarizzazioni</w:t>
      </w:r>
      <w:bookmarkEnd w:id="411"/>
      <w:bookmarkEnd w:id="412"/>
      <w:r>
        <w:t xml:space="preserve"> </w:t>
      </w:r>
      <w:r>
        <w:rPr>
          <w:rFonts w:ascii="Times New Roman" w:hAnsi="Times New Roman"/>
          <w:sz w:val="24"/>
        </w:rPr>
        <w:t>(SEC DETAILS)</w:t>
      </w:r>
      <w:bookmarkEnd w:id="413"/>
      <w:bookmarkEnd w:id="414"/>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rPr>
      </w:pPr>
      <w:bookmarkStart w:id="415" w:name="_Toc310415047"/>
      <w:bookmarkStart w:id="416" w:name="_Toc360188382"/>
      <w:bookmarkStart w:id="417" w:name="_Toc473560933"/>
      <w:bookmarkStart w:id="418" w:name="_Toc119072177"/>
      <w:r>
        <w:rPr>
          <w:rFonts w:ascii="Times New Roman" w:hAnsi="Times New Roman"/>
          <w:sz w:val="24"/>
          <w:u w:val="none"/>
        </w:rPr>
        <w:t>3.8.1</w:t>
      </w:r>
      <w:r w:rsidRPr="0025795E">
        <w:rPr>
          <w:u w:val="none"/>
        </w:rPr>
        <w:tab/>
      </w:r>
      <w:r w:rsidRPr="0025795E">
        <w:rPr>
          <w:rFonts w:ascii="Times New Roman" w:hAnsi="Times New Roman"/>
          <w:sz w:val="24"/>
        </w:rPr>
        <w:t>Ambito di applicazione del modello SEC DETAILS</w:t>
      </w:r>
      <w:bookmarkEnd w:id="415"/>
      <w:bookmarkEnd w:id="416"/>
      <w:bookmarkEnd w:id="417"/>
      <w:bookmarkEnd w:id="418"/>
    </w:p>
    <w:bookmarkStart w:id="419" w:name="_Toc310415048"/>
    <w:bookmarkStart w:id="420" w:name="_Toc360188383"/>
    <w:bookmarkStart w:id="421" w:name="_Toc473560934"/>
    <w:p w14:paraId="526A862C" w14:textId="60A41173" w:rsidR="00062A1F"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Questi modelli contengono informazioni suddivise per singola operazione (a differenza delle informazioni aggregate segnalate nei modelli CR SEC, MKR SA SEC, MKR SA CTP, CA1 e CA2) riguardanti tutte le cartolarizzazioni alle quali l</w:t>
      </w:r>
      <w:r w:rsidR="00A54D2B">
        <w:t>'</w:t>
      </w:r>
      <w:r>
        <w:t xml:space="preserve">ente segnalante partecipa. Sono indicate le caratteristiche principali di ciascuna cartolarizzazione, quali la natura del portafoglio sottostante e i requisiti di fondi propri. </w:t>
      </w:r>
    </w:p>
    <w:p w14:paraId="5BAA1CFA" w14:textId="77777777" w:rsidR="00062A1F" w:rsidRPr="002A677E" w:rsidRDefault="005A3767" w:rsidP="00487A02">
      <w:pPr>
        <w:pStyle w:val="InstructionsText2"/>
        <w:numPr>
          <w:ilvl w:val="0"/>
          <w:numId w:val="0"/>
        </w:numPr>
        <w:ind w:left="1353" w:hanging="360"/>
      </w:pPr>
      <w:fldSimple w:instr=" seq paragraphs ">
        <w:r w:rsidR="009E7D0C">
          <w:t>112</w:t>
        </w:r>
      </w:fldSimple>
      <w:r w:rsidR="009E7D0C">
        <w:t>.</w:t>
      </w:r>
      <w:r w:rsidR="009E7D0C">
        <w:tab/>
        <w:t xml:space="preserve"> Questi modelli devono essere compilati per:</w:t>
      </w:r>
    </w:p>
    <w:p w14:paraId="2826783E" w14:textId="4F6AC3E1" w:rsidR="002409C1" w:rsidRPr="002A677E" w:rsidRDefault="00062A1F" w:rsidP="00487A02">
      <w:pPr>
        <w:pStyle w:val="InstructionsText2"/>
        <w:numPr>
          <w:ilvl w:val="0"/>
          <w:numId w:val="0"/>
        </w:numPr>
        <w:ind w:left="1353" w:hanging="360"/>
      </w:pPr>
      <w:r>
        <w:t>a.</w:t>
      </w:r>
      <w:r>
        <w:tab/>
        <w:t>le cartolarizzazioni create/promosse dall</w:t>
      </w:r>
      <w:r w:rsidR="00A54D2B">
        <w:t>'</w:t>
      </w:r>
      <w:r>
        <w:t>ente segnalante, anche qualora esso non detenga alcuna posizione nella cartolarizzazione. Laddove l</w:t>
      </w:r>
      <w:r w:rsidR="00A54D2B">
        <w:t>'</w:t>
      </w:r>
      <w:r>
        <w:t>ente detenga almeno una posizione nella cartolarizzazione, a prescindere dal fatto che vi sia o non vi sia stato un trasferimento significativo del rischio, l</w:t>
      </w:r>
      <w:r w:rsidR="00A54D2B">
        <w:t>'</w:t>
      </w:r>
      <w:r>
        <w:t>ente segnala informazioni riguardanti tutte le posizioni da esso detenute (nel portafoglio bancario oppure nel portafoglio di negoziazione). Le posizioni detenute comprendono le posizioni mantenute a norma dell</w:t>
      </w:r>
      <w:r w:rsidR="00A54D2B">
        <w:t>'</w:t>
      </w:r>
      <w:r>
        <w:t xml:space="preserve">articolo 6 del regolamento (UE) 2017/2402 e, in caso di </w:t>
      </w:r>
      <w:r>
        <w:lastRenderedPageBreak/>
        <w:t>applicazione dell</w:t>
      </w:r>
      <w:r w:rsidR="00A54D2B">
        <w:t>'</w:t>
      </w:r>
      <w:r>
        <w:t>articolo 43, paragrafo 6, di detto regolamento, dell</w:t>
      </w:r>
      <w:r w:rsidR="00A54D2B">
        <w:t>'</w:t>
      </w:r>
      <w:r>
        <w:t xml:space="preserve">articolo 405 del regolamento (UE) </w:t>
      </w:r>
      <w:r w:rsidR="00E055DE">
        <w:t>n. </w:t>
      </w:r>
      <w:r>
        <w:t>575/2013 nella versione applicabile il 31 dicembre 2018;</w:t>
      </w:r>
    </w:p>
    <w:p w14:paraId="66DF98B2" w14:textId="4DA198F4" w:rsidR="00062A1F" w:rsidRPr="002A677E" w:rsidRDefault="00062A1F" w:rsidP="00487A02">
      <w:pPr>
        <w:pStyle w:val="InstructionsText2"/>
        <w:numPr>
          <w:ilvl w:val="0"/>
          <w:numId w:val="0"/>
        </w:numPr>
        <w:ind w:left="1353" w:hanging="360"/>
      </w:pPr>
      <w:r>
        <w:t>b.</w:t>
      </w:r>
      <w:r>
        <w:tab/>
        <w:t>le cartolarizzazioni il cui sottostante finale è costituito da passività finanziarie emesse originariamente dall</w:t>
      </w:r>
      <w:r w:rsidR="00A54D2B">
        <w:t>'</w:t>
      </w:r>
      <w:r>
        <w:t>ente segnalante e acquisite (parzialmente) da un veicolo per la cartolarizzazione. Tale sottostante potrebbe includere obbligazioni garantite o altre passività ed è identificato come tale nella colonna 0160;</w:t>
      </w:r>
    </w:p>
    <w:p w14:paraId="2AF1CB05" w14:textId="7E04C680" w:rsidR="00062A1F" w:rsidRPr="002A677E" w:rsidRDefault="002409C1" w:rsidP="00487A02">
      <w:pPr>
        <w:pStyle w:val="InstructionsText2"/>
        <w:numPr>
          <w:ilvl w:val="0"/>
          <w:numId w:val="0"/>
        </w:numPr>
        <w:ind w:left="1353" w:hanging="360"/>
      </w:pPr>
      <w:r>
        <w:t>c.</w:t>
      </w:r>
      <w:r>
        <w:tab/>
        <w:t>le posizioni detenute nelle cartolarizzazioni quando l</w:t>
      </w:r>
      <w:r w:rsidR="00A54D2B">
        <w:t>'</w:t>
      </w:r>
      <w:r>
        <w:t>ente segnalante non è né il cedente né il promotore (ossia è investitore e prestatore originario).</w:t>
      </w:r>
    </w:p>
    <w:p w14:paraId="67373E52" w14:textId="7026A54A" w:rsidR="00B814CA" w:rsidRPr="002A677E" w:rsidRDefault="00B814CA" w:rsidP="001235ED">
      <w:pPr>
        <w:pStyle w:val="InstructionsText2"/>
        <w:numPr>
          <w:ilvl w:val="0"/>
          <w:numId w:val="0"/>
        </w:numPr>
        <w:ind w:left="1353"/>
      </w:pPr>
      <w:r>
        <w:t>Il modello C 14.01 è compilato solo per le posizioni verso la cartolarizzazione trattate nell</w:t>
      </w:r>
      <w:r w:rsidR="00A54D2B">
        <w:t>'</w:t>
      </w:r>
      <w:r>
        <w:t>ambito del quadro sulle cartolarizzazioni.</w:t>
      </w:r>
    </w:p>
    <w:p w14:paraId="190636F1" w14:textId="77777777" w:rsidR="00062A1F" w:rsidRPr="002A677E" w:rsidRDefault="005A3767" w:rsidP="00487A02">
      <w:pPr>
        <w:pStyle w:val="InstructionsText2"/>
        <w:numPr>
          <w:ilvl w:val="0"/>
          <w:numId w:val="0"/>
        </w:numPr>
        <w:ind w:left="1353" w:hanging="360"/>
      </w:pPr>
      <w:fldSimple w:instr=" seq paragraphs ">
        <w:r w:rsidR="009E7D0C">
          <w:t>113</w:t>
        </w:r>
      </w:fldSimple>
      <w:r w:rsidR="009E7D0C">
        <w:t>.</w:t>
      </w:r>
      <w:r w:rsidR="009E7D0C">
        <w:tab/>
        <w:t xml:space="preserve"> Questi modelli devono essere compilati dai gruppi consolidati e dagli enti autonomi</w:t>
      </w:r>
      <w:r w:rsidR="009E7D0C" w:rsidRPr="005C3906">
        <w:rPr>
          <w:rStyle w:val="FootnoteReference"/>
          <w:rFonts w:ascii="Times New Roman" w:hAnsi="Times New Roman"/>
          <w:sz w:val="24"/>
          <w:vertAlign w:val="superscript"/>
        </w:rPr>
        <w:footnoteReference w:id="7"/>
      </w:r>
      <w:r w:rsidR="009E7D0C">
        <w:t xml:space="preserve"> situati nello stesso paese in cui sono soggetti ai requisiti di fondi propri. Nel caso di cartolarizzazioni che coinvolgono più di un soggetto del medesimo gruppo consolidato, è segnalata la ripartizione dettagliata per singolo soggetto. </w:t>
      </w:r>
    </w:p>
    <w:p w14:paraId="1E7670E7" w14:textId="29E3A01B" w:rsidR="00062A1F" w:rsidRPr="002A677E" w:rsidRDefault="005A3767" w:rsidP="00487A02">
      <w:pPr>
        <w:pStyle w:val="InstructionsText2"/>
        <w:numPr>
          <w:ilvl w:val="0"/>
          <w:numId w:val="0"/>
        </w:numPr>
        <w:ind w:left="1353" w:hanging="360"/>
      </w:pPr>
      <w:fldSimple w:instr=" seq paragraphs ">
        <w:r w:rsidR="009E7D0C">
          <w:t>114</w:t>
        </w:r>
      </w:fldSimple>
      <w:r w:rsidR="009E7D0C">
        <w:t>.</w:t>
      </w:r>
      <w:r w:rsidR="009E7D0C">
        <w:tab/>
        <w:t xml:space="preserve"> In considerazione dell</w:t>
      </w:r>
      <w:r w:rsidR="00A54D2B">
        <w:t>'</w:t>
      </w:r>
      <w:r w:rsidR="009E7D0C">
        <w:t>articolo 5 del regolamento (UE) 2017/2402, secondo il quale gli enti che investono in posizioni verso la cartolarizzazione devono acquisire molte informazioni sulle posizioni stesse per adempiere agli obblighi di due diligence, l</w:t>
      </w:r>
      <w:r w:rsidR="00A54D2B">
        <w:t>'</w:t>
      </w:r>
      <w:r w:rsidR="009E7D0C">
        <w:t>ambito di segnalazione del modello si applica agli investitori in misura ridotta. Essi compilano in particolare le colonne 0010-0040; 0070-0110; 0160; 0190; 0290-0300; 0310-0470.</w:t>
      </w:r>
    </w:p>
    <w:p w14:paraId="40D60DFB" w14:textId="77777777" w:rsidR="00062A1F" w:rsidRPr="002A677E" w:rsidRDefault="005A3767" w:rsidP="00487A02">
      <w:pPr>
        <w:pStyle w:val="InstructionsText2"/>
        <w:numPr>
          <w:ilvl w:val="0"/>
          <w:numId w:val="0"/>
        </w:numPr>
        <w:ind w:left="1353" w:hanging="360"/>
      </w:pPr>
      <w:fldSimple w:instr=" seq paragraphs ">
        <w:r w:rsidR="009E7D0C">
          <w:t>115</w:t>
        </w:r>
      </w:fldSimple>
      <w:r w:rsidR="009E7D0C">
        <w:t>.</w:t>
      </w:r>
      <w:r w:rsidR="009E7D0C">
        <w:tab/>
        <w:t xml:space="preserve"> Gli enti che hanno il ruolo di prestatori originari (e che non hanno anche il ruolo di cedente o promotore nella medesima cartolarizzazione) devono in linea di massima compilare il modello nella stessa misura degli investitori.</w:t>
      </w:r>
    </w:p>
    <w:p w14:paraId="6EE33BA2" w14:textId="77777777" w:rsidR="00062A1F" w:rsidRPr="002A677E" w:rsidRDefault="00A2220F" w:rsidP="003B3533">
      <w:pPr>
        <w:pStyle w:val="Instructionsberschrift2"/>
        <w:numPr>
          <w:ilvl w:val="0"/>
          <w:numId w:val="0"/>
        </w:numPr>
        <w:ind w:left="357" w:hanging="357"/>
        <w:rPr>
          <w:rFonts w:ascii="Times New Roman" w:hAnsi="Times New Roman" w:cs="Times New Roman"/>
          <w:sz w:val="24"/>
          <w:u w:val="none"/>
        </w:rPr>
      </w:pPr>
      <w:bookmarkStart w:id="422" w:name="_Toc522019892"/>
      <w:bookmarkStart w:id="423" w:name="_Toc119072178"/>
      <w:r>
        <w:rPr>
          <w:rFonts w:ascii="Times New Roman" w:hAnsi="Times New Roman"/>
          <w:sz w:val="24"/>
          <w:u w:val="none"/>
        </w:rPr>
        <w:t xml:space="preserve">3.8.2 </w:t>
      </w:r>
      <w:r w:rsidRPr="0025795E">
        <w:rPr>
          <w:rFonts w:ascii="Times New Roman" w:hAnsi="Times New Roman"/>
          <w:sz w:val="24"/>
        </w:rPr>
        <w:t>Ripartizione del modello SEC DETAILS</w:t>
      </w:r>
      <w:bookmarkEnd w:id="422"/>
      <w:bookmarkEnd w:id="423"/>
    </w:p>
    <w:p w14:paraId="1E73B3CF" w14:textId="0FCAD704" w:rsidR="00062A1F" w:rsidRPr="002A677E" w:rsidRDefault="005A3767" w:rsidP="00487A02">
      <w:pPr>
        <w:pStyle w:val="InstructionsText2"/>
        <w:numPr>
          <w:ilvl w:val="0"/>
          <w:numId w:val="0"/>
        </w:numPr>
        <w:ind w:left="1353" w:hanging="360"/>
      </w:pPr>
      <w:fldSimple w:instr=" seq paragraphs ">
        <w:r w:rsidR="009E7D0C">
          <w:t>116</w:t>
        </w:r>
      </w:fldSimple>
      <w:r w:rsidR="009E7D0C">
        <w:t xml:space="preserve">. Il SEC DETAILS consta di due modelli. Il SEC DETAILS fornisce una panoramica generale delle cartolarizzazioni. Il SEC DETAILS 2 fornisce una ripartizione per metodo applicato delle posizioni verso la cartolarizzazione soggette ai requisiti di fondi propri conformemente alla parte tre, titolo II, capo 5, sezione 3, del regolamento (UE) </w:t>
      </w:r>
      <w:r w:rsidR="00E055DE">
        <w:t>n. </w:t>
      </w:r>
      <w:r w:rsidR="009E7D0C">
        <w:t xml:space="preserve">575/2013. </w:t>
      </w:r>
    </w:p>
    <w:p w14:paraId="57C5CCB6" w14:textId="3F960BB7" w:rsidR="00062A1F" w:rsidRPr="002A677E" w:rsidRDefault="005A3767" w:rsidP="00487A02">
      <w:pPr>
        <w:pStyle w:val="InstructionsText2"/>
        <w:numPr>
          <w:ilvl w:val="0"/>
          <w:numId w:val="0"/>
        </w:numPr>
        <w:ind w:left="1353" w:hanging="360"/>
      </w:pPr>
      <w:fldSimple w:instr=" seq paragraphs ">
        <w:r w:rsidR="009E7D0C">
          <w:t>117</w:t>
        </w:r>
      </w:fldSimple>
      <w:r w:rsidR="009E7D0C">
        <w:t>. Le posizioni verso la cartolarizzazione nel portafoglio di negoziazione sono segnalate solo nelle colonne 0010-0020, 0420, 0430, 0431, 0432, 0440 e 0450-0470. Per le colonne 0420, 0430 e 0440 gli enti tengono conto dell</w:t>
      </w:r>
      <w:r w:rsidR="00A54D2B">
        <w:t>'</w:t>
      </w:r>
      <w:r w:rsidR="009E7D0C">
        <w:t xml:space="preserve">RW corrispondente al requisito di fondi propri della posizione netta. </w:t>
      </w:r>
    </w:p>
    <w:p w14:paraId="5A4B4B04" w14:textId="63E8BF73" w:rsidR="00612780" w:rsidRPr="002A677E" w:rsidRDefault="00A2220F" w:rsidP="00E9714F">
      <w:pPr>
        <w:pStyle w:val="Instructionsberschrift2"/>
        <w:numPr>
          <w:ilvl w:val="0"/>
          <w:numId w:val="0"/>
        </w:numPr>
        <w:ind w:left="357" w:hanging="357"/>
        <w:rPr>
          <w:rFonts w:ascii="Times New Roman" w:hAnsi="Times New Roman" w:cs="Times New Roman"/>
          <w:sz w:val="24"/>
          <w:u w:val="none"/>
        </w:rPr>
      </w:pPr>
      <w:bookmarkStart w:id="424" w:name="_Toc119072179"/>
      <w:r>
        <w:rPr>
          <w:rFonts w:ascii="Times New Roman" w:hAnsi="Times New Roman"/>
          <w:sz w:val="24"/>
          <w:u w:val="none"/>
        </w:rPr>
        <w:lastRenderedPageBreak/>
        <w:t xml:space="preserve">3.8.3 </w:t>
      </w:r>
      <w:r w:rsidRPr="00627DB5">
        <w:rPr>
          <w:rFonts w:ascii="Times New Roman" w:hAnsi="Times New Roman"/>
          <w:sz w:val="24"/>
        </w:rPr>
        <w:t>C 14.00 – Informazioni dettagliate sulle cartolarizzazioni (SEC DETAILS)</w:t>
      </w:r>
      <w:bookmarkEnd w:id="419"/>
      <w:bookmarkEnd w:id="420"/>
      <w:bookmarkEnd w:id="421"/>
      <w:bookmarkEnd w:id="424"/>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9714F">
            <w:pPr>
              <w:keepNext/>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9714F">
            <w:pPr>
              <w:keepNext/>
              <w:autoSpaceDE w:val="0"/>
              <w:autoSpaceDN w:val="0"/>
              <w:adjustRightInd w:val="0"/>
              <w:spacing w:before="0" w:after="0"/>
              <w:rPr>
                <w:rFonts w:ascii="Times New Roman" w:hAnsi="Times New Roman"/>
                <w:b/>
                <w:bCs/>
                <w:sz w:val="24"/>
              </w:rPr>
            </w:pPr>
            <w:r>
              <w:rPr>
                <w:rFonts w:ascii="Times New Roman" w:hAnsi="Times New Roman"/>
                <w:b/>
                <w:sz w:val="24"/>
              </w:rPr>
              <w:t>Colonne</w:t>
            </w:r>
          </w:p>
          <w:p w14:paraId="5E56C824" w14:textId="77777777" w:rsidR="00C55547" w:rsidRPr="002A677E" w:rsidRDefault="00C55547" w:rsidP="00E9714F">
            <w:pPr>
              <w:keepNext/>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9714F">
            <w:pPr>
              <w:keepNext/>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2376D238" w14:textId="77777777" w:rsidR="00C55547" w:rsidRPr="002A677E" w:rsidRDefault="00C55547" w:rsidP="00E9714F">
            <w:pPr>
              <w:keepNext/>
              <w:spacing w:before="0" w:after="0"/>
              <w:jc w:val="left"/>
              <w:rPr>
                <w:rFonts w:ascii="Times New Roman" w:hAnsi="Times New Roman"/>
                <w:b/>
                <w:sz w:val="24"/>
                <w:u w:val="single"/>
              </w:rPr>
            </w:pPr>
            <w:r>
              <w:rPr>
                <w:rFonts w:ascii="Times New Roman" w:hAnsi="Times New Roman"/>
                <w:b/>
                <w:sz w:val="24"/>
                <w:u w:val="single"/>
              </w:rPr>
              <w:t>CODICE INTERNO</w:t>
            </w:r>
          </w:p>
          <w:p w14:paraId="206B790D" w14:textId="77777777" w:rsidR="00C55547" w:rsidRPr="002A677E" w:rsidRDefault="00C55547" w:rsidP="00E9714F">
            <w:pPr>
              <w:keepNext/>
              <w:spacing w:before="0" w:after="0"/>
              <w:jc w:val="left"/>
              <w:rPr>
                <w:rFonts w:ascii="Times New Roman" w:hAnsi="Times New Roman"/>
                <w:sz w:val="24"/>
              </w:rPr>
            </w:pPr>
          </w:p>
          <w:p w14:paraId="560FB5DF" w14:textId="06372B2D" w:rsidR="006C5A49" w:rsidRPr="002A677E" w:rsidRDefault="00D956C2" w:rsidP="00E9714F">
            <w:pPr>
              <w:keepNext/>
              <w:autoSpaceDE w:val="0"/>
              <w:autoSpaceDN w:val="0"/>
              <w:adjustRightInd w:val="0"/>
              <w:spacing w:before="0" w:after="0"/>
              <w:rPr>
                <w:rFonts w:ascii="Times New Roman" w:hAnsi="Times New Roman"/>
                <w:sz w:val="24"/>
              </w:rPr>
            </w:pPr>
            <w:r>
              <w:rPr>
                <w:rFonts w:ascii="Times New Roman" w:hAnsi="Times New Roman"/>
                <w:sz w:val="24"/>
              </w:rPr>
              <w:t>Codice interno (alfanumerico) utilizzato dall</w:t>
            </w:r>
            <w:r w:rsidR="00A54D2B">
              <w:rPr>
                <w:rFonts w:ascii="Times New Roman" w:hAnsi="Times New Roman"/>
                <w:sz w:val="24"/>
              </w:rPr>
              <w:t>'</w:t>
            </w:r>
            <w:r>
              <w:rPr>
                <w:rFonts w:ascii="Times New Roman" w:hAnsi="Times New Roman"/>
                <w:sz w:val="24"/>
              </w:rPr>
              <w:t>ente per identificare la cartolarizzazione.</w:t>
            </w:r>
          </w:p>
          <w:p w14:paraId="33C11729" w14:textId="77777777" w:rsidR="006C5A49" w:rsidRPr="002A677E" w:rsidRDefault="006C5A49" w:rsidP="00E9714F">
            <w:pPr>
              <w:keepNext/>
              <w:autoSpaceDE w:val="0"/>
              <w:autoSpaceDN w:val="0"/>
              <w:adjustRightInd w:val="0"/>
              <w:spacing w:before="0" w:after="0"/>
              <w:rPr>
                <w:rFonts w:ascii="Times New Roman" w:hAnsi="Times New Roman"/>
                <w:sz w:val="24"/>
              </w:rPr>
            </w:pPr>
          </w:p>
          <w:p w14:paraId="11A24FFF" w14:textId="419CA488" w:rsidR="00D956C2" w:rsidRPr="002A677E" w:rsidRDefault="00D956C2" w:rsidP="00E9714F">
            <w:pPr>
              <w:keepNext/>
              <w:autoSpaceDE w:val="0"/>
              <w:autoSpaceDN w:val="0"/>
              <w:adjustRightInd w:val="0"/>
              <w:spacing w:before="0" w:after="0"/>
              <w:rPr>
                <w:rFonts w:ascii="Times New Roman" w:hAnsi="Times New Roman"/>
                <w:sz w:val="24"/>
              </w:rPr>
            </w:pPr>
            <w:r>
              <w:rPr>
                <w:rFonts w:ascii="Times New Roman" w:hAnsi="Times New Roman"/>
                <w:sz w:val="24"/>
              </w:rPr>
              <w:t>Il codice interno è associato all</w:t>
            </w:r>
            <w:r w:rsidR="00A54D2B">
              <w:rPr>
                <w:rFonts w:ascii="Times New Roman" w:hAnsi="Times New Roman"/>
                <w:sz w:val="24"/>
              </w:rPr>
              <w:t>'</w:t>
            </w:r>
            <w:r>
              <w:rPr>
                <w:rFonts w:ascii="Times New Roman" w:hAnsi="Times New Roman"/>
                <w:sz w:val="24"/>
              </w:rPr>
              <w:t>identificativo dell</w:t>
            </w:r>
            <w:r w:rsidR="00A54D2B">
              <w:rPr>
                <w:rFonts w:ascii="Times New Roman" w:hAnsi="Times New Roman"/>
                <w:sz w:val="24"/>
              </w:rPr>
              <w:t>'</w:t>
            </w:r>
            <w:r>
              <w:rPr>
                <w:rFonts w:ascii="Times New Roman" w:hAnsi="Times New Roman"/>
                <w:sz w:val="24"/>
              </w:rPr>
              <w:t>operazione di cartolarizzazione.</w:t>
            </w:r>
          </w:p>
          <w:p w14:paraId="1AE3A3C9" w14:textId="77777777" w:rsidR="00C55547" w:rsidRPr="002A677E" w:rsidRDefault="00C55547" w:rsidP="00E9714F">
            <w:pPr>
              <w:keepNext/>
              <w:autoSpaceDE w:val="0"/>
              <w:autoSpaceDN w:val="0"/>
              <w:adjustRightInd w:val="0"/>
              <w:spacing w:before="0" w:after="0"/>
              <w:jc w:val="left"/>
              <w:rPr>
                <w:rFonts w:ascii="Times New Roman" w:hAnsi="Times New Roman"/>
                <w:bCs/>
                <w:sz w:val="24"/>
                <w:lang w:eastAsia="nl-B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2FCCD737" w14:textId="6285FCDA"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IDENTIFICATIVO DELLA CARTOLARIZZAZIONE</w:t>
            </w:r>
          </w:p>
          <w:p w14:paraId="60691E36" w14:textId="77777777" w:rsidR="00C55547" w:rsidRPr="002A677E" w:rsidRDefault="00C55547" w:rsidP="00E10B85">
            <w:pPr>
              <w:spacing w:before="0" w:after="0"/>
              <w:jc w:val="left"/>
              <w:rPr>
                <w:rFonts w:ascii="Times New Roman" w:hAnsi="Times New Roman"/>
                <w:sz w:val="24"/>
              </w:rPr>
            </w:pPr>
          </w:p>
          <w:p w14:paraId="3BB8F787" w14:textId="4CFAB0A2" w:rsidR="006C5A49"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Codice utilizzato per la registrazione legale dell</w:t>
            </w:r>
            <w:r w:rsidR="00A54D2B">
              <w:rPr>
                <w:rFonts w:ascii="Times New Roman" w:hAnsi="Times New Roman"/>
                <w:sz w:val="24"/>
              </w:rPr>
              <w:t>'</w:t>
            </w:r>
            <w:r>
              <w:rPr>
                <w:rFonts w:ascii="Times New Roman" w:hAnsi="Times New Roman"/>
                <w:sz w:val="24"/>
              </w:rPr>
              <w:t>operazione di cartolarizzazione o, in sua mancanza, denominazione con la quale l</w:t>
            </w:r>
            <w:r w:rsidR="00A54D2B">
              <w:rPr>
                <w:rFonts w:ascii="Times New Roman" w:hAnsi="Times New Roman"/>
                <w:sz w:val="24"/>
              </w:rPr>
              <w:t>'</w:t>
            </w:r>
            <w:r>
              <w:rPr>
                <w:rFonts w:ascii="Times New Roman" w:hAnsi="Times New Roman"/>
                <w:sz w:val="24"/>
              </w:rPr>
              <w:t>operazione di cartolarizzazione è nota sul mercato, o all</w:t>
            </w:r>
            <w:r w:rsidR="00A54D2B">
              <w:rPr>
                <w:rFonts w:ascii="Times New Roman" w:hAnsi="Times New Roman"/>
                <w:sz w:val="24"/>
              </w:rPr>
              <w:t>'</w:t>
            </w:r>
            <w:r>
              <w:rPr>
                <w:rFonts w:ascii="Times New Roman" w:hAnsi="Times New Roman"/>
                <w:sz w:val="24"/>
              </w:rPr>
              <w:t>interno dell</w:t>
            </w:r>
            <w:r w:rsidR="00A54D2B">
              <w:rPr>
                <w:rFonts w:ascii="Times New Roman" w:hAnsi="Times New Roman"/>
                <w:sz w:val="24"/>
              </w:rPr>
              <w:t>'</w:t>
            </w:r>
            <w:r>
              <w:rPr>
                <w:rFonts w:ascii="Times New Roman" w:hAnsi="Times New Roman"/>
                <w:sz w:val="24"/>
              </w:rPr>
              <w:t xml:space="preserve">ente in caso di cartolarizzazione interna o privata.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Quando è disponibile il numero internazionale di identificazione dei titoli (International Securities Identification Number — ISIN), ossia nel caso di operazioni pubbliche, in questa colonna sono riportati i caratteri comuni a tutti i segmenti della cartolarizzazione.</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CARTOLARIZZAZIONE INFRAGRUPPO, PRIVATA O PUBBLICA?</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Questa colonna indica se la cartolarizzazione è una cartolarizzazione infragruppo, privata o pubblica.</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Gli enti utilizzano una delle seguenti diciture:</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Collocamento privato;</w:t>
            </w:r>
          </w:p>
          <w:p w14:paraId="16FB8914" w14:textId="12E5DDD6" w:rsidR="00BF67D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Infragruppo;</w:t>
            </w:r>
          </w:p>
          <w:p w14:paraId="4AC6915E" w14:textId="0C967364"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Collocamento pubblico.</w:t>
            </w:r>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903" w:type="dxa"/>
            <w:shd w:val="clear" w:color="auto" w:fill="auto"/>
          </w:tcPr>
          <w:p w14:paraId="08293B2A" w14:textId="4E56516A"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RUOLO DELL</w:t>
            </w:r>
            <w:r w:rsidR="00A54D2B">
              <w:rPr>
                <w:rFonts w:ascii="Times New Roman" w:hAnsi="Times New Roman"/>
                <w:b/>
                <w:sz w:val="24"/>
                <w:u w:val="single"/>
              </w:rPr>
              <w:t>'</w:t>
            </w:r>
            <w:r>
              <w:rPr>
                <w:rFonts w:ascii="Times New Roman" w:hAnsi="Times New Roman"/>
                <w:b/>
                <w:sz w:val="24"/>
                <w:u w:val="single"/>
              </w:rPr>
              <w:t>ENTE: (CEDENTE / PROMOTORE / PRESTATORE ORIGINARIO / INVESTITORE)</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Gli enti utilizzano una delle seguenti diciture: </w:t>
            </w:r>
          </w:p>
          <w:p w14:paraId="55B54619" w14:textId="78F1702E"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cedente;</w:t>
            </w:r>
          </w:p>
          <w:p w14:paraId="264F1084" w14:textId="61699B3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promotore;</w:t>
            </w:r>
          </w:p>
          <w:p w14:paraId="42394CDA" w14:textId="2B741BE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investitore; </w:t>
            </w:r>
          </w:p>
          <w:p w14:paraId="2B462A2D" w14:textId="205ED94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prestatore originario.</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1E99A477"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Cedente ai sensi dell</w:t>
            </w:r>
            <w:r w:rsidR="00A54D2B">
              <w:rPr>
                <w:rFonts w:ascii="Times New Roman" w:hAnsi="Times New Roman"/>
                <w:sz w:val="24"/>
              </w:rPr>
              <w:t>'</w:t>
            </w:r>
            <w:r>
              <w:rPr>
                <w:rFonts w:ascii="Times New Roman" w:hAnsi="Times New Roman"/>
                <w:sz w:val="24"/>
              </w:rPr>
              <w:t xml:space="preserve">articolo 4, paragrafo 1, punto 13, del regolamento (UE) </w:t>
            </w:r>
            <w:r w:rsidR="00E055DE">
              <w:rPr>
                <w:rFonts w:ascii="Times New Roman" w:hAnsi="Times New Roman"/>
                <w:sz w:val="24"/>
              </w:rPr>
              <w:t>n. </w:t>
            </w:r>
            <w:r>
              <w:rPr>
                <w:rFonts w:ascii="Times New Roman" w:hAnsi="Times New Roman"/>
                <w:sz w:val="24"/>
              </w:rPr>
              <w:t>575/2013 e promotore ai sensi dell</w:t>
            </w:r>
            <w:r w:rsidR="00A54D2B">
              <w:rPr>
                <w:rFonts w:ascii="Times New Roman" w:hAnsi="Times New Roman"/>
                <w:sz w:val="24"/>
              </w:rPr>
              <w:t>'</w:t>
            </w:r>
            <w:r>
              <w:rPr>
                <w:rFonts w:ascii="Times New Roman" w:hAnsi="Times New Roman"/>
                <w:sz w:val="24"/>
              </w:rPr>
              <w:t>articolo 4, paragrafo 1, punto 14, del di tale regolamento. Si presume che gli investitori siano gli enti cui si applica l</w:t>
            </w:r>
            <w:r w:rsidR="00A54D2B">
              <w:rPr>
                <w:rFonts w:ascii="Times New Roman" w:hAnsi="Times New Roman"/>
                <w:sz w:val="24"/>
              </w:rPr>
              <w:t>'</w:t>
            </w:r>
            <w:r>
              <w:rPr>
                <w:rFonts w:ascii="Times New Roman" w:hAnsi="Times New Roman"/>
                <w:sz w:val="24"/>
              </w:rPr>
              <w:t>articolo 5 del regolamento (UE) 2017/2402. Nei casi in cui si applica l</w:t>
            </w:r>
            <w:r w:rsidR="00A54D2B">
              <w:rPr>
                <w:rFonts w:ascii="Times New Roman" w:hAnsi="Times New Roman"/>
                <w:sz w:val="24"/>
              </w:rPr>
              <w:t>'</w:t>
            </w:r>
            <w:r>
              <w:rPr>
                <w:rFonts w:ascii="Times New Roman" w:hAnsi="Times New Roman"/>
                <w:sz w:val="24"/>
              </w:rPr>
              <w:t xml:space="preserve">articolo 43, paragrafo 5, del regolamento (UE) 2017/2402, si applicano gli articoli 406 e </w:t>
            </w:r>
            <w:r>
              <w:rPr>
                <w:rFonts w:ascii="Times New Roman" w:hAnsi="Times New Roman"/>
                <w:sz w:val="24"/>
              </w:rPr>
              <w:lastRenderedPageBreak/>
              <w:t xml:space="preserve">407 del regolamento (UE) </w:t>
            </w:r>
            <w:r w:rsidR="00E055DE">
              <w:rPr>
                <w:rFonts w:ascii="Times New Roman" w:hAnsi="Times New Roman"/>
                <w:sz w:val="24"/>
              </w:rPr>
              <w:t>n. </w:t>
            </w:r>
            <w:r>
              <w:rPr>
                <w:rFonts w:ascii="Times New Roman" w:hAnsi="Times New Roman"/>
                <w:sz w:val="24"/>
              </w:rPr>
              <w:t>575/2013 nella versione applicabile il 31 dicembre 2018.</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w:t>
            </w:r>
          </w:p>
        </w:tc>
        <w:tc>
          <w:tcPr>
            <w:tcW w:w="7903" w:type="dxa"/>
          </w:tcPr>
          <w:p w14:paraId="3AA0F8C0" w14:textId="35CD812F"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IDENTIFICATIVO DEL CEDENTE</w:t>
            </w:r>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200D044C"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 questa colonna è segnalato il codice LEI applicabile al cedente o, in sua mancanza, il codice attribuito al cedente dall</w:t>
            </w:r>
            <w:r w:rsidR="00A54D2B">
              <w:rPr>
                <w:rFonts w:ascii="Times New Roman" w:hAnsi="Times New Roman"/>
                <w:sz w:val="24"/>
              </w:rPr>
              <w:t>'</w:t>
            </w:r>
            <w:r>
              <w:rPr>
                <w:rFonts w:ascii="Times New Roman" w:hAnsi="Times New Roman"/>
                <w:sz w:val="24"/>
              </w:rPr>
              <w:t>autorità di vigilanza o, in sua mancanza, la denominazione dell</w:t>
            </w:r>
            <w:r w:rsidR="00A54D2B">
              <w:rPr>
                <w:rFonts w:ascii="Times New Roman" w:hAnsi="Times New Roman"/>
                <w:sz w:val="24"/>
              </w:rPr>
              <w:t>'</w:t>
            </w:r>
            <w:r>
              <w:rPr>
                <w:rFonts w:ascii="Times New Roman" w:hAnsi="Times New Roman"/>
                <w:sz w:val="24"/>
              </w:rPr>
              <w:t>ente stesso.</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066464CE"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Per le cartolarizzazioni multi-seller nelle quali l</w:t>
            </w:r>
            <w:r w:rsidR="00A54D2B">
              <w:rPr>
                <w:rFonts w:ascii="Times New Roman" w:hAnsi="Times New Roman"/>
                <w:sz w:val="24"/>
              </w:rPr>
              <w:t>'</w:t>
            </w:r>
            <w:r>
              <w:rPr>
                <w:rFonts w:ascii="Times New Roman" w:hAnsi="Times New Roman"/>
                <w:sz w:val="24"/>
              </w:rPr>
              <w:t>ente segnalante è coinvolto come cedente, promotore o prestatore originario, l</w:t>
            </w:r>
            <w:r w:rsidR="00A54D2B">
              <w:rPr>
                <w:rFonts w:ascii="Times New Roman" w:hAnsi="Times New Roman"/>
                <w:sz w:val="24"/>
              </w:rPr>
              <w:t>'</w:t>
            </w:r>
            <w:r>
              <w:rPr>
                <w:rFonts w:ascii="Times New Roman" w:hAnsi="Times New Roman"/>
                <w:sz w:val="24"/>
              </w:rPr>
              <w:t>ente segnalante riporta l</w:t>
            </w:r>
            <w:r w:rsidR="00A54D2B">
              <w:rPr>
                <w:rFonts w:ascii="Times New Roman" w:hAnsi="Times New Roman"/>
                <w:sz w:val="24"/>
              </w:rPr>
              <w:t>'</w:t>
            </w:r>
            <w:r>
              <w:rPr>
                <w:rFonts w:ascii="Times New Roman" w:hAnsi="Times New Roman"/>
                <w:sz w:val="24"/>
              </w:rPr>
              <w:t>identificativo di tutti i soggetti appartenenti al suo gruppo consolidato che sono coinvolti nell</w:t>
            </w:r>
            <w:r w:rsidR="00A54D2B">
              <w:rPr>
                <w:rFonts w:ascii="Times New Roman" w:hAnsi="Times New Roman"/>
                <w:sz w:val="24"/>
              </w:rPr>
              <w:t>'</w:t>
            </w:r>
            <w:r>
              <w:rPr>
                <w:rFonts w:ascii="Times New Roman" w:hAnsi="Times New Roman"/>
                <w:sz w:val="24"/>
              </w:rPr>
              <w:t>operazione (come cedente, promotore o prestatore originario). Se il codice non è disponibile o non è noto all</w:t>
            </w:r>
            <w:r w:rsidR="00A54D2B">
              <w:rPr>
                <w:rFonts w:ascii="Times New Roman" w:hAnsi="Times New Roman"/>
                <w:sz w:val="24"/>
              </w:rPr>
              <w:t>'</w:t>
            </w:r>
            <w:r>
              <w:rPr>
                <w:rFonts w:ascii="Times New Roman" w:hAnsi="Times New Roman"/>
                <w:sz w:val="24"/>
              </w:rPr>
              <w:t>ente segnalante, è indicata la denominazione dell</w:t>
            </w:r>
            <w:r w:rsidR="00A54D2B">
              <w:rPr>
                <w:rFonts w:ascii="Times New Roman" w:hAnsi="Times New Roman"/>
                <w:sz w:val="24"/>
              </w:rPr>
              <w:t>'</w:t>
            </w:r>
            <w:r>
              <w:rPr>
                <w:rFonts w:ascii="Times New Roman" w:hAnsi="Times New Roman"/>
                <w:sz w:val="24"/>
              </w:rPr>
              <w:t>ente.</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39BFE1B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Nel caso di cartolarizzazioni multi-seller in cui l</w:t>
            </w:r>
            <w:r w:rsidR="00A54D2B">
              <w:rPr>
                <w:rFonts w:ascii="Times New Roman" w:hAnsi="Times New Roman"/>
                <w:sz w:val="24"/>
              </w:rPr>
              <w:t>'</w:t>
            </w:r>
            <w:r>
              <w:rPr>
                <w:rFonts w:ascii="Times New Roman" w:hAnsi="Times New Roman"/>
                <w:sz w:val="24"/>
              </w:rPr>
              <w:t>ente segnalante detiene una posizione in qualità di investitore, l</w:t>
            </w:r>
            <w:r w:rsidR="00A54D2B">
              <w:rPr>
                <w:rFonts w:ascii="Times New Roman" w:hAnsi="Times New Roman"/>
                <w:sz w:val="24"/>
              </w:rPr>
              <w:t>'</w:t>
            </w:r>
            <w:r>
              <w:rPr>
                <w:rFonts w:ascii="Times New Roman" w:hAnsi="Times New Roman"/>
                <w:sz w:val="24"/>
              </w:rPr>
              <w:t>ente segnalante fornisce l</w:t>
            </w:r>
            <w:r w:rsidR="00A54D2B">
              <w:rPr>
                <w:rFonts w:ascii="Times New Roman" w:hAnsi="Times New Roman"/>
                <w:sz w:val="24"/>
              </w:rPr>
              <w:t>'</w:t>
            </w:r>
            <w:r>
              <w:rPr>
                <w:rFonts w:ascii="Times New Roman" w:hAnsi="Times New Roman"/>
                <w:sz w:val="24"/>
              </w:rPr>
              <w:t>identificativo di tutti i diversi cedenti coinvolti nella cartolarizzazione o, se non disponibile, le denominazioni dei diversi cedenti. Se le denominazioni non gli sono note, l</w:t>
            </w:r>
            <w:r w:rsidR="00A54D2B">
              <w:rPr>
                <w:rFonts w:ascii="Times New Roman" w:hAnsi="Times New Roman"/>
                <w:sz w:val="24"/>
              </w:rPr>
              <w:t>'</w:t>
            </w:r>
            <w:r>
              <w:rPr>
                <w:rFonts w:ascii="Times New Roman" w:hAnsi="Times New Roman"/>
                <w:sz w:val="24"/>
              </w:rPr>
              <w:t xml:space="preserve">ente segnalante indica che la cartolarizzazione è </w:t>
            </w:r>
            <w:r w:rsidR="00A54D2B">
              <w:rPr>
                <w:rFonts w:ascii="Times New Roman" w:hAnsi="Times New Roman"/>
                <w:sz w:val="24"/>
              </w:rPr>
              <w:t>"</w:t>
            </w:r>
            <w:r>
              <w:rPr>
                <w:rFonts w:ascii="Times New Roman" w:hAnsi="Times New Roman"/>
                <w:sz w:val="24"/>
              </w:rPr>
              <w:t>multi-seller</w:t>
            </w:r>
            <w:r w:rsidR="00A54D2B">
              <w:rPr>
                <w:rFonts w:ascii="Times New Roman" w:hAnsi="Times New Roman"/>
                <w:sz w:val="24"/>
              </w:rPr>
              <w:t>"</w:t>
            </w:r>
            <w:r>
              <w:rPr>
                <w:rFonts w:ascii="Times New Roman" w:hAnsi="Times New Roman"/>
                <w:sz w:val="24"/>
              </w:rPr>
              <w:t>.</w:t>
            </w: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903" w:type="dxa"/>
          </w:tcPr>
          <w:p w14:paraId="5C5E2B8F" w14:textId="170D6B65"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TIPO DI CARTOLARIZZAZIONE </w:t>
            </w:r>
          </w:p>
          <w:p w14:paraId="23B9FF11" w14:textId="77777777" w:rsidR="00C55547" w:rsidRPr="002A677E" w:rsidRDefault="00C55547" w:rsidP="00E10B85">
            <w:pPr>
              <w:spacing w:before="0" w:after="0"/>
              <w:jc w:val="left"/>
              <w:rPr>
                <w:rFonts w:ascii="Times New Roman" w:hAnsi="Times New Roman"/>
                <w:sz w:val="24"/>
              </w:rPr>
            </w:pPr>
          </w:p>
          <w:p w14:paraId="317AFB27" w14:textId="6E30F0A2"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Gli enti utilizzano una delle seguenti diciture:</w:t>
            </w:r>
            <w:r>
              <w:t xml:space="preserve"> </w:t>
            </w:r>
            <w:r>
              <w:br/>
            </w:r>
            <w:r>
              <w:rPr>
                <w:rFonts w:ascii="Times New Roman" w:hAnsi="Times New Roman"/>
                <w:sz w:val="24"/>
              </w:rPr>
              <w:t>- programma ABCP;</w:t>
            </w:r>
          </w:p>
          <w:p w14:paraId="5601E80D" w14:textId="668C6A2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operazione ABCP;</w:t>
            </w:r>
          </w:p>
          <w:p w14:paraId="22300F3E" w14:textId="1029178C"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cartolarizzazioni tradizionali diverse dalle cartolarizzazioni di esposizioni deteriorate;</w:t>
            </w:r>
          </w:p>
          <w:p w14:paraId="28C5932B" w14:textId="137905E4"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cartolarizzazioni non ammissibili di esposizioni deteriorate;</w:t>
            </w:r>
          </w:p>
          <w:p w14:paraId="3EABA3B3" w14:textId="24E3BFDD"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cartolarizzazioni ammissibili di esposizioni deteriorate;</w:t>
            </w:r>
          </w:p>
          <w:p w14:paraId="653F4D0F" w14:textId="6DBFD4EF"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operazione sintetica.</w:t>
            </w:r>
          </w:p>
          <w:p w14:paraId="487C2FF6" w14:textId="06A22872"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Le definizioni di </w:t>
            </w:r>
            <w:r w:rsidR="00A54D2B">
              <w:rPr>
                <w:rFonts w:ascii="Times New Roman" w:hAnsi="Times New Roman"/>
                <w:sz w:val="24"/>
              </w:rPr>
              <w:t>"</w:t>
            </w:r>
            <w:r>
              <w:rPr>
                <w:rFonts w:ascii="Times New Roman" w:hAnsi="Times New Roman"/>
                <w:sz w:val="24"/>
              </w:rPr>
              <w:t>programma di emissione di commercial paper garantiti da attività</w:t>
            </w:r>
            <w:r w:rsidR="00A54D2B">
              <w:rPr>
                <w:rFonts w:ascii="Times New Roman" w:hAnsi="Times New Roman"/>
                <w:sz w:val="24"/>
              </w:rPr>
              <w:t>"</w:t>
            </w:r>
            <w:r>
              <w:rPr>
                <w:rFonts w:ascii="Times New Roman" w:hAnsi="Times New Roman"/>
                <w:sz w:val="24"/>
              </w:rPr>
              <w:t xml:space="preserve">, </w:t>
            </w:r>
            <w:r w:rsidR="00A54D2B">
              <w:rPr>
                <w:rFonts w:ascii="Times New Roman" w:hAnsi="Times New Roman"/>
                <w:sz w:val="24"/>
              </w:rPr>
              <w:t>"</w:t>
            </w:r>
            <w:r>
              <w:rPr>
                <w:rFonts w:ascii="Times New Roman" w:hAnsi="Times New Roman"/>
                <w:sz w:val="24"/>
              </w:rPr>
              <w:t>operazione su commercial paper garantiti da attività</w:t>
            </w:r>
            <w:r w:rsidR="00A54D2B">
              <w:rPr>
                <w:rFonts w:ascii="Times New Roman" w:hAnsi="Times New Roman"/>
                <w:sz w:val="24"/>
              </w:rPr>
              <w:t>"</w:t>
            </w:r>
            <w:r>
              <w:rPr>
                <w:rFonts w:ascii="Times New Roman" w:hAnsi="Times New Roman"/>
                <w:sz w:val="24"/>
              </w:rPr>
              <w:t xml:space="preserve">, </w:t>
            </w:r>
            <w:r w:rsidR="00A54D2B">
              <w:rPr>
                <w:rFonts w:ascii="Times New Roman" w:hAnsi="Times New Roman"/>
                <w:sz w:val="24"/>
              </w:rPr>
              <w:t>"</w:t>
            </w:r>
            <w:r>
              <w:rPr>
                <w:rFonts w:ascii="Times New Roman" w:hAnsi="Times New Roman"/>
                <w:sz w:val="24"/>
              </w:rPr>
              <w:t>cartolarizzazione tradizionale</w:t>
            </w:r>
            <w:r w:rsidR="00A54D2B">
              <w:rPr>
                <w:rFonts w:ascii="Times New Roman" w:hAnsi="Times New Roman"/>
                <w:sz w:val="24"/>
              </w:rPr>
              <w:t>"</w:t>
            </w:r>
            <w:r>
              <w:rPr>
                <w:rFonts w:ascii="Times New Roman" w:hAnsi="Times New Roman"/>
                <w:sz w:val="24"/>
              </w:rPr>
              <w:t xml:space="preserve"> e </w:t>
            </w:r>
            <w:r w:rsidR="00A54D2B">
              <w:rPr>
                <w:rFonts w:ascii="Times New Roman" w:hAnsi="Times New Roman"/>
                <w:sz w:val="24"/>
              </w:rPr>
              <w:t>"</w:t>
            </w:r>
            <w:r>
              <w:rPr>
                <w:rFonts w:ascii="Times New Roman" w:hAnsi="Times New Roman"/>
                <w:sz w:val="24"/>
              </w:rPr>
              <w:t>cartolarizzazione sintetica</w:t>
            </w:r>
            <w:r w:rsidR="00A54D2B">
              <w:rPr>
                <w:rFonts w:ascii="Times New Roman" w:hAnsi="Times New Roman"/>
                <w:sz w:val="24"/>
              </w:rPr>
              <w:t>"</w:t>
            </w:r>
            <w:r>
              <w:rPr>
                <w:rFonts w:ascii="Times New Roman" w:hAnsi="Times New Roman"/>
                <w:sz w:val="24"/>
              </w:rPr>
              <w:t xml:space="preserve"> figurano all</w:t>
            </w:r>
            <w:r w:rsidR="00A54D2B">
              <w:rPr>
                <w:rFonts w:ascii="Times New Roman" w:hAnsi="Times New Roman"/>
                <w:sz w:val="24"/>
              </w:rPr>
              <w:t>'</w:t>
            </w:r>
            <w:r>
              <w:rPr>
                <w:rFonts w:ascii="Times New Roman" w:hAnsi="Times New Roman"/>
                <w:sz w:val="24"/>
              </w:rPr>
              <w:t xml:space="preserve">articolo 242, punti da 11 a 14, del regolamento (UE) </w:t>
            </w:r>
            <w:r w:rsidR="00E055DE">
              <w:rPr>
                <w:rFonts w:ascii="Times New Roman" w:hAnsi="Times New Roman"/>
                <w:sz w:val="24"/>
              </w:rPr>
              <w:t>n. </w:t>
            </w:r>
            <w:r>
              <w:rPr>
                <w:rFonts w:ascii="Times New Roman" w:hAnsi="Times New Roman"/>
                <w:sz w:val="24"/>
              </w:rPr>
              <w:t xml:space="preserve">575/2013. Le definizioni di </w:t>
            </w:r>
            <w:r w:rsidR="00A54D2B">
              <w:rPr>
                <w:rFonts w:ascii="Times New Roman" w:hAnsi="Times New Roman"/>
                <w:sz w:val="24"/>
              </w:rPr>
              <w:t>"</w:t>
            </w:r>
            <w:r>
              <w:rPr>
                <w:rFonts w:ascii="Times New Roman" w:hAnsi="Times New Roman"/>
                <w:sz w:val="24"/>
              </w:rPr>
              <w:t xml:space="preserve">cartolarizzazione </w:t>
            </w:r>
            <w:r w:rsidR="00564725">
              <w:rPr>
                <w:rFonts w:ascii="Times New Roman" w:hAnsi="Times New Roman"/>
                <w:sz w:val="24"/>
              </w:rPr>
              <w:t xml:space="preserve">tradizionale </w:t>
            </w:r>
            <w:r>
              <w:rPr>
                <w:rFonts w:ascii="Times New Roman" w:hAnsi="Times New Roman"/>
                <w:sz w:val="24"/>
              </w:rPr>
              <w:t>ammissibile di esposizioni deteriorate</w:t>
            </w:r>
            <w:r w:rsidR="00A54D2B">
              <w:rPr>
                <w:rFonts w:ascii="Times New Roman" w:hAnsi="Times New Roman"/>
                <w:sz w:val="24"/>
              </w:rPr>
              <w:t>"</w:t>
            </w:r>
            <w:r>
              <w:rPr>
                <w:rFonts w:ascii="Times New Roman" w:hAnsi="Times New Roman"/>
                <w:sz w:val="24"/>
              </w:rPr>
              <w:t xml:space="preserve"> e </w:t>
            </w:r>
            <w:r w:rsidR="00A54D2B">
              <w:rPr>
                <w:rFonts w:ascii="Times New Roman" w:hAnsi="Times New Roman"/>
                <w:sz w:val="24"/>
              </w:rPr>
              <w:t>"</w:t>
            </w:r>
            <w:r>
              <w:rPr>
                <w:rFonts w:ascii="Times New Roman" w:hAnsi="Times New Roman"/>
                <w:sz w:val="24"/>
              </w:rPr>
              <w:t>cartolarizzazione di esposizioni deteriorate</w:t>
            </w:r>
            <w:r w:rsidR="00A54D2B">
              <w:rPr>
                <w:rFonts w:ascii="Times New Roman" w:hAnsi="Times New Roman"/>
                <w:sz w:val="24"/>
              </w:rPr>
              <w:t>"</w:t>
            </w:r>
            <w:r>
              <w:rPr>
                <w:rFonts w:ascii="Times New Roman" w:hAnsi="Times New Roman"/>
                <w:sz w:val="24"/>
              </w:rPr>
              <w:t xml:space="preserve"> sono contenute nell</w:t>
            </w:r>
            <w:r w:rsidR="00A54D2B">
              <w:rPr>
                <w:rFonts w:ascii="Times New Roman" w:hAnsi="Times New Roman"/>
                <w:sz w:val="24"/>
              </w:rPr>
              <w:t>'</w:t>
            </w:r>
            <w:r>
              <w:rPr>
                <w:rFonts w:ascii="Times New Roman" w:hAnsi="Times New Roman"/>
                <w:sz w:val="24"/>
              </w:rPr>
              <w:t xml:space="preserve">articolo 269 bis, paragrafo 1, del regolamento (UE) </w:t>
            </w:r>
            <w:r w:rsidR="00E055DE">
              <w:rPr>
                <w:rFonts w:ascii="Times New Roman" w:hAnsi="Times New Roman"/>
                <w:sz w:val="24"/>
              </w:rPr>
              <w:t>n. </w:t>
            </w:r>
            <w:r>
              <w:rPr>
                <w:rFonts w:ascii="Times New Roman" w:hAnsi="Times New Roman"/>
                <w:sz w:val="24"/>
              </w:rPr>
              <w:t>575/2013.</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TRATTAMENTO CONTABILE: LE ESPOSIZIONI CARTOLARIZZATE SONO MANTENUTE NELLO STATO PATRIMONIALE O SONO RIMOSSE?</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2A677E"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Gli enti in quanto cedenti, promotori e prestatori originari inseriscono una delle seguenti abbreviazioni:</w:t>
            </w:r>
          </w:p>
          <w:p w14:paraId="31020107" w14:textId="66A0FA09" w:rsidR="00C55547" w:rsidRPr="002A677E" w:rsidRDefault="00C55547" w:rsidP="005D3D23">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A54D2B">
              <w:rPr>
                <w:rFonts w:ascii="Times New Roman" w:hAnsi="Times New Roman"/>
                <w:sz w:val="24"/>
              </w:rPr>
              <w:t>"</w:t>
            </w:r>
            <w:r>
              <w:rPr>
                <w:rFonts w:ascii="Times New Roman" w:hAnsi="Times New Roman"/>
                <w:sz w:val="24"/>
              </w:rPr>
              <w:t>K - totalmente mantenute</w:t>
            </w:r>
            <w:r w:rsidR="00A54D2B">
              <w:rPr>
                <w:rFonts w:ascii="Times New Roman" w:hAnsi="Times New Roman"/>
                <w:sz w:val="24"/>
              </w:rPr>
              <w:t>"</w:t>
            </w:r>
            <w:r>
              <w:rPr>
                <w:rFonts w:ascii="Times New Roman" w:hAnsi="Times New Roman"/>
                <w:sz w:val="24"/>
              </w:rPr>
              <w:t>, se le esposizioni cartolarizzate restano interamente rilevate;</w:t>
            </w:r>
          </w:p>
          <w:p w14:paraId="34EE2CE8" w14:textId="3321C3D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A54D2B">
              <w:rPr>
                <w:rFonts w:ascii="Times New Roman" w:hAnsi="Times New Roman"/>
                <w:sz w:val="24"/>
              </w:rPr>
              <w:t>"</w:t>
            </w:r>
            <w:r>
              <w:rPr>
                <w:rFonts w:ascii="Times New Roman" w:hAnsi="Times New Roman"/>
                <w:sz w:val="24"/>
              </w:rPr>
              <w:t>P - parzialmente rimosse</w:t>
            </w:r>
            <w:r w:rsidR="00A54D2B">
              <w:rPr>
                <w:rFonts w:ascii="Times New Roman" w:hAnsi="Times New Roman"/>
                <w:sz w:val="24"/>
              </w:rPr>
              <w:t>"</w:t>
            </w:r>
            <w:r>
              <w:rPr>
                <w:rFonts w:ascii="Times New Roman" w:hAnsi="Times New Roman"/>
                <w:sz w:val="24"/>
              </w:rPr>
              <w:t>, se le esposizioni cartolarizzate sono parzialmente eliminate contabilmente;</w:t>
            </w:r>
          </w:p>
          <w:p w14:paraId="303D7F13" w14:textId="7E53811D"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 </w:t>
            </w:r>
            <w:r w:rsidR="00A54D2B">
              <w:rPr>
                <w:rFonts w:ascii="Times New Roman" w:hAnsi="Times New Roman"/>
                <w:sz w:val="24"/>
              </w:rPr>
              <w:t>"</w:t>
            </w:r>
            <w:r>
              <w:rPr>
                <w:rFonts w:ascii="Times New Roman" w:hAnsi="Times New Roman"/>
                <w:sz w:val="24"/>
              </w:rPr>
              <w:t>R - totalmente rimosse</w:t>
            </w:r>
            <w:r w:rsidR="00A54D2B">
              <w:rPr>
                <w:rFonts w:ascii="Times New Roman" w:hAnsi="Times New Roman"/>
                <w:sz w:val="24"/>
              </w:rPr>
              <w:t>"</w:t>
            </w:r>
            <w:r>
              <w:rPr>
                <w:rFonts w:ascii="Times New Roman" w:hAnsi="Times New Roman"/>
                <w:sz w:val="24"/>
              </w:rPr>
              <w:t>, se le esposizioni cartolarizzate sono totalmente eliminate contabilmente;</w:t>
            </w:r>
          </w:p>
          <w:p w14:paraId="4240B79F" w14:textId="440556AC"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A54D2B">
              <w:rPr>
                <w:rFonts w:ascii="Times New Roman" w:hAnsi="Times New Roman"/>
                <w:sz w:val="24"/>
              </w:rPr>
              <w:t>"</w:t>
            </w:r>
            <w:r>
              <w:rPr>
                <w:rFonts w:ascii="Times New Roman" w:hAnsi="Times New Roman"/>
                <w:sz w:val="24"/>
              </w:rPr>
              <w:t>N - non applicabile</w:t>
            </w:r>
            <w:r w:rsidR="00A54D2B">
              <w:rPr>
                <w:rFonts w:ascii="Times New Roman" w:hAnsi="Times New Roman"/>
                <w:sz w:val="24"/>
              </w:rPr>
              <w:t>"</w:t>
            </w:r>
            <w:r>
              <w:rPr>
                <w:rFonts w:ascii="Times New Roman" w:hAnsi="Times New Roman"/>
                <w:sz w:val="24"/>
              </w:rPr>
              <w:t>, se non pertinente.</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79F59F86"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Questa colonna riassume il trattamento contabile dell</w:t>
            </w:r>
            <w:r w:rsidR="00A54D2B">
              <w:rPr>
                <w:rFonts w:ascii="Times New Roman" w:hAnsi="Times New Roman"/>
                <w:sz w:val="24"/>
              </w:rPr>
              <w:t>'</w:t>
            </w:r>
            <w:r>
              <w:rPr>
                <w:rFonts w:ascii="Times New Roman" w:hAnsi="Times New Roman"/>
                <w:sz w:val="24"/>
              </w:rPr>
              <w:t xml:space="preserve">operazione. Il trasferimento significativo del rischio ai sensi degli articoli 244 e 245 del regolamento (UE) </w:t>
            </w:r>
            <w:r w:rsidR="00E055DE">
              <w:rPr>
                <w:rFonts w:ascii="Times New Roman" w:hAnsi="Times New Roman"/>
                <w:sz w:val="24"/>
              </w:rPr>
              <w:t>n. </w:t>
            </w:r>
            <w:r>
              <w:rPr>
                <w:rFonts w:ascii="Times New Roman" w:hAnsi="Times New Roman"/>
                <w:sz w:val="24"/>
              </w:rPr>
              <w:t>575/2013 non incide sul trattamento contabile dell</w:t>
            </w:r>
            <w:r w:rsidR="00A54D2B">
              <w:rPr>
                <w:rFonts w:ascii="Times New Roman" w:hAnsi="Times New Roman"/>
                <w:sz w:val="24"/>
              </w:rPr>
              <w:t>'</w:t>
            </w:r>
            <w:r>
              <w:rPr>
                <w:rFonts w:ascii="Times New Roman" w:hAnsi="Times New Roman"/>
                <w:sz w:val="24"/>
              </w:rPr>
              <w:t>operazione nell</w:t>
            </w:r>
            <w:r w:rsidR="00A54D2B">
              <w:rPr>
                <w:rFonts w:ascii="Times New Roman" w:hAnsi="Times New Roman"/>
                <w:sz w:val="24"/>
              </w:rPr>
              <w:t>'</w:t>
            </w:r>
            <w:r>
              <w:rPr>
                <w:rFonts w:ascii="Times New Roman" w:hAnsi="Times New Roman"/>
                <w:sz w:val="24"/>
              </w:rPr>
              <w:t>ambito della disciplina contabile applicabile.</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Nelle cartolarizzazioni di passività i cedenti non compilano questa colonna.</w:t>
            </w:r>
          </w:p>
          <w:p w14:paraId="24E84D84" w14:textId="72870876"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 xml:space="preserve">opzione </w:t>
            </w:r>
            <w:r w:rsidR="00A54D2B">
              <w:rPr>
                <w:rFonts w:ascii="Times New Roman" w:hAnsi="Times New Roman"/>
                <w:sz w:val="24"/>
              </w:rPr>
              <w:t>"</w:t>
            </w:r>
            <w:r>
              <w:rPr>
                <w:rFonts w:ascii="Times New Roman" w:hAnsi="Times New Roman"/>
                <w:sz w:val="24"/>
              </w:rPr>
              <w:t>P</w:t>
            </w:r>
            <w:r w:rsidR="00A54D2B">
              <w:rPr>
                <w:rFonts w:ascii="Times New Roman" w:hAnsi="Times New Roman"/>
                <w:sz w:val="24"/>
              </w:rPr>
              <w:t>"</w:t>
            </w:r>
            <w:r>
              <w:rPr>
                <w:rFonts w:ascii="Times New Roman" w:hAnsi="Times New Roman"/>
                <w:sz w:val="24"/>
              </w:rPr>
              <w:t xml:space="preserve"> (eliminate in parte) è selezionata quando le attività cartolarizzate sono rilevate in bilancio in misura pari al coinvolgimento continuativo del soggetto segnalante conformemente all</w:t>
            </w:r>
            <w:r w:rsidR="00A54D2B">
              <w:rPr>
                <w:rFonts w:ascii="Times New Roman" w:hAnsi="Times New Roman"/>
                <w:sz w:val="24"/>
              </w:rPr>
              <w:t>'</w:t>
            </w:r>
            <w:r>
              <w:rPr>
                <w:rFonts w:ascii="Times New Roman" w:hAnsi="Times New Roman"/>
                <w:sz w:val="24"/>
              </w:rPr>
              <w:t>IFRS 9.3.2.16 – 3.2.21.</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TRATTAMENTO AI FINI DELLA SOLVIBILITÀ: LE POSIZIONI VERSO LA CARTOLARIZZAZIONE SONO SOGGETTE AI REQUISITI DI FONDI PROPRI?</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16DDFCA5" w:rsidR="006C5A49" w:rsidRPr="002A677E"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 xml:space="preserve">Articoli 109, 244 e 245 del regolamento (UE) </w:t>
            </w:r>
            <w:r w:rsidR="00E055DE">
              <w:rPr>
                <w:rFonts w:ascii="Times New Roman" w:hAnsi="Times New Roman"/>
                <w:sz w:val="24"/>
              </w:rPr>
              <w:t>n. </w:t>
            </w:r>
            <w:r>
              <w:rPr>
                <w:rFonts w:ascii="Times New Roman" w:hAnsi="Times New Roman"/>
                <w:sz w:val="24"/>
              </w:rPr>
              <w:t>575/2013</w:t>
            </w:r>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72B23D5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 cedenti, e soltanto loro, utilizzano una delle seguenti diciture: </w:t>
            </w:r>
          </w:p>
          <w:p w14:paraId="5EAA38EE" w14:textId="5043B56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non soggette a requisiti di fondi propri;</w:t>
            </w:r>
          </w:p>
          <w:p w14:paraId="4356DD80" w14:textId="4C01E30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portafoglio bancario;</w:t>
            </w:r>
          </w:p>
          <w:p w14:paraId="767C4593" w14:textId="6418209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portafoglio di negoziazione;</w:t>
            </w:r>
          </w:p>
          <w:p w14:paraId="1885FC96" w14:textId="43769CF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parzialmente nel portafoglio bancario e nel portafoglio di negoziazione.</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Questa colonna riassume il trattamento ai fini della solvibilità dello schema di cartolarizzazione da parte del cedente. Indica se i requisiti di fondi propri sono calcolati secondo le esposizioni cartolarizzate o secondo le posizioni verso la cartolarizzazione (portafoglio bancario/portafoglio di negoziazione).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0C756281" w:rsidR="00C55547" w:rsidRPr="002A677E"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Se i requisiti di fondi propri si basano sulle </w:t>
            </w:r>
            <w:r>
              <w:rPr>
                <w:rFonts w:ascii="Times New Roman" w:hAnsi="Times New Roman"/>
                <w:i/>
                <w:sz w:val="24"/>
              </w:rPr>
              <w:t>esposizioni cartolarizzate</w:t>
            </w:r>
            <w:r>
              <w:rPr>
                <w:rFonts w:ascii="Times New Roman" w:hAnsi="Times New Roman"/>
                <w:sz w:val="24"/>
              </w:rPr>
              <w:t xml:space="preserve"> (non essendoci stato un trasferimento significativo del rischio), il calcolo dei requisiti di fondi propri per il rischio di credito è segnalato nel modello CR SA, qualora l</w:t>
            </w:r>
            <w:r w:rsidR="00A54D2B">
              <w:rPr>
                <w:rFonts w:ascii="Times New Roman" w:hAnsi="Times New Roman"/>
                <w:sz w:val="24"/>
              </w:rPr>
              <w:t>'</w:t>
            </w:r>
            <w:r>
              <w:rPr>
                <w:rFonts w:ascii="Times New Roman" w:hAnsi="Times New Roman"/>
                <w:sz w:val="24"/>
              </w:rPr>
              <w:t>ente applichi all</w:t>
            </w:r>
            <w:r w:rsidR="00A54D2B">
              <w:rPr>
                <w:rFonts w:ascii="Times New Roman" w:hAnsi="Times New Roman"/>
                <w:sz w:val="24"/>
              </w:rPr>
              <w:t>'</w:t>
            </w:r>
            <w:r>
              <w:rPr>
                <w:rFonts w:ascii="Times New Roman" w:hAnsi="Times New Roman"/>
                <w:sz w:val="24"/>
              </w:rPr>
              <w:t>esposizione cartolarizzata il metodo standardizzato, oppure nel modello CR IRB, qualora l</w:t>
            </w:r>
            <w:r w:rsidR="00A54D2B">
              <w:rPr>
                <w:rFonts w:ascii="Times New Roman" w:hAnsi="Times New Roman"/>
                <w:sz w:val="24"/>
              </w:rPr>
              <w:t>'</w:t>
            </w:r>
            <w:r>
              <w:rPr>
                <w:rFonts w:ascii="Times New Roman" w:hAnsi="Times New Roman"/>
                <w:sz w:val="24"/>
              </w:rPr>
              <w:t>ente applichi all</w:t>
            </w:r>
            <w:r w:rsidR="00A54D2B">
              <w:rPr>
                <w:rFonts w:ascii="Times New Roman" w:hAnsi="Times New Roman"/>
                <w:sz w:val="24"/>
              </w:rPr>
              <w:t>'</w:t>
            </w:r>
            <w:r>
              <w:rPr>
                <w:rFonts w:ascii="Times New Roman" w:hAnsi="Times New Roman"/>
                <w:sz w:val="24"/>
              </w:rPr>
              <w:t>esposizione cartolarizzata il metodo basato sui rating interni.</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Al contrario, se i requisiti di fondi propri si basano su </w:t>
            </w:r>
            <w:r>
              <w:rPr>
                <w:rFonts w:ascii="Times New Roman" w:hAnsi="Times New Roman"/>
                <w:i/>
                <w:sz w:val="24"/>
              </w:rPr>
              <w:t>posizioni verso la cartolarizzazione detenute nel portafoglio bancario</w:t>
            </w:r>
            <w:r>
              <w:rPr>
                <w:rFonts w:ascii="Times New Roman" w:hAnsi="Times New Roman"/>
                <w:sz w:val="24"/>
              </w:rPr>
              <w:t xml:space="preserve"> (in quanto è stato realizzato un trasferimento significativo del rischio), le informazioni sul calcolo dei requisiti di fondi propri per il rischio di credito sono segnalate nel modello CR SEC. Per le </w:t>
            </w:r>
            <w:r>
              <w:rPr>
                <w:rFonts w:ascii="Times New Roman" w:hAnsi="Times New Roman"/>
                <w:i/>
                <w:sz w:val="24"/>
              </w:rPr>
              <w:t>posizioni verso la cartolarizzazione detenute nel portafoglio di negoziazione</w:t>
            </w:r>
            <w:r>
              <w:rPr>
                <w:rFonts w:ascii="Times New Roman" w:hAnsi="Times New Roman"/>
                <w:sz w:val="24"/>
              </w:rPr>
              <w:t>, le informazioni sul calcolo dei requisiti di fondi propri per il rischio di mercato sono indicate nel modello MKR SA TDI (rischio di posizione generale standardizzato) e nel modello MKR SA SEC o nel modello MKR SA CTP (rischio di posizione specifico standardizzato) o ancora nel modello MKR IM (modelli interni).</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Nelle cartolarizzazioni di passività i cedenti non compilano questa colonna.</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TRASFERIMENTO SIGNIFICATIVO DEL RISCHIO (SRT)</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 cedenti, e soltanto loro, utilizzano una delle seguenti diciture:</w:t>
            </w:r>
          </w:p>
          <w:p w14:paraId="2C05C3DE" w14:textId="0E4346B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nessun SRT riconosciuto: il soggetto segnalante pondera per il rischio le sue esposizioni cartolarizzate;</w:t>
            </w:r>
          </w:p>
          <w:p w14:paraId="7437E97F" w14:textId="619EEB04"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realizzazione di un SRT a norma dell</w:t>
            </w:r>
            <w:r w:rsidR="00A54D2B">
              <w:rPr>
                <w:rFonts w:ascii="Times New Roman" w:hAnsi="Times New Roman"/>
                <w:sz w:val="24"/>
              </w:rPr>
              <w:t>'</w:t>
            </w:r>
            <w:r>
              <w:rPr>
                <w:rFonts w:ascii="Times New Roman" w:hAnsi="Times New Roman"/>
                <w:sz w:val="24"/>
              </w:rPr>
              <w:t>articolo 244, paragrafo 2, lettera a), o dell</w:t>
            </w:r>
            <w:r w:rsidR="00A54D2B">
              <w:rPr>
                <w:rFonts w:ascii="Times New Roman" w:hAnsi="Times New Roman"/>
                <w:sz w:val="24"/>
              </w:rPr>
              <w:t>'</w:t>
            </w:r>
            <w:r>
              <w:rPr>
                <w:rFonts w:ascii="Times New Roman" w:hAnsi="Times New Roman"/>
                <w:sz w:val="24"/>
              </w:rPr>
              <w:t xml:space="preserve">articolo 245, paragrafo 2, lettera a), del regolamento (UE) </w:t>
            </w:r>
            <w:r w:rsidR="00E055DE">
              <w:rPr>
                <w:rFonts w:ascii="Times New Roman" w:hAnsi="Times New Roman"/>
                <w:sz w:val="24"/>
              </w:rPr>
              <w:t>n. </w:t>
            </w:r>
            <w:r>
              <w:rPr>
                <w:rFonts w:ascii="Times New Roman" w:hAnsi="Times New Roman"/>
                <w:sz w:val="24"/>
              </w:rPr>
              <w:t>575/2013;</w:t>
            </w:r>
          </w:p>
          <w:p w14:paraId="2005A2C7" w14:textId="3DA2A9C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realizzazione di un SRT a norma dell</w:t>
            </w:r>
            <w:r w:rsidR="00A54D2B">
              <w:rPr>
                <w:rFonts w:ascii="Times New Roman" w:hAnsi="Times New Roman"/>
                <w:sz w:val="24"/>
              </w:rPr>
              <w:t>'</w:t>
            </w:r>
            <w:r>
              <w:rPr>
                <w:rFonts w:ascii="Times New Roman" w:hAnsi="Times New Roman"/>
                <w:sz w:val="24"/>
              </w:rPr>
              <w:t>articolo 244, paragrafo 2, lettera b), o dell</w:t>
            </w:r>
            <w:r w:rsidR="00A54D2B">
              <w:rPr>
                <w:rFonts w:ascii="Times New Roman" w:hAnsi="Times New Roman"/>
                <w:sz w:val="24"/>
              </w:rPr>
              <w:t>'</w:t>
            </w:r>
            <w:r>
              <w:rPr>
                <w:rFonts w:ascii="Times New Roman" w:hAnsi="Times New Roman"/>
                <w:sz w:val="24"/>
              </w:rPr>
              <w:t xml:space="preserve">articolo 245, paragrafo 2, lettera b), del regolamento (UE) </w:t>
            </w:r>
            <w:r w:rsidR="00E055DE">
              <w:rPr>
                <w:rFonts w:ascii="Times New Roman" w:hAnsi="Times New Roman"/>
                <w:sz w:val="24"/>
              </w:rPr>
              <w:t>n. </w:t>
            </w:r>
            <w:r>
              <w:rPr>
                <w:rFonts w:ascii="Times New Roman" w:hAnsi="Times New Roman"/>
                <w:sz w:val="24"/>
              </w:rPr>
              <w:t>575/2013;</w:t>
            </w:r>
          </w:p>
          <w:p w14:paraId="134266AA" w14:textId="6F7F96C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realizzazione di un SRT a norma dell</w:t>
            </w:r>
            <w:r w:rsidR="00A54D2B">
              <w:rPr>
                <w:rFonts w:ascii="Times New Roman" w:hAnsi="Times New Roman"/>
                <w:sz w:val="24"/>
              </w:rPr>
              <w:t>'</w:t>
            </w:r>
            <w:r>
              <w:rPr>
                <w:rFonts w:ascii="Times New Roman" w:hAnsi="Times New Roman"/>
                <w:sz w:val="24"/>
              </w:rPr>
              <w:t>articolo 244, paragrafo 3, lettera a), o dell</w:t>
            </w:r>
            <w:r w:rsidR="00A54D2B">
              <w:rPr>
                <w:rFonts w:ascii="Times New Roman" w:hAnsi="Times New Roman"/>
                <w:sz w:val="24"/>
              </w:rPr>
              <w:t>'</w:t>
            </w:r>
            <w:r>
              <w:rPr>
                <w:rFonts w:ascii="Times New Roman" w:hAnsi="Times New Roman"/>
                <w:sz w:val="24"/>
              </w:rPr>
              <w:t xml:space="preserve">articolo 245, paragrafo 3, lettera a), del regolamento (UE) </w:t>
            </w:r>
            <w:r w:rsidR="00E055DE">
              <w:rPr>
                <w:rFonts w:ascii="Times New Roman" w:hAnsi="Times New Roman"/>
                <w:sz w:val="24"/>
              </w:rPr>
              <w:t>n. </w:t>
            </w:r>
            <w:r>
              <w:rPr>
                <w:rFonts w:ascii="Times New Roman" w:hAnsi="Times New Roman"/>
                <w:sz w:val="24"/>
              </w:rPr>
              <w:t>575/2013;</w:t>
            </w:r>
          </w:p>
          <w:p w14:paraId="75694E56" w14:textId="4E3CBFDF"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attribuzione di un fattore di ponderazione del rischio del 1</w:t>
            </w:r>
            <w:r w:rsidR="00E055DE">
              <w:rPr>
                <w:rFonts w:ascii="Times New Roman" w:hAnsi="Times New Roman"/>
                <w:sz w:val="24"/>
              </w:rPr>
              <w:t> </w:t>
            </w:r>
            <w:r>
              <w:rPr>
                <w:rFonts w:ascii="Times New Roman" w:hAnsi="Times New Roman"/>
                <w:sz w:val="24"/>
              </w:rPr>
              <w:t>250 % o deduzione delle posizioni mantenute a norma dell</w:t>
            </w:r>
            <w:r w:rsidR="00A54D2B">
              <w:rPr>
                <w:rFonts w:ascii="Times New Roman" w:hAnsi="Times New Roman"/>
                <w:sz w:val="24"/>
              </w:rPr>
              <w:t>'</w:t>
            </w:r>
            <w:r>
              <w:rPr>
                <w:rFonts w:ascii="Times New Roman" w:hAnsi="Times New Roman"/>
                <w:sz w:val="24"/>
              </w:rPr>
              <w:t>articolo 244, paragrafo 1, lettera b), o dell</w:t>
            </w:r>
            <w:r w:rsidR="00A54D2B">
              <w:rPr>
                <w:rFonts w:ascii="Times New Roman" w:hAnsi="Times New Roman"/>
                <w:sz w:val="24"/>
              </w:rPr>
              <w:t>'</w:t>
            </w:r>
            <w:r>
              <w:rPr>
                <w:rFonts w:ascii="Times New Roman" w:hAnsi="Times New Roman"/>
                <w:sz w:val="24"/>
              </w:rPr>
              <w:t xml:space="preserve">articolo 245, paragrafo 1, lettera b), del regolamento (UE) </w:t>
            </w:r>
            <w:r w:rsidR="00E055DE">
              <w:rPr>
                <w:rFonts w:ascii="Times New Roman" w:hAnsi="Times New Roman"/>
                <w:sz w:val="24"/>
              </w:rPr>
              <w:t>n. </w:t>
            </w:r>
            <w:r>
              <w:rPr>
                <w:rFonts w:ascii="Times New Roman" w:hAnsi="Times New Roman"/>
                <w:sz w:val="24"/>
              </w:rPr>
              <w:t>575/2013</w:t>
            </w:r>
            <w:r>
              <w:t>.</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16C8FB2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Questa colonna riassume se è stato realizzato un trasferimento significativo e, in caso affermativo, con quali mezzi. La realizzazione dell</w:t>
            </w:r>
            <w:r w:rsidR="00A54D2B">
              <w:rPr>
                <w:rFonts w:ascii="Times New Roman" w:hAnsi="Times New Roman"/>
                <w:sz w:val="24"/>
              </w:rPr>
              <w:t>'</w:t>
            </w:r>
            <w:r>
              <w:rPr>
                <w:rFonts w:ascii="Times New Roman" w:hAnsi="Times New Roman"/>
                <w:sz w:val="24"/>
              </w:rPr>
              <w:t>SRT determinerà il corretto trattamento ai fini della solvibilità da parte del cedente.</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CARTOLARIZZAZIONE O RICARTOLARIZZAZIONE?</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4E50FEEB" w:rsidR="00C55547" w:rsidRPr="002A677E"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 xml:space="preserve">Conformemente alla definizione di </w:t>
            </w:r>
            <w:r w:rsidR="00A54D2B">
              <w:rPr>
                <w:rFonts w:ascii="Times New Roman" w:hAnsi="Times New Roman"/>
                <w:sz w:val="24"/>
              </w:rPr>
              <w:t>"</w:t>
            </w:r>
            <w:r>
              <w:rPr>
                <w:rFonts w:ascii="Times New Roman" w:hAnsi="Times New Roman"/>
                <w:sz w:val="24"/>
              </w:rPr>
              <w:t>cartolarizzazione</w:t>
            </w:r>
            <w:r w:rsidR="00A54D2B">
              <w:rPr>
                <w:rFonts w:ascii="Times New Roman" w:hAnsi="Times New Roman"/>
                <w:sz w:val="24"/>
              </w:rPr>
              <w:t>"</w:t>
            </w:r>
            <w:r>
              <w:rPr>
                <w:rFonts w:ascii="Times New Roman" w:hAnsi="Times New Roman"/>
                <w:sz w:val="24"/>
              </w:rPr>
              <w:t xml:space="preserve"> di cui all</w:t>
            </w:r>
            <w:r w:rsidR="00A54D2B">
              <w:rPr>
                <w:rFonts w:ascii="Times New Roman" w:hAnsi="Times New Roman"/>
                <w:sz w:val="24"/>
              </w:rPr>
              <w:t>'</w:t>
            </w:r>
            <w:r>
              <w:rPr>
                <w:rFonts w:ascii="Times New Roman" w:hAnsi="Times New Roman"/>
                <w:sz w:val="24"/>
              </w:rPr>
              <w:t xml:space="preserve">articolo 4, paragrafo 1, punto 61, del regolamento (UE) </w:t>
            </w:r>
            <w:r w:rsidR="00E055DE">
              <w:rPr>
                <w:rFonts w:ascii="Times New Roman" w:hAnsi="Times New Roman"/>
                <w:sz w:val="24"/>
              </w:rPr>
              <w:t>n. </w:t>
            </w:r>
            <w:r>
              <w:rPr>
                <w:rFonts w:ascii="Times New Roman" w:hAnsi="Times New Roman"/>
                <w:sz w:val="24"/>
              </w:rPr>
              <w:t xml:space="preserve">575/2013 e alla definizione di </w:t>
            </w:r>
            <w:r w:rsidR="00A54D2B">
              <w:rPr>
                <w:rFonts w:ascii="Times New Roman" w:hAnsi="Times New Roman"/>
                <w:sz w:val="24"/>
              </w:rPr>
              <w:t>"</w:t>
            </w:r>
            <w:r>
              <w:rPr>
                <w:rFonts w:ascii="Times New Roman" w:hAnsi="Times New Roman"/>
                <w:sz w:val="24"/>
              </w:rPr>
              <w:t>ricartolarizzazione</w:t>
            </w:r>
            <w:r w:rsidR="00A54D2B">
              <w:rPr>
                <w:rFonts w:ascii="Times New Roman" w:hAnsi="Times New Roman"/>
                <w:sz w:val="24"/>
              </w:rPr>
              <w:t>"</w:t>
            </w:r>
            <w:r>
              <w:rPr>
                <w:rFonts w:ascii="Times New Roman" w:hAnsi="Times New Roman"/>
                <w:sz w:val="24"/>
              </w:rPr>
              <w:t xml:space="preserve"> di cui all</w:t>
            </w:r>
            <w:r w:rsidR="00A54D2B">
              <w:rPr>
                <w:rFonts w:ascii="Times New Roman" w:hAnsi="Times New Roman"/>
                <w:sz w:val="24"/>
              </w:rPr>
              <w:t>'</w:t>
            </w:r>
            <w:r>
              <w:rPr>
                <w:rFonts w:ascii="Times New Roman" w:hAnsi="Times New Roman"/>
                <w:sz w:val="24"/>
              </w:rPr>
              <w:t xml:space="preserve">articolo 4, paragrafo 1, punto 63, del regolamento (UE) </w:t>
            </w:r>
            <w:r w:rsidR="00E055DE">
              <w:rPr>
                <w:rFonts w:ascii="Times New Roman" w:hAnsi="Times New Roman"/>
                <w:sz w:val="24"/>
              </w:rPr>
              <w:t>n. </w:t>
            </w:r>
            <w:r>
              <w:rPr>
                <w:rFonts w:ascii="Times New Roman" w:hAnsi="Times New Roman"/>
                <w:sz w:val="24"/>
              </w:rPr>
              <w:t>575/2013, indicare il tipo di cartolarizzazione utilizzando le seguenti abbreviazioni:</w:t>
            </w:r>
          </w:p>
          <w:p w14:paraId="2995ED1E" w14:textId="2BC2893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cartolarizzazione;</w:t>
            </w:r>
          </w:p>
          <w:p w14:paraId="77B66DEA" w14:textId="538A30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ricartolarizzazione.</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CARTOLARIZZAZIONE STS</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Articolo 18 del regolamento (UE) 2017/2402</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Pr>
                <w:rFonts w:ascii="Times New Roman" w:hAnsi="Times New Roman"/>
                <w:sz w:val="24"/>
              </w:rPr>
              <w:t>Gli enti utilizzano una delle seguenti abbreviazioni:</w:t>
            </w:r>
          </w:p>
          <w:p w14:paraId="61E106B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 – Sì;</w:t>
            </w:r>
          </w:p>
          <w:p w14:paraId="10CB62B7"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N – No</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CARTOLARIZZAZIONI AMMISSIBILI AL TRATTAMENTO DIFFERENZIATO AI FINI PATRIMONIALI</w:t>
            </w:r>
          </w:p>
          <w:p w14:paraId="3EFF71E8" w14:textId="77777777" w:rsidR="00C55547" w:rsidRPr="002A677E" w:rsidRDefault="00C55547" w:rsidP="00E10B85">
            <w:pPr>
              <w:spacing w:before="0" w:after="0"/>
              <w:jc w:val="left"/>
              <w:rPr>
                <w:rFonts w:ascii="Times New Roman" w:hAnsi="Times New Roman"/>
                <w:sz w:val="24"/>
              </w:rPr>
            </w:pPr>
          </w:p>
          <w:p w14:paraId="68C1A007" w14:textId="6C0E632E" w:rsidR="00554261" w:rsidRPr="002A677E" w:rsidRDefault="00C55547" w:rsidP="006418A0">
            <w:pPr>
              <w:spacing w:before="0"/>
              <w:jc w:val="left"/>
              <w:rPr>
                <w:rFonts w:ascii="Times New Roman" w:hAnsi="Times New Roman"/>
                <w:sz w:val="24"/>
              </w:rPr>
            </w:pPr>
            <w:r>
              <w:rPr>
                <w:rFonts w:ascii="Times New Roman" w:hAnsi="Times New Roman"/>
                <w:sz w:val="24"/>
              </w:rPr>
              <w:t xml:space="preserve">Articoli 243, 270 e 494 quater del regolamento (UE) </w:t>
            </w:r>
            <w:r w:rsidR="00E055DE">
              <w:rPr>
                <w:rFonts w:ascii="Times New Roman" w:hAnsi="Times New Roman"/>
                <w:sz w:val="24"/>
              </w:rPr>
              <w:t>n. </w:t>
            </w:r>
            <w:r>
              <w:rPr>
                <w:rFonts w:ascii="Times New Roman" w:hAnsi="Times New Roman"/>
                <w:sz w:val="24"/>
              </w:rPr>
              <w:t>575/2013</w:t>
            </w:r>
          </w:p>
          <w:p w14:paraId="67252912" w14:textId="77777777" w:rsidR="00C55547" w:rsidRPr="002A677E" w:rsidRDefault="00EE2BEA" w:rsidP="00E10B85">
            <w:pPr>
              <w:spacing w:before="0" w:after="0"/>
              <w:jc w:val="left"/>
              <w:rPr>
                <w:rFonts w:ascii="Times New Roman" w:hAnsi="Times New Roman"/>
                <w:sz w:val="24"/>
              </w:rPr>
            </w:pPr>
            <w:r>
              <w:rPr>
                <w:rFonts w:ascii="Times New Roman" w:hAnsi="Times New Roman"/>
                <w:sz w:val="24"/>
              </w:rPr>
              <w:t>Gli enti utilizzano una delle seguenti abbreviazioni:</w:t>
            </w:r>
          </w:p>
          <w:p w14:paraId="17A5936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Sì;</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No.</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3325DF5B" w:rsidR="00FC70BF" w:rsidRPr="002A677E" w:rsidRDefault="00A54D2B" w:rsidP="00E10B85">
            <w:pPr>
              <w:spacing w:before="0" w:after="0"/>
              <w:jc w:val="left"/>
              <w:rPr>
                <w:rFonts w:ascii="Times New Roman" w:hAnsi="Times New Roman"/>
                <w:sz w:val="24"/>
              </w:rPr>
            </w:pPr>
            <w:r>
              <w:rPr>
                <w:rFonts w:ascii="Times New Roman" w:hAnsi="Times New Roman"/>
                <w:sz w:val="24"/>
              </w:rPr>
              <w:t>"</w:t>
            </w:r>
            <w:r w:rsidR="00C55547">
              <w:rPr>
                <w:rFonts w:ascii="Times New Roman" w:hAnsi="Times New Roman"/>
                <w:sz w:val="24"/>
              </w:rPr>
              <w:t>Sì</w:t>
            </w:r>
            <w:r>
              <w:rPr>
                <w:rFonts w:ascii="Times New Roman" w:hAnsi="Times New Roman"/>
                <w:sz w:val="24"/>
              </w:rPr>
              <w:t>"</w:t>
            </w:r>
            <w:r w:rsidR="00C55547">
              <w:rPr>
                <w:rFonts w:ascii="Times New Roman" w:hAnsi="Times New Roman"/>
                <w:sz w:val="24"/>
              </w:rPr>
              <w:t xml:space="preserve"> va indicato nei seguenti casi:</w:t>
            </w:r>
          </w:p>
          <w:p w14:paraId="0A85D908" w14:textId="35B353A4" w:rsidR="00FC70BF" w:rsidRPr="002A677E" w:rsidRDefault="00C55547"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cartolarizzazioni STS ammissibili al trattamento differenziato ai fini patrimoniali a norma dell</w:t>
            </w:r>
            <w:r w:rsidR="00A54D2B">
              <w:rPr>
                <w:rFonts w:ascii="Times New Roman" w:hAnsi="Times New Roman"/>
                <w:sz w:val="24"/>
              </w:rPr>
              <w:t>'</w:t>
            </w:r>
            <w:r>
              <w:rPr>
                <w:rFonts w:ascii="Times New Roman" w:hAnsi="Times New Roman"/>
                <w:sz w:val="24"/>
              </w:rPr>
              <w:t xml:space="preserve">articolo 243 del regolamento (UE) </w:t>
            </w:r>
            <w:r w:rsidR="00E055DE">
              <w:rPr>
                <w:rFonts w:ascii="Times New Roman" w:hAnsi="Times New Roman"/>
                <w:sz w:val="24"/>
              </w:rPr>
              <w:t>n. </w:t>
            </w:r>
            <w:r>
              <w:rPr>
                <w:rFonts w:ascii="Times New Roman" w:hAnsi="Times New Roman"/>
                <w:sz w:val="24"/>
              </w:rPr>
              <w:t xml:space="preserve">575/2013 </w:t>
            </w:r>
          </w:p>
          <w:p w14:paraId="1434E575" w14:textId="7D088BCE" w:rsidR="00FC70BF" w:rsidRPr="002A677E"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lastRenderedPageBreak/>
              <w:t>posizioni senior verso cartolarizzazioni STS nel bilancio ammissibili a tale trattamento a norma dell</w:t>
            </w:r>
            <w:r w:rsidR="00A54D2B">
              <w:rPr>
                <w:rFonts w:ascii="Times New Roman" w:hAnsi="Times New Roman"/>
                <w:sz w:val="24"/>
              </w:rPr>
              <w:t>'</w:t>
            </w:r>
            <w:r>
              <w:rPr>
                <w:rFonts w:ascii="Times New Roman" w:hAnsi="Times New Roman"/>
                <w:sz w:val="24"/>
              </w:rPr>
              <w:t xml:space="preserve">articolo 270 del regolamento (UE) </w:t>
            </w:r>
            <w:r w:rsidR="00E055DE">
              <w:rPr>
                <w:rFonts w:ascii="Times New Roman" w:hAnsi="Times New Roman"/>
                <w:sz w:val="24"/>
              </w:rPr>
              <w:t>n. </w:t>
            </w:r>
            <w:r>
              <w:rPr>
                <w:rFonts w:ascii="Times New Roman" w:hAnsi="Times New Roman"/>
                <w:sz w:val="24"/>
              </w:rPr>
              <w:t>575/2013</w:t>
            </w:r>
          </w:p>
          <w:p w14:paraId="6545768C" w14:textId="2A0B12CC" w:rsidR="00C55547" w:rsidRPr="001235ED"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cartolarizzazioni sintetiche di PMI soggette a grandfathering a norma dell</w:t>
            </w:r>
            <w:r w:rsidR="00A54D2B">
              <w:rPr>
                <w:rFonts w:ascii="Times New Roman" w:hAnsi="Times New Roman"/>
                <w:sz w:val="24"/>
              </w:rPr>
              <w:t>'</w:t>
            </w:r>
            <w:r>
              <w:rPr>
                <w:rFonts w:ascii="Times New Roman" w:hAnsi="Times New Roman"/>
                <w:sz w:val="24"/>
              </w:rPr>
              <w:t xml:space="preserve">articolo 494 quater del regolamento (UE) </w:t>
            </w:r>
            <w:r w:rsidR="00E055DE">
              <w:rPr>
                <w:rFonts w:ascii="Times New Roman" w:hAnsi="Times New Roman"/>
                <w:sz w:val="24"/>
              </w:rPr>
              <w:t>n. </w:t>
            </w:r>
            <w:r>
              <w:rPr>
                <w:rFonts w:ascii="Times New Roman" w:hAnsi="Times New Roman"/>
                <w:sz w:val="24"/>
              </w:rPr>
              <w:t>575/2013.</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c>
          <w:tcPr>
            <w:tcW w:w="1101" w:type="dxa"/>
          </w:tcPr>
          <w:p w14:paraId="038980DF" w14:textId="4CB4FFA7" w:rsidR="00826E25" w:rsidRPr="002A677E" w:rsidRDefault="00826E2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0076</w:t>
            </w:r>
          </w:p>
        </w:tc>
        <w:tc>
          <w:tcPr>
            <w:tcW w:w="7903" w:type="dxa"/>
          </w:tcPr>
          <w:p w14:paraId="5DB1213F" w14:textId="333234F4" w:rsidR="00826E25" w:rsidRPr="002A677E" w:rsidRDefault="00EC153B" w:rsidP="00E10B85">
            <w:pPr>
              <w:spacing w:before="0" w:after="0"/>
              <w:jc w:val="left"/>
              <w:rPr>
                <w:rFonts w:ascii="Times New Roman" w:hAnsi="Times New Roman"/>
                <w:b/>
                <w:sz w:val="24"/>
                <w:u w:val="single"/>
              </w:rPr>
            </w:pPr>
            <w:r>
              <w:rPr>
                <w:rFonts w:ascii="Times New Roman" w:hAnsi="Times New Roman"/>
                <w:b/>
                <w:sz w:val="24"/>
                <w:u w:val="single"/>
              </w:rPr>
              <w:t>TIPO DI MARGINE POSITIVO (EXCESS SPREAD)</w:t>
            </w:r>
          </w:p>
          <w:p w14:paraId="346D2C34" w14:textId="77777777" w:rsidR="00826E25" w:rsidRPr="002A677E" w:rsidRDefault="00826E25" w:rsidP="00E10B85">
            <w:pPr>
              <w:spacing w:before="0" w:after="0"/>
              <w:jc w:val="left"/>
              <w:rPr>
                <w:rFonts w:ascii="Times New Roman" w:hAnsi="Times New Roman"/>
                <w:b/>
                <w:sz w:val="24"/>
                <w:u w:val="single"/>
              </w:rPr>
            </w:pPr>
          </w:p>
          <w:p w14:paraId="6B31AC77" w14:textId="2BCE4ACD" w:rsidR="00826E25" w:rsidRPr="002A677E" w:rsidRDefault="00826E25" w:rsidP="00826E25">
            <w:pPr>
              <w:spacing w:before="0" w:after="0"/>
              <w:jc w:val="left"/>
              <w:rPr>
                <w:rFonts w:ascii="Times New Roman" w:hAnsi="Times New Roman"/>
                <w:sz w:val="24"/>
              </w:rPr>
            </w:pPr>
            <w:r>
              <w:rPr>
                <w:rFonts w:ascii="Times New Roman" w:hAnsi="Times New Roman"/>
                <w:sz w:val="24"/>
              </w:rPr>
              <w:t xml:space="preserve">Articolo 2, punto 29, del regolamento (UE) 2017/2402 </w:t>
            </w:r>
          </w:p>
          <w:p w14:paraId="421CE5BA" w14:textId="44EFE6C2" w:rsidR="00826E25" w:rsidRPr="002A677E" w:rsidRDefault="00826E25" w:rsidP="00826E25">
            <w:pPr>
              <w:spacing w:before="0" w:after="0"/>
              <w:jc w:val="left"/>
              <w:rPr>
                <w:rFonts w:ascii="Times New Roman" w:hAnsi="Times New Roman"/>
                <w:sz w:val="24"/>
              </w:rPr>
            </w:pPr>
          </w:p>
          <w:p w14:paraId="42748242" w14:textId="7D254DA4" w:rsidR="00826E25" w:rsidRPr="002A677E" w:rsidRDefault="00826E25" w:rsidP="00826E25">
            <w:pPr>
              <w:spacing w:before="0" w:after="0"/>
              <w:jc w:val="left"/>
              <w:rPr>
                <w:rFonts w:ascii="Times New Roman" w:hAnsi="Times New Roman"/>
                <w:sz w:val="24"/>
              </w:rPr>
            </w:pPr>
            <w:r>
              <w:rPr>
                <w:rFonts w:ascii="Times New Roman" w:hAnsi="Times New Roman"/>
                <w:sz w:val="24"/>
              </w:rPr>
              <w:t>Gli enti utilizzano una delle seguenti diciture:</w:t>
            </w:r>
          </w:p>
          <w:p w14:paraId="00BEB12E" w14:textId="5A1149B3" w:rsidR="00826E25" w:rsidRPr="002A677E" w:rsidRDefault="00826E25" w:rsidP="00826E25">
            <w:pPr>
              <w:pStyle w:val="ListParagraph"/>
              <w:numPr>
                <w:ilvl w:val="0"/>
                <w:numId w:val="34"/>
              </w:numPr>
              <w:spacing w:before="0" w:after="0"/>
              <w:jc w:val="left"/>
              <w:rPr>
                <w:rFonts w:ascii="Times New Roman" w:hAnsi="Times New Roman"/>
                <w:sz w:val="24"/>
              </w:rPr>
            </w:pPr>
            <w:r>
              <w:rPr>
                <w:rFonts w:ascii="Times New Roman" w:hAnsi="Times New Roman"/>
                <w:sz w:val="24"/>
              </w:rPr>
              <w:t>nessun margine positivo</w:t>
            </w:r>
          </w:p>
          <w:p w14:paraId="2E9FE1BE" w14:textId="69C82079"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margine positivo, importo fisso - meccanismo </w:t>
            </w:r>
            <w:r w:rsidR="00A54D2B">
              <w:rPr>
                <w:rFonts w:ascii="Times New Roman" w:hAnsi="Times New Roman"/>
                <w:sz w:val="24"/>
              </w:rPr>
              <w:t>"</w:t>
            </w:r>
            <w:r>
              <w:rPr>
                <w:rFonts w:ascii="Times New Roman" w:hAnsi="Times New Roman"/>
                <w:sz w:val="24"/>
              </w:rPr>
              <w:t>use it or lose it</w:t>
            </w:r>
            <w:r w:rsidR="00A54D2B">
              <w:rPr>
                <w:rFonts w:ascii="Times New Roman" w:hAnsi="Times New Roman"/>
                <w:sz w:val="24"/>
              </w:rPr>
              <w:t>"</w:t>
            </w:r>
          </w:p>
          <w:p w14:paraId="46A3FA0F" w14:textId="694FFA2B"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margine positivo, importo fisso - trapped mechanism</w:t>
            </w:r>
          </w:p>
          <w:p w14:paraId="1BBCF418" w14:textId="48181192"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margine positivo, importo variabile - meccanismo </w:t>
            </w:r>
            <w:r w:rsidR="00A54D2B">
              <w:rPr>
                <w:rFonts w:ascii="Times New Roman" w:hAnsi="Times New Roman"/>
                <w:sz w:val="24"/>
              </w:rPr>
              <w:t>"</w:t>
            </w:r>
            <w:r>
              <w:rPr>
                <w:rFonts w:ascii="Times New Roman" w:hAnsi="Times New Roman"/>
                <w:sz w:val="24"/>
              </w:rPr>
              <w:t>use it or lose it</w:t>
            </w:r>
            <w:r w:rsidR="00A54D2B">
              <w:rPr>
                <w:rFonts w:ascii="Times New Roman" w:hAnsi="Times New Roman"/>
                <w:sz w:val="24"/>
              </w:rPr>
              <w:t>"</w:t>
            </w:r>
          </w:p>
          <w:p w14:paraId="0A52D195" w14:textId="0369ABE8"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margine positivo, importo variabile - trapped mechanism</w:t>
            </w:r>
          </w:p>
          <w:p w14:paraId="4D21B078" w14:textId="0D8D8C7A" w:rsidR="00826E25" w:rsidRPr="002A677E" w:rsidRDefault="00826E25" w:rsidP="00167602">
            <w:pPr>
              <w:pStyle w:val="ListParagraph"/>
              <w:spacing w:before="0" w:after="0"/>
              <w:ind w:left="1080"/>
              <w:jc w:val="left"/>
              <w:rPr>
                <w:rFonts w:ascii="Times New Roman" w:hAnsi="Times New Roman"/>
                <w:sz w:val="24"/>
              </w:rPr>
            </w:pPr>
          </w:p>
        </w:tc>
      </w:tr>
      <w:tr w:rsidR="007421F4" w:rsidRPr="002A677E" w14:paraId="2BD1CCFE" w14:textId="77777777" w:rsidTr="00E10B85">
        <w:tc>
          <w:tcPr>
            <w:tcW w:w="1101" w:type="dxa"/>
          </w:tcPr>
          <w:p w14:paraId="57229320" w14:textId="05503A0B"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0077</w:t>
            </w:r>
          </w:p>
        </w:tc>
        <w:tc>
          <w:tcPr>
            <w:tcW w:w="7903" w:type="dxa"/>
          </w:tcPr>
          <w:p w14:paraId="11610D20" w14:textId="6EEF25E4"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SISTEMA DI AMMORTAMENTO</w:t>
            </w:r>
          </w:p>
          <w:p w14:paraId="53412D3C" w14:textId="77777777" w:rsidR="007421F4" w:rsidRPr="002A677E" w:rsidRDefault="007421F4" w:rsidP="007421F4">
            <w:pPr>
              <w:spacing w:before="0" w:after="0"/>
              <w:jc w:val="left"/>
              <w:rPr>
                <w:rFonts w:ascii="Times New Roman" w:hAnsi="Times New Roman"/>
                <w:b/>
                <w:sz w:val="24"/>
                <w:u w:val="single"/>
              </w:rPr>
            </w:pPr>
          </w:p>
          <w:p w14:paraId="017C36B6"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Gli enti utilizzano una delle seguenti diciture:</w:t>
            </w:r>
          </w:p>
          <w:p w14:paraId="0297FC4D" w14:textId="3F6BDE0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Ammortamento sequenziale</w:t>
            </w:r>
          </w:p>
          <w:p w14:paraId="1BB6CD33" w14:textId="0993E469"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Ammortamento proporzionale</w:t>
            </w:r>
          </w:p>
          <w:p w14:paraId="20A064B5" w14:textId="3E27E1AC"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Ammortamento proporzionale che passa all</w:t>
            </w:r>
            <w:r w:rsidR="00A54D2B">
              <w:rPr>
                <w:rFonts w:ascii="Times New Roman" w:hAnsi="Times New Roman"/>
                <w:sz w:val="24"/>
              </w:rPr>
              <w:t>'</w:t>
            </w:r>
            <w:r>
              <w:rPr>
                <w:rFonts w:ascii="Times New Roman" w:hAnsi="Times New Roman"/>
                <w:sz w:val="24"/>
              </w:rPr>
              <w:t xml:space="preserve">ammortamento sequenziale. Conforme ai criteri STS per le cartolarizzazioni nel bilancio </w:t>
            </w:r>
            <w:r>
              <w:rPr>
                <w:rFonts w:ascii="Times New Roman" w:hAnsi="Times New Roman"/>
                <w:sz w:val="24"/>
              </w:rPr>
              <w:br/>
              <w:t xml:space="preserve">(articolo 26 quater, paragrafo 5, del regolamento (UE) 2017/2402). </w:t>
            </w:r>
          </w:p>
          <w:p w14:paraId="44442548" w14:textId="533F5473" w:rsidR="007421F4" w:rsidRPr="0052508A"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Ammortamento proporzionale che passa all</w:t>
            </w:r>
            <w:r w:rsidR="00A54D2B">
              <w:rPr>
                <w:rFonts w:ascii="Times New Roman" w:hAnsi="Times New Roman"/>
                <w:sz w:val="24"/>
              </w:rPr>
              <w:t>'</w:t>
            </w:r>
            <w:r>
              <w:rPr>
                <w:rFonts w:ascii="Times New Roman" w:hAnsi="Times New Roman"/>
                <w:sz w:val="24"/>
              </w:rPr>
              <w:t>ammortamento sequenziale. Conforme ai criteri STS per le operazioni non ABCP (orientamenti sui criteri STS per le operazioni non ABCP e articolo 21, paragrafo 5, del regolamento (UE) 2017/2402)</w:t>
            </w:r>
          </w:p>
          <w:p w14:paraId="05571779" w14:textId="3840194D"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Ammortamento proporzionale che passa all</w:t>
            </w:r>
            <w:r w:rsidR="00A54D2B">
              <w:rPr>
                <w:rFonts w:ascii="Times New Roman" w:hAnsi="Times New Roman"/>
                <w:sz w:val="24"/>
              </w:rPr>
              <w:t>'</w:t>
            </w:r>
            <w:r>
              <w:rPr>
                <w:rFonts w:ascii="Times New Roman" w:hAnsi="Times New Roman"/>
                <w:sz w:val="24"/>
              </w:rPr>
              <w:t>ammortamento sequenziale. Non conforme</w:t>
            </w:r>
          </w:p>
          <w:p w14:paraId="248D25E9" w14:textId="264A3114" w:rsidR="007421F4" w:rsidRPr="001235ED" w:rsidRDefault="007421F4" w:rsidP="007421F4">
            <w:pPr>
              <w:numPr>
                <w:ilvl w:val="0"/>
                <w:numId w:val="34"/>
              </w:numPr>
              <w:spacing w:before="0" w:after="0"/>
              <w:jc w:val="left"/>
              <w:rPr>
                <w:rFonts w:ascii="Times New Roman" w:hAnsi="Times New Roman"/>
                <w:b/>
                <w:sz w:val="24"/>
                <w:u w:val="single"/>
              </w:rPr>
            </w:pPr>
            <w:r>
              <w:rPr>
                <w:rFonts w:ascii="Times New Roman" w:hAnsi="Times New Roman"/>
                <w:sz w:val="24"/>
              </w:rPr>
              <w:t>Altro sistema di ammortamento</w:t>
            </w:r>
          </w:p>
          <w:p w14:paraId="6473069E" w14:textId="0E711DB3" w:rsidR="007421F4" w:rsidRPr="002A677E" w:rsidRDefault="007421F4" w:rsidP="001235ED">
            <w:pPr>
              <w:spacing w:before="0" w:after="0"/>
              <w:ind w:left="1080"/>
              <w:jc w:val="left"/>
              <w:rPr>
                <w:rFonts w:ascii="Times New Roman" w:hAnsi="Times New Roman"/>
                <w:b/>
                <w:sz w:val="24"/>
                <w:u w:val="single"/>
              </w:rPr>
            </w:pPr>
          </w:p>
        </w:tc>
      </w:tr>
      <w:tr w:rsidR="009E5CC6" w:rsidRPr="002A677E" w14:paraId="1FE757F8" w14:textId="77777777" w:rsidTr="00E10B85">
        <w:tc>
          <w:tcPr>
            <w:tcW w:w="1101" w:type="dxa"/>
          </w:tcPr>
          <w:p w14:paraId="6D9BA909" w14:textId="11552533" w:rsidR="009E5CC6" w:rsidRPr="002A677E" w:rsidRDefault="009E5CC6" w:rsidP="007421F4">
            <w:pPr>
              <w:autoSpaceDE w:val="0"/>
              <w:autoSpaceDN w:val="0"/>
              <w:adjustRightInd w:val="0"/>
              <w:spacing w:before="0" w:after="0"/>
              <w:rPr>
                <w:rFonts w:ascii="Times New Roman" w:hAnsi="Times New Roman"/>
                <w:sz w:val="24"/>
              </w:rPr>
            </w:pPr>
            <w:r>
              <w:rPr>
                <w:rFonts w:ascii="Times New Roman" w:hAnsi="Times New Roman"/>
                <w:sz w:val="24"/>
              </w:rPr>
              <w:t>0078</w:t>
            </w:r>
          </w:p>
        </w:tc>
        <w:tc>
          <w:tcPr>
            <w:tcW w:w="7903" w:type="dxa"/>
          </w:tcPr>
          <w:p w14:paraId="45803CC0" w14:textId="77777777" w:rsidR="009E5CC6" w:rsidRPr="002A677E" w:rsidRDefault="009E5CC6" w:rsidP="007421F4">
            <w:pPr>
              <w:spacing w:before="0" w:after="0"/>
              <w:jc w:val="left"/>
              <w:rPr>
                <w:rFonts w:ascii="Times New Roman" w:hAnsi="Times New Roman"/>
                <w:b/>
                <w:sz w:val="24"/>
                <w:u w:val="single"/>
              </w:rPr>
            </w:pPr>
            <w:r>
              <w:rPr>
                <w:rFonts w:ascii="Times New Roman" w:hAnsi="Times New Roman"/>
                <w:b/>
                <w:sz w:val="24"/>
                <w:u w:val="single"/>
              </w:rPr>
              <w:t>OPZIONI IN MATERIA DI GARANZIE</w:t>
            </w:r>
          </w:p>
          <w:p w14:paraId="28394332" w14:textId="77777777" w:rsidR="009E5CC6" w:rsidRPr="002A677E" w:rsidRDefault="009E5CC6" w:rsidP="007421F4">
            <w:pPr>
              <w:spacing w:before="0" w:after="0"/>
              <w:jc w:val="left"/>
              <w:rPr>
                <w:rFonts w:ascii="Times New Roman" w:hAnsi="Times New Roman"/>
                <w:b/>
                <w:sz w:val="24"/>
                <w:u w:val="single"/>
              </w:rPr>
            </w:pPr>
          </w:p>
          <w:p w14:paraId="43E323A5" w14:textId="2A0A5AD2" w:rsidR="009E5CC6" w:rsidRPr="002A677E" w:rsidRDefault="009E5CC6" w:rsidP="007421F4">
            <w:pPr>
              <w:spacing w:before="0" w:after="0"/>
              <w:jc w:val="left"/>
              <w:rPr>
                <w:rFonts w:ascii="Times New Roman" w:hAnsi="Times New Roman"/>
                <w:sz w:val="24"/>
              </w:rPr>
            </w:pPr>
            <w:r>
              <w:rPr>
                <w:rFonts w:ascii="Times New Roman" w:hAnsi="Times New Roman"/>
                <w:sz w:val="24"/>
              </w:rPr>
              <w:t>Articolo 26 sexies del regolamento (UE) 2017/2402</w:t>
            </w:r>
          </w:p>
          <w:p w14:paraId="4795E396" w14:textId="1CBFA694" w:rsidR="00D5668A" w:rsidRPr="002A677E" w:rsidRDefault="00D5668A" w:rsidP="007421F4">
            <w:pPr>
              <w:spacing w:before="0" w:after="0"/>
              <w:jc w:val="left"/>
              <w:rPr>
                <w:rFonts w:ascii="Times New Roman" w:hAnsi="Times New Roman"/>
                <w:sz w:val="24"/>
              </w:rPr>
            </w:pPr>
          </w:p>
          <w:p w14:paraId="13A7932C" w14:textId="341585A9" w:rsidR="00D5668A" w:rsidRPr="002A677E" w:rsidRDefault="00D5668A" w:rsidP="00D5668A">
            <w:pPr>
              <w:rPr>
                <w:rFonts w:ascii="Calibri" w:hAnsi="Calibri"/>
                <w:szCs w:val="22"/>
              </w:rPr>
            </w:pPr>
            <w:r>
              <w:rPr>
                <w:rFonts w:ascii="Times New Roman" w:hAnsi="Times New Roman"/>
                <w:sz w:val="24"/>
              </w:rPr>
              <w:t>Gli enti segnalano una delle seguenti opzioni per la copertura della garanzia dell</w:t>
            </w:r>
            <w:r w:rsidR="00A54D2B">
              <w:rPr>
                <w:rFonts w:ascii="Times New Roman" w:hAnsi="Times New Roman"/>
                <w:sz w:val="24"/>
              </w:rPr>
              <w:t>'</w:t>
            </w:r>
            <w:r>
              <w:rPr>
                <w:rFonts w:ascii="Times New Roman" w:hAnsi="Times New Roman"/>
                <w:sz w:val="24"/>
              </w:rPr>
              <w:t>accordo sulla protezione del credito:</w:t>
            </w:r>
          </w:p>
          <w:p w14:paraId="1EC5B888" w14:textId="77777777" w:rsidR="00D5668A" w:rsidRPr="002A677E" w:rsidRDefault="00D5668A" w:rsidP="00D5668A"/>
          <w:p w14:paraId="22450011" w14:textId="487F0151"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Garanzie sotto forma di titoli di debito con fattore di ponderazione del rischio pari a 0 %, articolo 26 sexies, paragrafo 10, primo comma, lettera a), del regolamento (UE) 2017/2402</w:t>
            </w:r>
          </w:p>
          <w:p w14:paraId="4C204AAA" w14:textId="4B625744"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Garanzie in contante detenute presso un ente creditizio terzo della classe di merito di credito 3 o di una classe superiore</w:t>
            </w:r>
            <w:r>
              <w:t xml:space="preserve"> </w:t>
            </w:r>
            <w:r>
              <w:br/>
            </w:r>
            <w:r>
              <w:rPr>
                <w:rFonts w:ascii="Times New Roman" w:hAnsi="Times New Roman"/>
                <w:sz w:val="24"/>
              </w:rPr>
              <w:t>Articolo 26 sexies, paragrafo 10, primo comma, lettera b), del regolamento (UE) 2017/2402</w:t>
            </w:r>
          </w:p>
          <w:p w14:paraId="0DDD4855" w14:textId="2BA07ACE"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Garanzie in forma di deposito in contanti presso il cedente o uno dei suoi affiliati se il cedente o uno dei suoi affiliati soddisfa il requisito </w:t>
            </w:r>
            <w:r>
              <w:rPr>
                <w:rFonts w:ascii="Times New Roman" w:hAnsi="Times New Roman"/>
                <w:sz w:val="24"/>
              </w:rPr>
              <w:lastRenderedPageBreak/>
              <w:t>minimo della classe di merito di credito 2</w:t>
            </w:r>
            <w:r>
              <w:t xml:space="preserve"> </w:t>
            </w:r>
            <w:r>
              <w:br/>
            </w:r>
            <w:r>
              <w:rPr>
                <w:rFonts w:ascii="Times New Roman" w:hAnsi="Times New Roman"/>
                <w:sz w:val="24"/>
              </w:rPr>
              <w:t>Articolo 26 sexies, paragrafo 10, secondo comma, del regolamento (UE) 2017/2402</w:t>
            </w:r>
          </w:p>
          <w:p w14:paraId="7D2C9FEB" w14:textId="2483975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Garanzie in forma di deposito in contanti presso il cedente o uno dei suoi affiliati se il cedente o uno dei suoi affiliati soddisfa il requisito minimo della classe di merito di credito 3</w:t>
            </w:r>
            <w:r>
              <w:t xml:space="preserve"> </w:t>
            </w:r>
            <w:r>
              <w:br/>
            </w:r>
            <w:r>
              <w:rPr>
                <w:rFonts w:ascii="Times New Roman" w:hAnsi="Times New Roman"/>
                <w:sz w:val="24"/>
              </w:rPr>
              <w:t>Articolo 26 sexies, paragrafo 10, terzo comma, del regolamento (UE) 2017/2402</w:t>
            </w:r>
          </w:p>
          <w:p w14:paraId="33FFFFAB" w14:textId="60061CD6"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Requisito soddisfatto in caso di investimenti in </w:t>
            </w:r>
            <w:r w:rsidR="00A54D2B">
              <w:rPr>
                <w:rFonts w:ascii="Times New Roman" w:hAnsi="Times New Roman"/>
                <w:sz w:val="24"/>
              </w:rPr>
              <w:t>"</w:t>
            </w:r>
            <w:r>
              <w:rPr>
                <w:rFonts w:ascii="Times New Roman" w:hAnsi="Times New Roman"/>
                <w:sz w:val="24"/>
              </w:rPr>
              <w:t>credit linked note</w:t>
            </w:r>
            <w:r w:rsidR="00A54D2B">
              <w:rPr>
                <w:rFonts w:ascii="Times New Roman" w:hAnsi="Times New Roman"/>
                <w:sz w:val="24"/>
              </w:rPr>
              <w:t>"</w:t>
            </w:r>
            <w:r>
              <w:rPr>
                <w:rFonts w:ascii="Times New Roman" w:hAnsi="Times New Roman"/>
                <w:sz w:val="24"/>
              </w:rPr>
              <w:t xml:space="preserve"> emesse dal cedente</w:t>
            </w:r>
            <w:r>
              <w:t xml:space="preserve"> </w:t>
            </w:r>
            <w:r>
              <w:br/>
            </w:r>
            <w:r>
              <w:rPr>
                <w:rFonts w:ascii="Times New Roman" w:hAnsi="Times New Roman"/>
                <w:sz w:val="24"/>
              </w:rPr>
              <w:t>Articolo 26 sexies, paragrafo 10, quarto comma, del regolamento (UE) 2017/2402</w:t>
            </w:r>
          </w:p>
          <w:p w14:paraId="7F00225A" w14:textId="103DADE5"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Nessuna garanzia, l</w:t>
            </w:r>
            <w:r w:rsidR="00A54D2B">
              <w:rPr>
                <w:rFonts w:ascii="Times New Roman" w:hAnsi="Times New Roman"/>
                <w:sz w:val="24"/>
              </w:rPr>
              <w:t>'</w:t>
            </w:r>
            <w:r>
              <w:rPr>
                <w:rFonts w:ascii="Times New Roman" w:hAnsi="Times New Roman"/>
                <w:sz w:val="24"/>
              </w:rPr>
              <w:t>investitore beneficia di un fattore di ponderazione del rischio dello 0</w:t>
            </w:r>
            <w:r w:rsidR="00E055DE">
              <w:rPr>
                <w:rFonts w:ascii="Times New Roman" w:hAnsi="Times New Roman"/>
                <w:sz w:val="24"/>
              </w:rPr>
              <w:t> </w:t>
            </w:r>
            <w:r>
              <w:rPr>
                <w:rFonts w:ascii="Times New Roman" w:hAnsi="Times New Roman"/>
                <w:sz w:val="24"/>
              </w:rPr>
              <w:t>%</w:t>
            </w:r>
            <w:r>
              <w:br/>
            </w:r>
            <w:r>
              <w:rPr>
                <w:rFonts w:ascii="Times New Roman" w:hAnsi="Times New Roman"/>
                <w:sz w:val="24"/>
              </w:rPr>
              <w:t xml:space="preserve">Articolo 26 sexies, paragrafo 8, lettera a), del regolamento (UE) </w:t>
            </w:r>
            <w:r w:rsidR="00E055DE">
              <w:rPr>
                <w:rFonts w:ascii="Times New Roman" w:hAnsi="Times New Roman"/>
                <w:sz w:val="24"/>
              </w:rPr>
              <w:t>n. </w:t>
            </w:r>
            <w:r>
              <w:rPr>
                <w:rFonts w:ascii="Times New Roman" w:hAnsi="Times New Roman"/>
                <w:sz w:val="24"/>
              </w:rPr>
              <w:t>2017/2402</w:t>
            </w:r>
          </w:p>
          <w:p w14:paraId="4332D1BA" w14:textId="47B67C68"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Nessuna garanzia, l</w:t>
            </w:r>
            <w:r w:rsidR="00A54D2B">
              <w:rPr>
                <w:rFonts w:ascii="Times New Roman" w:hAnsi="Times New Roman"/>
                <w:sz w:val="24"/>
              </w:rPr>
              <w:t>'</w:t>
            </w:r>
            <w:r>
              <w:rPr>
                <w:rFonts w:ascii="Times New Roman" w:hAnsi="Times New Roman"/>
                <w:sz w:val="24"/>
              </w:rPr>
              <w:t>investitore beneficia di una controgaranzia di un soggetto cui si applica un fattore di ponderazione del rischio dello 0</w:t>
            </w:r>
            <w:r w:rsidR="00E055DE">
              <w:rPr>
                <w:rFonts w:ascii="Times New Roman" w:hAnsi="Times New Roman"/>
                <w:sz w:val="24"/>
              </w:rPr>
              <w:t> </w:t>
            </w:r>
            <w:r>
              <w:rPr>
                <w:rFonts w:ascii="Times New Roman" w:hAnsi="Times New Roman"/>
                <w:sz w:val="24"/>
              </w:rPr>
              <w:t>%</w:t>
            </w:r>
            <w:r>
              <w:br/>
            </w:r>
            <w:r>
              <w:rPr>
                <w:rFonts w:ascii="Times New Roman" w:hAnsi="Times New Roman"/>
                <w:sz w:val="24"/>
              </w:rPr>
              <w:t>Articolo 26 sexies, paragrafo 8, lettera b), del regolamento (UE) 2017/2402</w:t>
            </w:r>
          </w:p>
          <w:p w14:paraId="0FA4B04E" w14:textId="3B5E7D3C"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Altri tipi di garanzie: titoli di debito non conformi all</w:t>
            </w:r>
            <w:r w:rsidR="00A54D2B">
              <w:rPr>
                <w:rFonts w:ascii="Times New Roman" w:hAnsi="Times New Roman"/>
                <w:sz w:val="24"/>
              </w:rPr>
              <w:t>'</w:t>
            </w:r>
            <w:r>
              <w:rPr>
                <w:rFonts w:ascii="Times New Roman" w:hAnsi="Times New Roman"/>
                <w:sz w:val="24"/>
              </w:rPr>
              <w:t xml:space="preserve">articolo 26 sexies del regolamento (UE) 2017/2402 </w:t>
            </w:r>
          </w:p>
          <w:p w14:paraId="3C0C4ABF" w14:textId="523561DC"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Altri tipi di garanzie: contanti non conformi all</w:t>
            </w:r>
            <w:r w:rsidR="00A54D2B">
              <w:rPr>
                <w:rFonts w:ascii="Times New Roman" w:hAnsi="Times New Roman"/>
                <w:sz w:val="24"/>
              </w:rPr>
              <w:t>'</w:t>
            </w:r>
            <w:r>
              <w:rPr>
                <w:rFonts w:ascii="Times New Roman" w:hAnsi="Times New Roman"/>
                <w:sz w:val="24"/>
              </w:rPr>
              <w:t xml:space="preserve">articolo 26 sexies del regolamento (UE) 2017/2402 </w:t>
            </w:r>
          </w:p>
          <w:p w14:paraId="7F664E2F" w14:textId="72704F23"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Nessuna garanzia, non conforme ai criteri STS per le cartolarizzazioni nel bilancio</w:t>
            </w:r>
            <w:r>
              <w:t xml:space="preserve"> </w:t>
            </w:r>
            <w:r>
              <w:br/>
            </w:r>
            <w:r>
              <w:rPr>
                <w:rFonts w:ascii="Times New Roman" w:hAnsi="Times New Roman"/>
                <w:sz w:val="24"/>
              </w:rPr>
              <w:t>Casi diversi da quelli in cui non vi è alcuna garanzia ma l</w:t>
            </w:r>
            <w:r w:rsidR="00A54D2B">
              <w:rPr>
                <w:rFonts w:ascii="Times New Roman" w:hAnsi="Times New Roman"/>
                <w:sz w:val="24"/>
              </w:rPr>
              <w:t>'</w:t>
            </w:r>
            <w:r>
              <w:rPr>
                <w:rFonts w:ascii="Times New Roman" w:hAnsi="Times New Roman"/>
                <w:sz w:val="24"/>
              </w:rPr>
              <w:t>investitore beneficia di un fattore di ponderazione del rischio dello 0</w:t>
            </w:r>
            <w:r w:rsidR="00E055DE">
              <w:rPr>
                <w:rFonts w:ascii="Times New Roman" w:hAnsi="Times New Roman"/>
                <w:sz w:val="24"/>
              </w:rPr>
              <w:t> </w:t>
            </w:r>
            <w:r>
              <w:rPr>
                <w:rFonts w:ascii="Times New Roman" w:hAnsi="Times New Roman"/>
                <w:sz w:val="24"/>
              </w:rPr>
              <w:t>% o di una controgaranzia di un soggetto cui si applica un fattore di ponderazione del rischio dello 0</w:t>
            </w:r>
            <w:r w:rsidR="00E055DE">
              <w:rPr>
                <w:rFonts w:ascii="Times New Roman" w:hAnsi="Times New Roman"/>
                <w:sz w:val="24"/>
              </w:rPr>
              <w:t> </w:t>
            </w:r>
            <w:r>
              <w:rPr>
                <w:rFonts w:ascii="Times New Roman" w:hAnsi="Times New Roman"/>
                <w:sz w:val="24"/>
              </w:rPr>
              <w:t>%</w:t>
            </w:r>
          </w:p>
          <w:p w14:paraId="4583F100" w14:textId="08E18543" w:rsidR="009E5CC6" w:rsidRPr="002A677E" w:rsidRDefault="009E5CC6" w:rsidP="007421F4">
            <w:pPr>
              <w:spacing w:before="0" w:after="0"/>
              <w:jc w:val="left"/>
              <w:rPr>
                <w:rFonts w:ascii="Times New Roman" w:hAnsi="Times New Roman"/>
                <w:sz w:val="24"/>
              </w:rPr>
            </w:pPr>
          </w:p>
          <w:p w14:paraId="4EC203A7" w14:textId="20D3132C" w:rsidR="009E5CC6" w:rsidRPr="002A677E" w:rsidRDefault="009E5CC6" w:rsidP="007421F4">
            <w:pPr>
              <w:spacing w:before="0" w:after="0"/>
              <w:jc w:val="left"/>
              <w:rPr>
                <w:rFonts w:ascii="Times New Roman" w:hAnsi="Times New Roman"/>
                <w:sz w:val="24"/>
              </w:rPr>
            </w:pPr>
            <w:r>
              <w:rPr>
                <w:rFonts w:ascii="Times New Roman" w:hAnsi="Times New Roman"/>
                <w:sz w:val="24"/>
              </w:rPr>
              <w:t xml:space="preserve">Questa colonna è compilata solo se alla colonna 0040 è indicato </w:t>
            </w:r>
            <w:r w:rsidR="00A54D2B">
              <w:rPr>
                <w:rFonts w:ascii="Times New Roman" w:hAnsi="Times New Roman"/>
                <w:sz w:val="24"/>
              </w:rPr>
              <w:t>"</w:t>
            </w:r>
            <w:r>
              <w:rPr>
                <w:rFonts w:ascii="Times New Roman" w:hAnsi="Times New Roman"/>
                <w:sz w:val="24"/>
              </w:rPr>
              <w:t>operazione sintetica</w:t>
            </w:r>
            <w:r w:rsidR="00A54D2B">
              <w:rPr>
                <w:rFonts w:ascii="Times New Roman" w:hAnsi="Times New Roman"/>
                <w:sz w:val="24"/>
              </w:rPr>
              <w:t>"</w:t>
            </w:r>
            <w:r>
              <w:rPr>
                <w:rFonts w:ascii="Times New Roman" w:hAnsi="Times New Roman"/>
                <w:sz w:val="24"/>
              </w:rPr>
              <w:t>.</w:t>
            </w:r>
          </w:p>
          <w:p w14:paraId="07B0ACF1" w14:textId="56F659E2" w:rsidR="009E5CC6" w:rsidRPr="002A677E" w:rsidRDefault="009E5CC6" w:rsidP="007421F4">
            <w:pPr>
              <w:spacing w:before="0" w:after="0"/>
              <w:jc w:val="left"/>
              <w:rP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Pr>
                <w:rFonts w:ascii="Times New Roman" w:hAnsi="Times New Roman"/>
                <w:b/>
                <w:sz w:val="24"/>
                <w:u w:val="single"/>
              </w:rPr>
              <w:t>MANTENIMENTO</w:t>
            </w:r>
          </w:p>
          <w:p w14:paraId="433972A4" w14:textId="77777777" w:rsidR="007421F4" w:rsidRPr="002A677E" w:rsidRDefault="007421F4" w:rsidP="007421F4">
            <w:pPr>
              <w:spacing w:before="0" w:after="0"/>
              <w:rPr>
                <w:rFonts w:ascii="Times New Roman" w:hAnsi="Times New Roman"/>
                <w:sz w:val="24"/>
              </w:rPr>
            </w:pPr>
          </w:p>
          <w:p w14:paraId="0DEFE8E1" w14:textId="4F47CB77" w:rsidR="007421F4" w:rsidRPr="002A677E" w:rsidRDefault="007421F4" w:rsidP="007421F4">
            <w:pPr>
              <w:spacing w:before="0"/>
              <w:rPr>
                <w:rFonts w:ascii="Times New Roman" w:hAnsi="Times New Roman"/>
                <w:sz w:val="24"/>
              </w:rPr>
            </w:pPr>
            <w:r>
              <w:rPr>
                <w:rFonts w:ascii="Times New Roman" w:hAnsi="Times New Roman"/>
                <w:sz w:val="24"/>
              </w:rPr>
              <w:t>Articolo 6 del regolamento (UE) 2017/2402; nei casi in cui si applica l</w:t>
            </w:r>
            <w:r w:rsidR="00A54D2B">
              <w:rPr>
                <w:rFonts w:ascii="Times New Roman" w:hAnsi="Times New Roman"/>
                <w:sz w:val="24"/>
              </w:rPr>
              <w:t>'</w:t>
            </w:r>
            <w:r>
              <w:rPr>
                <w:rFonts w:ascii="Times New Roman" w:hAnsi="Times New Roman"/>
                <w:sz w:val="24"/>
              </w:rPr>
              <w:t>articolo 43, paragrafo 6, del regolamento (UE) 2017/2402, si applica l</w:t>
            </w:r>
            <w:r w:rsidR="00A54D2B">
              <w:rPr>
                <w:rFonts w:ascii="Times New Roman" w:hAnsi="Times New Roman"/>
                <w:sz w:val="24"/>
              </w:rPr>
              <w:t>'</w:t>
            </w:r>
            <w:r>
              <w:rPr>
                <w:rFonts w:ascii="Times New Roman" w:hAnsi="Times New Roman"/>
                <w:sz w:val="24"/>
              </w:rPr>
              <w:t xml:space="preserve">articolo 405 del regolamento (UE) </w:t>
            </w:r>
            <w:r w:rsidR="00E055DE">
              <w:rPr>
                <w:rFonts w:ascii="Times New Roman" w:hAnsi="Times New Roman"/>
                <w:sz w:val="24"/>
              </w:rPr>
              <w:t>n. </w:t>
            </w:r>
            <w:r>
              <w:rPr>
                <w:rFonts w:ascii="Times New Roman" w:hAnsi="Times New Roman"/>
                <w:sz w:val="24"/>
              </w:rPr>
              <w:t xml:space="preserve">575/2013 nella versione di tale regolamento applicabile il 31 dicembre 2018.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TIPO DI MANTENIMENTO APPLICATO</w:t>
            </w:r>
          </w:p>
          <w:p w14:paraId="6165DC43" w14:textId="77777777" w:rsidR="007421F4" w:rsidRPr="002A677E" w:rsidRDefault="007421F4" w:rsidP="007421F4">
            <w:pPr>
              <w:spacing w:before="0" w:after="0"/>
              <w:jc w:val="left"/>
              <w:rPr>
                <w:rFonts w:ascii="Times New Roman" w:hAnsi="Times New Roman"/>
                <w:sz w:val="24"/>
              </w:rPr>
            </w:pPr>
          </w:p>
          <w:p w14:paraId="1BBFE5B0" w14:textId="62677CD9" w:rsidR="007421F4" w:rsidRPr="002A677E" w:rsidRDefault="007421F4" w:rsidP="007421F4">
            <w:pPr>
              <w:spacing w:before="0" w:after="0"/>
              <w:rPr>
                <w:rFonts w:ascii="Times New Roman" w:hAnsi="Times New Roman"/>
                <w:sz w:val="24"/>
              </w:rPr>
            </w:pPr>
            <w:r>
              <w:rPr>
                <w:rFonts w:ascii="Times New Roman" w:hAnsi="Times New Roman"/>
                <w:sz w:val="24"/>
              </w:rPr>
              <w:t>Per ciascuno schema di cartolarizzazione creato è segnalato il pertinente tipo di mantenimento dell</w:t>
            </w:r>
            <w:r w:rsidR="00A54D2B">
              <w:rPr>
                <w:rFonts w:ascii="Times New Roman" w:hAnsi="Times New Roman"/>
                <w:sz w:val="24"/>
              </w:rPr>
              <w:t>'</w:t>
            </w:r>
            <w:r>
              <w:rPr>
                <w:rFonts w:ascii="Times New Roman" w:hAnsi="Times New Roman"/>
                <w:sz w:val="24"/>
              </w:rPr>
              <w:t>interesse economico netto, come previsto dall</w:t>
            </w:r>
            <w:r w:rsidR="00A54D2B">
              <w:rPr>
                <w:rFonts w:ascii="Times New Roman" w:hAnsi="Times New Roman"/>
                <w:sz w:val="24"/>
              </w:rPr>
              <w:t>'</w:t>
            </w:r>
            <w:r>
              <w:rPr>
                <w:rFonts w:ascii="Times New Roman" w:hAnsi="Times New Roman"/>
                <w:sz w:val="24"/>
              </w:rPr>
              <w:t>articolo 6 del regolamento (UE) 2017/2402:</w:t>
            </w:r>
          </w:p>
          <w:p w14:paraId="2BDB4145" w14:textId="77777777" w:rsidR="007421F4" w:rsidRPr="002A677E" w:rsidRDefault="007421F4" w:rsidP="007421F4">
            <w:pPr>
              <w:spacing w:before="0" w:after="0"/>
              <w:rPr>
                <w:rFonts w:ascii="Times New Roman" w:hAnsi="Times New Roman"/>
                <w:sz w:val="24"/>
              </w:rPr>
            </w:pPr>
          </w:p>
          <w:p w14:paraId="1563AD9D" w14:textId="2C4EC529" w:rsidR="007421F4" w:rsidRPr="002A677E" w:rsidRDefault="007421F4" w:rsidP="007421F4">
            <w:pPr>
              <w:spacing w:before="0" w:after="0"/>
              <w:rPr>
                <w:rFonts w:ascii="Times New Roman" w:hAnsi="Times New Roman"/>
                <w:sz w:val="24"/>
              </w:rPr>
            </w:pPr>
            <w:r>
              <w:rPr>
                <w:rFonts w:ascii="Times New Roman" w:hAnsi="Times New Roman"/>
                <w:sz w:val="24"/>
              </w:rPr>
              <w:lastRenderedPageBreak/>
              <w:t xml:space="preserve">A - sezione verticale (posizioni verso la cartolarizzazione): </w:t>
            </w:r>
            <w:r w:rsidR="00A54D2B">
              <w:rPr>
                <w:rFonts w:ascii="Times New Roman" w:hAnsi="Times New Roman"/>
                <w:i/>
                <w:sz w:val="24"/>
              </w:rPr>
              <w:t>"</w:t>
            </w:r>
            <w:r>
              <w:rPr>
                <w:rFonts w:ascii="Times New Roman" w:hAnsi="Times New Roman"/>
                <w:i/>
                <w:sz w:val="24"/>
              </w:rPr>
              <w:t>il mantenimento di una percentuale non inferiore al 5 % del valore nominale di ciascun segmento ceduto o trasferito agli investitori</w:t>
            </w:r>
            <w:r w:rsidR="00A54D2B">
              <w:rPr>
                <w:rFonts w:ascii="Times New Roman" w:hAnsi="Times New Roman"/>
                <w:i/>
                <w:sz w:val="24"/>
              </w:rPr>
              <w:t>"</w:t>
            </w:r>
            <w:r>
              <w:rPr>
                <w:rFonts w:ascii="Times New Roman" w:hAnsi="Times New Roman"/>
                <w:i/>
                <w:sz w:val="24"/>
              </w:rPr>
              <w:t>;</w:t>
            </w:r>
          </w:p>
          <w:p w14:paraId="2C0826B2" w14:textId="77777777" w:rsidR="007421F4" w:rsidRPr="002A677E" w:rsidRDefault="007421F4" w:rsidP="007421F4">
            <w:pPr>
              <w:spacing w:before="0" w:after="0"/>
              <w:rPr>
                <w:rFonts w:ascii="Times New Roman" w:hAnsi="Times New Roman"/>
                <w:sz w:val="24"/>
              </w:rPr>
            </w:pPr>
          </w:p>
          <w:p w14:paraId="4FC13927" w14:textId="2FA1AE31" w:rsidR="007421F4" w:rsidRPr="002A677E" w:rsidRDefault="007421F4" w:rsidP="007421F4">
            <w:pPr>
              <w:spacing w:before="0" w:after="0"/>
              <w:rPr>
                <w:rFonts w:ascii="Times New Roman" w:hAnsi="Times New Roman"/>
                <w:sz w:val="24"/>
              </w:rPr>
            </w:pPr>
            <w:r>
              <w:rPr>
                <w:rFonts w:ascii="Times New Roman" w:hAnsi="Times New Roman"/>
                <w:sz w:val="24"/>
              </w:rPr>
              <w:t>V - sezione verticale (esposizioni cartolarizzate): il mantenimento di una percentuale non inferiore al 5 % del rischio di credito di ciascuna delle esposizioni cartolarizzate se il rischio di credito così mantenuto rispetto a tali esposizioni cartolarizzate è sempre alla pari con o è subordinato al rischio di credito cartolarizzato rispetto alle medesime posizioni;</w:t>
            </w:r>
          </w:p>
          <w:p w14:paraId="42BA79BD" w14:textId="77777777" w:rsidR="007421F4" w:rsidRPr="002A677E" w:rsidRDefault="007421F4" w:rsidP="007421F4">
            <w:pPr>
              <w:spacing w:before="0" w:after="0"/>
              <w:rPr>
                <w:rFonts w:ascii="Times New Roman" w:hAnsi="Times New Roman"/>
                <w:sz w:val="24"/>
              </w:rPr>
            </w:pPr>
          </w:p>
          <w:p w14:paraId="06DD2912" w14:textId="678F958E" w:rsidR="007421F4" w:rsidRPr="002A677E" w:rsidRDefault="007421F4" w:rsidP="007421F4">
            <w:pPr>
              <w:spacing w:before="0" w:after="0"/>
              <w:rPr>
                <w:rFonts w:ascii="Times New Roman" w:hAnsi="Times New Roman"/>
                <w:sz w:val="24"/>
              </w:rPr>
            </w:pPr>
            <w:r>
              <w:rPr>
                <w:rFonts w:ascii="Times New Roman" w:hAnsi="Times New Roman"/>
                <w:sz w:val="24"/>
              </w:rPr>
              <w:t xml:space="preserve">B - esposizioni rotative: </w:t>
            </w:r>
            <w:r w:rsidR="00A54D2B">
              <w:rPr>
                <w:rFonts w:ascii="Times New Roman" w:hAnsi="Times New Roman"/>
                <w:sz w:val="24"/>
              </w:rPr>
              <w:t>"</w:t>
            </w:r>
            <w:r>
              <w:rPr>
                <w:rFonts w:ascii="Times New Roman" w:hAnsi="Times New Roman"/>
                <w:i/>
                <w:sz w:val="24"/>
              </w:rPr>
              <w:t>in caso di cartolarizzazioni di esposizioni rotative, il mantenimento dell</w:t>
            </w:r>
            <w:r w:rsidR="00A54D2B">
              <w:rPr>
                <w:rFonts w:ascii="Times New Roman" w:hAnsi="Times New Roman"/>
                <w:i/>
                <w:sz w:val="24"/>
              </w:rPr>
              <w:t>'</w:t>
            </w:r>
            <w:r>
              <w:rPr>
                <w:rFonts w:ascii="Times New Roman" w:hAnsi="Times New Roman"/>
                <w:i/>
                <w:sz w:val="24"/>
              </w:rPr>
              <w:t>interesse del cedente in percentuale non inferiore al 5 % del valore nominale delle esposizioni cartolarizzate</w:t>
            </w:r>
            <w:r w:rsidR="00A54D2B">
              <w:rPr>
                <w:rFonts w:ascii="Times New Roman" w:hAnsi="Times New Roman"/>
                <w:sz w:val="24"/>
              </w:rPr>
              <w:t>"</w:t>
            </w:r>
            <w:r>
              <w:rPr>
                <w:rFonts w:ascii="Times New Roman" w:hAnsi="Times New Roman"/>
                <w:sz w:val="24"/>
              </w:rPr>
              <w:t xml:space="preserve">; </w:t>
            </w:r>
          </w:p>
          <w:p w14:paraId="6D7D501C" w14:textId="77777777" w:rsidR="007421F4" w:rsidRPr="002A677E" w:rsidRDefault="007421F4" w:rsidP="007421F4">
            <w:pPr>
              <w:spacing w:before="0" w:after="0"/>
              <w:rPr>
                <w:rFonts w:ascii="Times New Roman" w:hAnsi="Times New Roman"/>
                <w:sz w:val="24"/>
              </w:rPr>
            </w:pPr>
          </w:p>
          <w:p w14:paraId="7B772154" w14:textId="6A28A63A" w:rsidR="007421F4" w:rsidRPr="002A677E" w:rsidRDefault="007421F4" w:rsidP="007421F4">
            <w:pPr>
              <w:spacing w:before="0" w:after="0"/>
              <w:rPr>
                <w:rFonts w:ascii="Times New Roman" w:hAnsi="Times New Roman"/>
                <w:sz w:val="24"/>
              </w:rPr>
            </w:pPr>
            <w:r>
              <w:rPr>
                <w:rFonts w:ascii="Times New Roman" w:hAnsi="Times New Roman"/>
                <w:sz w:val="24"/>
              </w:rPr>
              <w:t xml:space="preserve">C - in bilancio: </w:t>
            </w:r>
            <w:r w:rsidR="00A54D2B">
              <w:rPr>
                <w:rFonts w:ascii="Times New Roman" w:hAnsi="Times New Roman"/>
                <w:sz w:val="24"/>
              </w:rPr>
              <w:t>"</w:t>
            </w:r>
            <w:r>
              <w:rPr>
                <w:rFonts w:ascii="Times New Roman" w:hAnsi="Times New Roman"/>
                <w:i/>
                <w:sz w:val="24"/>
              </w:rPr>
              <w:t>il mantenimento di esposizioni scelte casualmente, equivalenti a una percentuale non inferiore al 5 % del valore nominale delle esposizioni cartolarizzate, quando tali esposizioni sarebbero state altrimenti cartolarizzate, a condizione che il numero delle esposizioni potenzialmente cartolarizzate non sia inferiore a 100 alla creazione</w:t>
            </w:r>
            <w:r w:rsidR="00A54D2B">
              <w:rPr>
                <w:rFonts w:ascii="Times New Roman" w:hAnsi="Times New Roman"/>
                <w:sz w:val="24"/>
              </w:rPr>
              <w:t>"</w:t>
            </w:r>
            <w:r>
              <w:rPr>
                <w:rFonts w:ascii="Times New Roman" w:hAnsi="Times New Roman"/>
                <w:sz w:val="24"/>
              </w:rPr>
              <w:t>;</w:t>
            </w:r>
          </w:p>
          <w:p w14:paraId="244687BB" w14:textId="77777777" w:rsidR="007421F4" w:rsidRPr="002A677E" w:rsidRDefault="007421F4" w:rsidP="007421F4">
            <w:pPr>
              <w:spacing w:before="0" w:after="0"/>
              <w:rPr>
                <w:rFonts w:ascii="Times New Roman" w:hAnsi="Times New Roman"/>
                <w:sz w:val="24"/>
              </w:rPr>
            </w:pPr>
          </w:p>
          <w:p w14:paraId="40D1E048" w14:textId="0DED9148" w:rsidR="007421F4" w:rsidRPr="002A677E" w:rsidRDefault="007421F4" w:rsidP="007421F4">
            <w:pPr>
              <w:spacing w:before="0" w:after="0"/>
              <w:rPr>
                <w:rFonts w:ascii="Times New Roman" w:hAnsi="Times New Roman"/>
                <w:sz w:val="24"/>
              </w:rPr>
            </w:pPr>
            <w:r>
              <w:rPr>
                <w:rFonts w:ascii="Times New Roman" w:hAnsi="Times New Roman"/>
                <w:sz w:val="24"/>
              </w:rPr>
              <w:t xml:space="preserve">D - prime perdite: </w:t>
            </w:r>
            <w:r w:rsidR="00A54D2B">
              <w:rPr>
                <w:rFonts w:ascii="Times New Roman" w:hAnsi="Times New Roman"/>
                <w:sz w:val="24"/>
              </w:rPr>
              <w:t>"</w:t>
            </w:r>
            <w:r>
              <w:rPr>
                <w:rFonts w:ascii="Times New Roman" w:hAnsi="Times New Roman"/>
                <w:i/>
                <w:sz w:val="24"/>
              </w:rPr>
              <w:t>il mantenimento del segmento prime perdite e, se necessario, di altri segmenti aventi profilo di rischio uguale o maggiore a quelli trasferiti o ceduti agli investitori, e la cui durata non sia inferiore a quelli trasferiti o ceduti agli investitori, in modo che il mantenimento equivalga complessivamente almeno al 5 % del valore nominale delle esposizioni cartolarizzate</w:t>
            </w:r>
            <w:r w:rsidR="00A54D2B">
              <w:rPr>
                <w:rFonts w:ascii="Times New Roman" w:hAnsi="Times New Roman"/>
                <w:sz w:val="24"/>
              </w:rPr>
              <w:t>"</w:t>
            </w:r>
            <w:r>
              <w:rPr>
                <w:rFonts w:ascii="Times New Roman" w:hAnsi="Times New Roman"/>
                <w:sz w:val="24"/>
              </w:rPr>
              <w:t>;</w:t>
            </w:r>
          </w:p>
          <w:p w14:paraId="4E9611B5" w14:textId="77777777" w:rsidR="007421F4" w:rsidRPr="002A677E" w:rsidRDefault="007421F4" w:rsidP="007421F4">
            <w:pPr>
              <w:spacing w:before="0" w:after="0"/>
              <w:rPr>
                <w:rFonts w:ascii="Times New Roman" w:hAnsi="Times New Roman"/>
                <w:sz w:val="24"/>
              </w:rPr>
            </w:pPr>
          </w:p>
          <w:p w14:paraId="6E3227A4" w14:textId="06875A59" w:rsidR="007421F4" w:rsidRPr="002A677E" w:rsidRDefault="007421F4" w:rsidP="007421F4">
            <w:pPr>
              <w:spacing w:before="0" w:after="0"/>
              <w:rPr>
                <w:rFonts w:ascii="Times New Roman" w:hAnsi="Times New Roman"/>
                <w:sz w:val="24"/>
              </w:rPr>
            </w:pPr>
            <w:r>
              <w:rPr>
                <w:rFonts w:ascii="Times New Roman" w:hAnsi="Times New Roman"/>
                <w:sz w:val="24"/>
              </w:rPr>
              <w:t>E - esente: questo codice è utilizzato per segnalare le cartolarizzazioni cui si applica l</w:t>
            </w:r>
            <w:r w:rsidR="00A54D2B">
              <w:rPr>
                <w:rFonts w:ascii="Times New Roman" w:hAnsi="Times New Roman"/>
                <w:sz w:val="24"/>
              </w:rPr>
              <w:t>'</w:t>
            </w:r>
            <w:r>
              <w:rPr>
                <w:rFonts w:ascii="Times New Roman" w:hAnsi="Times New Roman"/>
                <w:sz w:val="24"/>
              </w:rPr>
              <w:t>articolo 6, paragrafo 6, del regolamento (UE) 2017/2402;</w:t>
            </w:r>
          </w:p>
          <w:p w14:paraId="1527A515" w14:textId="77777777" w:rsidR="007421F4" w:rsidRPr="002A677E" w:rsidRDefault="007421F4" w:rsidP="007421F4">
            <w:pPr>
              <w:spacing w:before="0" w:after="0"/>
              <w:rPr>
                <w:rFonts w:ascii="Times New Roman" w:hAnsi="Times New Roman"/>
                <w:sz w:val="24"/>
              </w:rPr>
            </w:pPr>
          </w:p>
          <w:p w14:paraId="2CF4DCB0" w14:textId="02B1FCC4" w:rsidR="007421F4" w:rsidRPr="002A677E" w:rsidRDefault="007421F4" w:rsidP="007421F4">
            <w:pPr>
              <w:spacing w:before="0" w:after="0"/>
              <w:rPr>
                <w:rFonts w:ascii="Times New Roman" w:hAnsi="Times New Roman"/>
                <w:sz w:val="24"/>
              </w:rPr>
            </w:pPr>
            <w:r>
              <w:rPr>
                <w:rFonts w:ascii="Times New Roman" w:hAnsi="Times New Roman"/>
                <w:sz w:val="24"/>
              </w:rPr>
              <w:t>U - non conforme o sconosciuto: questo codice è utilizzato quando l</w:t>
            </w:r>
            <w:r w:rsidR="00A54D2B">
              <w:rPr>
                <w:rFonts w:ascii="Times New Roman" w:hAnsi="Times New Roman"/>
                <w:sz w:val="24"/>
              </w:rPr>
              <w:t>'</w:t>
            </w:r>
            <w:r>
              <w:rPr>
                <w:rFonts w:ascii="Times New Roman" w:hAnsi="Times New Roman"/>
                <w:sz w:val="24"/>
              </w:rPr>
              <w:t>ente segnalante non sa con certezza quale sia il tipo di mantenimento applicato oppure in caso di inadempienza.</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DI MANTENIMENTO ALLA DATA DI RIFERIMENTO PER LE SEGNALAZIONI</w:t>
            </w:r>
          </w:p>
          <w:p w14:paraId="1CD1C06A" w14:textId="77777777" w:rsidR="007421F4" w:rsidRPr="002A677E" w:rsidRDefault="007421F4" w:rsidP="007421F4">
            <w:pPr>
              <w:spacing w:before="0" w:after="0"/>
              <w:jc w:val="left"/>
              <w:rPr>
                <w:rFonts w:ascii="Times New Roman" w:hAnsi="Times New Roman"/>
                <w:sz w:val="24"/>
              </w:rPr>
            </w:pPr>
          </w:p>
          <w:p w14:paraId="35CF6725" w14:textId="0C616C4C" w:rsidR="007421F4" w:rsidRPr="002A677E" w:rsidRDefault="007421F4" w:rsidP="007421F4">
            <w:pPr>
              <w:spacing w:before="0" w:after="0"/>
              <w:rPr>
                <w:rFonts w:ascii="Times New Roman" w:hAnsi="Times New Roman"/>
                <w:i/>
                <w:sz w:val="24"/>
              </w:rPr>
            </w:pPr>
            <w:r>
              <w:rPr>
                <w:rFonts w:ascii="Times New Roman" w:hAnsi="Times New Roman"/>
                <w:sz w:val="24"/>
              </w:rPr>
              <w:t xml:space="preserve">Il mantenimento di un </w:t>
            </w:r>
            <w:r>
              <w:rPr>
                <w:rFonts w:ascii="Times New Roman" w:hAnsi="Times New Roman"/>
                <w:i/>
                <w:sz w:val="24"/>
              </w:rPr>
              <w:t>interesse economico netto rilevante da parte del cedente, del promotore o del prestatore originario</w:t>
            </w:r>
            <w:r>
              <w:rPr>
                <w:rFonts w:ascii="Times New Roman" w:hAnsi="Times New Roman"/>
                <w:sz w:val="24"/>
              </w:rPr>
              <w:t xml:space="preserve"> della cartolarizzazione riguarda una percentuale non inferiore al 5 % (alla data di creazione).</w:t>
            </w:r>
          </w:p>
          <w:p w14:paraId="70B4B89A" w14:textId="77777777" w:rsidR="007421F4" w:rsidRPr="002A677E" w:rsidRDefault="007421F4" w:rsidP="007421F4">
            <w:pPr>
              <w:spacing w:before="0" w:after="0"/>
              <w:rPr>
                <w:rFonts w:ascii="Times New Roman" w:hAnsi="Times New Roman"/>
                <w:i/>
                <w:sz w:val="24"/>
              </w:rPr>
            </w:pPr>
          </w:p>
          <w:p w14:paraId="601AD4B2" w14:textId="360A4DA2"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 xml:space="preserve">Non occorre compilare questa colonna se nella colonna 0080 (tipo di mantenimento applicato) è riportato il codice </w:t>
            </w:r>
            <w:r w:rsidR="00A54D2B">
              <w:rPr>
                <w:rFonts w:ascii="Times New Roman" w:hAnsi="Times New Roman"/>
                <w:sz w:val="24"/>
              </w:rPr>
              <w:t>"</w:t>
            </w:r>
            <w:r>
              <w:rPr>
                <w:rFonts w:ascii="Times New Roman" w:hAnsi="Times New Roman"/>
                <w:sz w:val="24"/>
              </w:rPr>
              <w:t>E</w:t>
            </w:r>
            <w:r w:rsidR="00A54D2B">
              <w:rPr>
                <w:rFonts w:ascii="Times New Roman" w:hAnsi="Times New Roman"/>
                <w:sz w:val="24"/>
              </w:rPr>
              <w:t>"</w:t>
            </w:r>
            <w:r>
              <w:rPr>
                <w:rFonts w:ascii="Times New Roman" w:hAnsi="Times New Roman"/>
                <w:sz w:val="24"/>
              </w:rPr>
              <w:t xml:space="preserve"> (esente).</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CONFORMITÀ AL REQUISITO DI MANTENIMENTO?</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Gli enti utilizzano le seguenti abbreviazioni:</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Sì;</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No.</w:t>
            </w:r>
          </w:p>
          <w:p w14:paraId="78977C42" w14:textId="77777777" w:rsidR="007421F4" w:rsidRPr="002A677E" w:rsidRDefault="007421F4" w:rsidP="007421F4">
            <w:pPr>
              <w:spacing w:before="0" w:after="0"/>
              <w:jc w:val="left"/>
              <w:rPr>
                <w:rFonts w:ascii="Times New Roman" w:hAnsi="Times New Roman"/>
                <w:sz w:val="24"/>
              </w:rPr>
            </w:pPr>
          </w:p>
          <w:p w14:paraId="6686F379" w14:textId="48D1E96C"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lastRenderedPageBreak/>
              <w:t xml:space="preserve">Non occorre compilare questa colonna se nella colonna 0080 (tipo di mantenimento applicato) è riportato il codice </w:t>
            </w:r>
            <w:r w:rsidR="00A54D2B">
              <w:rPr>
                <w:rFonts w:ascii="Times New Roman" w:hAnsi="Times New Roman"/>
                <w:sz w:val="24"/>
              </w:rPr>
              <w:t>"</w:t>
            </w:r>
            <w:r>
              <w:rPr>
                <w:rFonts w:ascii="Times New Roman" w:hAnsi="Times New Roman"/>
                <w:sz w:val="24"/>
              </w:rPr>
              <w:t>E</w:t>
            </w:r>
            <w:r w:rsidR="00A54D2B">
              <w:rPr>
                <w:rFonts w:ascii="Times New Roman" w:hAnsi="Times New Roman"/>
                <w:sz w:val="24"/>
              </w:rPr>
              <w:t>"</w:t>
            </w:r>
            <w:r>
              <w:rPr>
                <w:rFonts w:ascii="Times New Roman" w:hAnsi="Times New Roman"/>
                <w:sz w:val="24"/>
              </w:rPr>
              <w:t xml:space="preserve"> (esente).</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PROGRAMMI NON ABCP</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3A1E86AF"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Data la loro particolarità di essere costituiti da una pluralità di posizioni individuali verso la cartolarizzazione, i programmi ABCP (definiti nell</w:t>
            </w:r>
            <w:r w:rsidR="00A54D2B">
              <w:rPr>
                <w:rFonts w:ascii="Times New Roman" w:hAnsi="Times New Roman"/>
                <w:sz w:val="24"/>
              </w:rPr>
              <w:t>'</w:t>
            </w:r>
            <w:r>
              <w:rPr>
                <w:rFonts w:ascii="Times New Roman" w:hAnsi="Times New Roman"/>
                <w:sz w:val="24"/>
              </w:rPr>
              <w:t xml:space="preserve">articolo 242, punto 11, del regolamento (UE) </w:t>
            </w:r>
            <w:r w:rsidR="00E055DE">
              <w:rPr>
                <w:rFonts w:ascii="Times New Roman" w:hAnsi="Times New Roman"/>
                <w:sz w:val="24"/>
              </w:rPr>
              <w:t>n. </w:t>
            </w:r>
            <w:r>
              <w:rPr>
                <w:rFonts w:ascii="Times New Roman" w:hAnsi="Times New Roman"/>
                <w:sz w:val="24"/>
              </w:rPr>
              <w:t>575/2013) sono esenti dalla segnalazione nelle colonne 0120, 0121 e 0130.</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Pr>
                <w:rFonts w:ascii="Times New Roman" w:hAnsi="Times New Roman"/>
                <w:b/>
                <w:sz w:val="24"/>
              </w:rPr>
              <w:t>DATA DI CREAZIONE (aaaa-mm-gg)</w:t>
            </w:r>
          </w:p>
          <w:p w14:paraId="66773E98" w14:textId="77777777" w:rsidR="007421F4" w:rsidRPr="002A677E" w:rsidRDefault="007421F4" w:rsidP="007421F4">
            <w:pPr>
              <w:spacing w:before="0" w:after="0"/>
              <w:jc w:val="left"/>
              <w:rPr>
                <w:rFonts w:ascii="Times New Roman" w:hAnsi="Times New Roman"/>
                <w:sz w:val="24"/>
              </w:rPr>
            </w:pPr>
          </w:p>
          <w:p w14:paraId="07A946FB" w14:textId="2072D408"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Il mese e l</w:t>
            </w:r>
            <w:r w:rsidR="00A54D2B">
              <w:rPr>
                <w:rFonts w:ascii="Times New Roman" w:hAnsi="Times New Roman"/>
                <w:sz w:val="24"/>
              </w:rPr>
              <w:t>'</w:t>
            </w:r>
            <w:r>
              <w:rPr>
                <w:rFonts w:ascii="Times New Roman" w:hAnsi="Times New Roman"/>
                <w:sz w:val="24"/>
              </w:rPr>
              <w:t xml:space="preserve">anno della data di creazione della cartolarizzazione (che è la data di separazione o di chiusura del portafoglio) sono indicati nel formato </w:t>
            </w:r>
            <w:r w:rsidR="00A54D2B">
              <w:rPr>
                <w:rFonts w:ascii="Times New Roman" w:hAnsi="Times New Roman"/>
                <w:sz w:val="24"/>
              </w:rPr>
              <w:t>"</w:t>
            </w:r>
            <w:r>
              <w:rPr>
                <w:rFonts w:ascii="Times New Roman" w:hAnsi="Times New Roman"/>
                <w:sz w:val="24"/>
              </w:rPr>
              <w:t>mm/aaaa</w:t>
            </w:r>
            <w:r w:rsidR="00A54D2B">
              <w:rPr>
                <w:rFonts w:ascii="Times New Roman" w:hAnsi="Times New Roman"/>
                <w:sz w:val="24"/>
              </w:rPr>
              <w:t>"</w:t>
            </w:r>
            <w:r>
              <w:rPr>
                <w:rFonts w:ascii="Times New Roman" w:hAnsi="Times New Roman"/>
                <w:sz w:val="24"/>
              </w:rPr>
              <w:t>.</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Per ciascuno schema di cartolarizzazione la data di creazione non può variare tra una data di riferimento per le segnalazioni e la successiva. Nel caso specifico degli schemi di cartolarizzazione assistiti da open pool, la data di creazione è la data della prima emissione dei titoli.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Questa informazione è segnalata anche se il soggetto segnalante non detiene alcuna posizione nella cartolarizzazione.</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0121</w:t>
            </w:r>
          </w:p>
        </w:tc>
        <w:tc>
          <w:tcPr>
            <w:tcW w:w="7903" w:type="dxa"/>
          </w:tcPr>
          <w:p w14:paraId="682E79BC" w14:textId="6D5FD31B"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DATA DELL</w:t>
            </w:r>
            <w:r w:rsidR="00A54D2B">
              <w:rPr>
                <w:rFonts w:ascii="Times New Roman" w:hAnsi="Times New Roman"/>
                <w:b/>
                <w:sz w:val="24"/>
                <w:u w:val="single"/>
              </w:rPr>
              <w:t>'</w:t>
            </w:r>
            <w:r>
              <w:rPr>
                <w:rFonts w:ascii="Times New Roman" w:hAnsi="Times New Roman"/>
                <w:b/>
                <w:sz w:val="24"/>
                <w:u w:val="single"/>
              </w:rPr>
              <w:t>ULTIMA EMISSIONE (aaaa-mm-gg)</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DFE4F21" w:rsidR="007421F4" w:rsidRPr="002A677E" w:rsidRDefault="007421F4" w:rsidP="007421F4">
            <w:pPr>
              <w:spacing w:before="0" w:after="0"/>
              <w:jc w:val="left"/>
              <w:rPr>
                <w:rFonts w:ascii="Times New Roman" w:hAnsi="Times New Roman"/>
                <w:sz w:val="24"/>
              </w:rPr>
            </w:pPr>
            <w:r>
              <w:rPr>
                <w:rFonts w:ascii="Times New Roman" w:hAnsi="Times New Roman"/>
                <w:sz w:val="24"/>
              </w:rPr>
              <w:t>Il mese e l</w:t>
            </w:r>
            <w:r w:rsidR="00A54D2B">
              <w:rPr>
                <w:rFonts w:ascii="Times New Roman" w:hAnsi="Times New Roman"/>
                <w:sz w:val="24"/>
              </w:rPr>
              <w:t>'</w:t>
            </w:r>
            <w:r>
              <w:rPr>
                <w:rFonts w:ascii="Times New Roman" w:hAnsi="Times New Roman"/>
                <w:sz w:val="24"/>
              </w:rPr>
              <w:t>anno della data dell</w:t>
            </w:r>
            <w:r w:rsidR="00A54D2B">
              <w:rPr>
                <w:rFonts w:ascii="Times New Roman" w:hAnsi="Times New Roman"/>
                <w:sz w:val="24"/>
              </w:rPr>
              <w:t>'</w:t>
            </w:r>
            <w:r>
              <w:rPr>
                <w:rFonts w:ascii="Times New Roman" w:hAnsi="Times New Roman"/>
                <w:sz w:val="24"/>
              </w:rPr>
              <w:t xml:space="preserve">ultima emissione di titoli nella cartolarizzazione sono indicati nel formato </w:t>
            </w:r>
            <w:r w:rsidR="00A54D2B">
              <w:rPr>
                <w:rFonts w:ascii="Times New Roman" w:hAnsi="Times New Roman"/>
                <w:sz w:val="24"/>
              </w:rPr>
              <w:t>"</w:t>
            </w:r>
            <w:r>
              <w:rPr>
                <w:rFonts w:ascii="Times New Roman" w:hAnsi="Times New Roman"/>
                <w:sz w:val="24"/>
              </w:rPr>
              <w:t>aaaa-mm-gg</w:t>
            </w:r>
            <w:r w:rsidR="00A54D2B">
              <w:rPr>
                <w:rFonts w:ascii="Times New Roman" w:hAnsi="Times New Roman"/>
                <w:sz w:val="24"/>
              </w:rPr>
              <w:t>"</w:t>
            </w:r>
            <w:r>
              <w:rPr>
                <w:rFonts w:ascii="Times New Roman" w:hAnsi="Times New Roman"/>
                <w:sz w:val="24"/>
              </w:rPr>
              <w:t>.</w:t>
            </w:r>
          </w:p>
          <w:p w14:paraId="3608A4ED" w14:textId="77777777" w:rsidR="007421F4" w:rsidRPr="002A677E" w:rsidRDefault="007421F4" w:rsidP="007421F4">
            <w:pPr>
              <w:spacing w:before="0" w:after="0"/>
              <w:jc w:val="left"/>
              <w:rPr>
                <w:rFonts w:ascii="Times New Roman" w:hAnsi="Times New Roman"/>
                <w:sz w:val="24"/>
              </w:rPr>
            </w:pPr>
          </w:p>
          <w:p w14:paraId="04ABE31B" w14:textId="0E99871B" w:rsidR="007421F4" w:rsidRPr="002A677E" w:rsidRDefault="007421F4" w:rsidP="007421F4">
            <w:pPr>
              <w:spacing w:before="0" w:after="0"/>
              <w:jc w:val="left"/>
              <w:rPr>
                <w:rFonts w:ascii="Times New Roman" w:hAnsi="Times New Roman"/>
                <w:sz w:val="24"/>
              </w:rPr>
            </w:pPr>
            <w:r>
              <w:rPr>
                <w:rFonts w:ascii="Times New Roman" w:hAnsi="Times New Roman"/>
                <w:sz w:val="24"/>
              </w:rPr>
              <w:t>Il regolamento (UE) 2017/2402 si applica solo alle cartolarizzazioni i cui titoli sono emessi a decorrere dal 1° gennaio 2019. La data dell</w:t>
            </w:r>
            <w:r w:rsidR="00A54D2B">
              <w:rPr>
                <w:rFonts w:ascii="Times New Roman" w:hAnsi="Times New Roman"/>
                <w:sz w:val="24"/>
              </w:rPr>
              <w:t>'</w:t>
            </w:r>
            <w:r>
              <w:rPr>
                <w:rFonts w:ascii="Times New Roman" w:hAnsi="Times New Roman"/>
                <w:sz w:val="24"/>
              </w:rPr>
              <w:t>ultima emissione di titoli determina se ciascuno schema di cartolarizzazione rientra nell</w:t>
            </w:r>
            <w:r w:rsidR="00A54D2B">
              <w:rPr>
                <w:rFonts w:ascii="Times New Roman" w:hAnsi="Times New Roman"/>
                <w:sz w:val="24"/>
              </w:rPr>
              <w:t>'</w:t>
            </w:r>
            <w:r>
              <w:rPr>
                <w:rFonts w:ascii="Times New Roman" w:hAnsi="Times New Roman"/>
                <w:sz w:val="24"/>
              </w:rPr>
              <w:t>ambito di applicazione del regolamento (UE) 2017/2402.</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Questa informazione è segnalata anche se il soggetto segnalante non detiene alcuna posizione nella cartolarizzazione.</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IMPORTO COMPLESSIVO DELLE ESPOSIZIONI CARTOLARIZZATE ALLA DATA DI CREAZIONE</w:t>
            </w:r>
          </w:p>
          <w:p w14:paraId="25945752" w14:textId="77777777" w:rsidR="007421F4" w:rsidRPr="002A677E" w:rsidRDefault="007421F4" w:rsidP="007421F4">
            <w:pPr>
              <w:spacing w:before="0" w:after="0"/>
              <w:jc w:val="left"/>
              <w:rPr>
                <w:rFonts w:ascii="Times New Roman" w:hAnsi="Times New Roman"/>
                <w:sz w:val="24"/>
              </w:rPr>
            </w:pPr>
          </w:p>
          <w:p w14:paraId="46E6B064" w14:textId="7DC27DA4"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Questa colonna contiene l</w:t>
            </w:r>
            <w:r w:rsidR="00A54D2B">
              <w:rPr>
                <w:rFonts w:ascii="Times New Roman" w:hAnsi="Times New Roman"/>
                <w:sz w:val="24"/>
              </w:rPr>
              <w:t>'</w:t>
            </w:r>
            <w:r>
              <w:rPr>
                <w:rFonts w:ascii="Times New Roman" w:hAnsi="Times New Roman"/>
                <w:sz w:val="24"/>
              </w:rPr>
              <w:t>importo (calcolato sulla base delle esposizioni originarie prima dell</w:t>
            </w:r>
            <w:r w:rsidR="00A54D2B">
              <w:rPr>
                <w:rFonts w:ascii="Times New Roman" w:hAnsi="Times New Roman"/>
                <w:sz w:val="24"/>
              </w:rPr>
              <w:t>'</w:t>
            </w:r>
            <w:r>
              <w:rPr>
                <w:rFonts w:ascii="Times New Roman" w:hAnsi="Times New Roman"/>
                <w:sz w:val="24"/>
              </w:rPr>
              <w:t xml:space="preserve">applicazione dei fattori di conversione) del portafoglio cartolarizzato alla data di creazione della cartolarizzazione.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14F2F6E6"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Per gli schemi di cartolarizzazione assistiti da open pool è segnalato l</w:t>
            </w:r>
            <w:r w:rsidR="00A54D2B">
              <w:rPr>
                <w:rFonts w:ascii="Times New Roman" w:hAnsi="Times New Roman"/>
                <w:sz w:val="24"/>
              </w:rPr>
              <w:t>'</w:t>
            </w:r>
            <w:r>
              <w:rPr>
                <w:rFonts w:ascii="Times New Roman" w:hAnsi="Times New Roman"/>
                <w:sz w:val="24"/>
              </w:rPr>
              <w:t>importo riferito alla data di creazione della prima emissione dei titoli. Per le cartolarizzazioni tradizionali non occorre inserire nessun</w:t>
            </w:r>
            <w:r w:rsidR="00A54D2B">
              <w:rPr>
                <w:rFonts w:ascii="Times New Roman" w:hAnsi="Times New Roman"/>
                <w:sz w:val="24"/>
              </w:rPr>
              <w:t>'</w:t>
            </w:r>
            <w:r>
              <w:rPr>
                <w:rFonts w:ascii="Times New Roman" w:hAnsi="Times New Roman"/>
                <w:sz w:val="24"/>
              </w:rPr>
              <w:t>altra attività del portafoglio della cartolarizzazione. Per gli schemi di cartolarizzazione multi-seller (ossia con più di un cedente) è segnalato soltanto l</w:t>
            </w:r>
            <w:r w:rsidR="00A54D2B">
              <w:rPr>
                <w:rFonts w:ascii="Times New Roman" w:hAnsi="Times New Roman"/>
                <w:sz w:val="24"/>
              </w:rPr>
              <w:t>'</w:t>
            </w:r>
            <w:r>
              <w:rPr>
                <w:rFonts w:ascii="Times New Roman" w:hAnsi="Times New Roman"/>
                <w:sz w:val="24"/>
              </w:rPr>
              <w:t>importo corrispondente al contributo del soggetto segnalante al portafoglio cartolarizzato. Per le cartolarizzazioni di passività sono segnalati soltanto gli importi emessi dal soggetto segnalante.</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Questa informazione è segnalata anche se il soggetto segnalante non detiene alcuna posizione nella cartolarizzazione.</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ESPOSIZIONI CARTOLARIZZATE</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Nelle colonne da 0140 a 0225 il soggetto segnalante deve inserire informazioni su varie caratteristiche del portafoglio cartolarizzato.</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IMPORTO COMPLESSIVO</w:t>
            </w:r>
          </w:p>
          <w:p w14:paraId="4008C533" w14:textId="77777777" w:rsidR="007421F4" w:rsidRPr="002A677E" w:rsidRDefault="007421F4" w:rsidP="007421F4">
            <w:pPr>
              <w:spacing w:before="0" w:after="0"/>
              <w:jc w:val="left"/>
              <w:rPr>
                <w:rFonts w:ascii="Times New Roman" w:hAnsi="Times New Roman"/>
                <w:sz w:val="24"/>
              </w:rPr>
            </w:pPr>
          </w:p>
          <w:p w14:paraId="2B821583" w14:textId="7219D449"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Gli enti segnalano il valore del portafoglio cartolarizzato alla data di riferimento per le segnalazioni, ossia l</w:t>
            </w:r>
            <w:r w:rsidR="00A54D2B">
              <w:rPr>
                <w:rFonts w:ascii="Times New Roman" w:hAnsi="Times New Roman"/>
                <w:sz w:val="24"/>
              </w:rPr>
              <w:t>'</w:t>
            </w:r>
            <w:r>
              <w:rPr>
                <w:rFonts w:ascii="Times New Roman" w:hAnsi="Times New Roman"/>
                <w:sz w:val="24"/>
              </w:rPr>
              <w:t>importo in essere delle esposizioni cartolarizzate. Per le cartolarizzazioni tradizionali non occorre inserire nessun</w:t>
            </w:r>
            <w:r w:rsidR="00A54D2B">
              <w:rPr>
                <w:rFonts w:ascii="Times New Roman" w:hAnsi="Times New Roman"/>
                <w:sz w:val="24"/>
              </w:rPr>
              <w:t>'</w:t>
            </w:r>
            <w:r>
              <w:rPr>
                <w:rFonts w:ascii="Times New Roman" w:hAnsi="Times New Roman"/>
                <w:sz w:val="24"/>
              </w:rPr>
              <w:t>altra attività del portafoglio della cartolarizzazione. Per gli schemi di cartolarizzazione multi-seller (ossia con più di un cedente) è segnalato soltanto l</w:t>
            </w:r>
            <w:r w:rsidR="00A54D2B">
              <w:rPr>
                <w:rFonts w:ascii="Times New Roman" w:hAnsi="Times New Roman"/>
                <w:sz w:val="24"/>
              </w:rPr>
              <w:t>'</w:t>
            </w:r>
            <w:r>
              <w:rPr>
                <w:rFonts w:ascii="Times New Roman" w:hAnsi="Times New Roman"/>
                <w:sz w:val="24"/>
              </w:rPr>
              <w:t>importo corrispondente al contributo del soggetto segnalante al portafoglio cartolarizzato. Per gli schemi di cartolarizzazione assistiti da closed pool (ossia quando il portafoglio di attività cartolarizzate non può essere ampliato dopo la data di creazione) l</w:t>
            </w:r>
            <w:r w:rsidR="00A54D2B">
              <w:rPr>
                <w:rFonts w:ascii="Times New Roman" w:hAnsi="Times New Roman"/>
                <w:sz w:val="24"/>
              </w:rPr>
              <w:t>'</w:t>
            </w:r>
            <w:r>
              <w:rPr>
                <w:rFonts w:ascii="Times New Roman" w:hAnsi="Times New Roman"/>
                <w:sz w:val="24"/>
              </w:rPr>
              <w:t>importo è ridotto progressivamente.</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Questa informazione è segnalata anche se il soggetto segnalante non detiene alcuna posizione nella cartolarizzazione.</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0150</w:t>
            </w:r>
          </w:p>
        </w:tc>
        <w:tc>
          <w:tcPr>
            <w:tcW w:w="7903" w:type="dxa"/>
          </w:tcPr>
          <w:p w14:paraId="688154F6" w14:textId="552C249B"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QUOTA DELL</w:t>
            </w:r>
            <w:r w:rsidR="00A54D2B">
              <w:rPr>
                <w:rFonts w:ascii="Times New Roman" w:hAnsi="Times New Roman"/>
                <w:b/>
                <w:sz w:val="24"/>
                <w:u w:val="single"/>
              </w:rPr>
              <w:t>'</w:t>
            </w:r>
            <w:r>
              <w:rPr>
                <w:rFonts w:ascii="Times New Roman" w:hAnsi="Times New Roman"/>
                <w:b/>
                <w:sz w:val="24"/>
                <w:u w:val="single"/>
              </w:rPr>
              <w:t>ENTE (%)</w:t>
            </w:r>
          </w:p>
          <w:p w14:paraId="44A53FB4" w14:textId="77777777" w:rsidR="007421F4" w:rsidRPr="002A677E" w:rsidRDefault="007421F4" w:rsidP="007421F4">
            <w:pPr>
              <w:spacing w:before="0" w:after="0"/>
              <w:jc w:val="left"/>
              <w:rPr>
                <w:rFonts w:ascii="Times New Roman" w:hAnsi="Times New Roman"/>
                <w:sz w:val="24"/>
              </w:rPr>
            </w:pPr>
          </w:p>
          <w:p w14:paraId="1289AA2B" w14:textId="27B20554" w:rsidR="007421F4" w:rsidRPr="002A677E" w:rsidRDefault="007421F4" w:rsidP="007421F4">
            <w:pPr>
              <w:spacing w:before="0" w:after="0"/>
              <w:rPr>
                <w:rFonts w:ascii="Times New Roman" w:hAnsi="Times New Roman"/>
                <w:sz w:val="24"/>
              </w:rPr>
            </w:pPr>
            <w:r>
              <w:rPr>
                <w:rFonts w:ascii="Times New Roman" w:hAnsi="Times New Roman"/>
                <w:sz w:val="24"/>
              </w:rPr>
              <w:t>Quota (percentuale con due decimali) che l</w:t>
            </w:r>
            <w:r w:rsidR="00A54D2B">
              <w:rPr>
                <w:rFonts w:ascii="Times New Roman" w:hAnsi="Times New Roman"/>
                <w:sz w:val="24"/>
              </w:rPr>
              <w:t>'</w:t>
            </w:r>
            <w:r>
              <w:rPr>
                <w:rFonts w:ascii="Times New Roman" w:hAnsi="Times New Roman"/>
                <w:sz w:val="24"/>
              </w:rPr>
              <w:t>ente detiene nel portafoglio cartolarizzato alla data di riferimento per le segnalazioni. La percentuale da segnalare in questa colonna è, per impostazione predefinita, il 100 %, salvo per gli schemi di cartolarizzazione multi-seller. In tal caso il soggetto segnalante indica il proprio contributo attuale al portafoglio cartolarizzato (equivalente alla colonna 0140 in termini relativi).</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Questa informazione è segnalata anche se il soggetto segnalante non detiene alcuna posizione nella cartolarizzazione.</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TIPO</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349CC70B"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Questa colonna contiene informazioni sul tipo di attività (da </w:t>
            </w:r>
            <w:r w:rsidR="00A54D2B">
              <w:rPr>
                <w:rFonts w:ascii="Times New Roman" w:hAnsi="Times New Roman"/>
                <w:sz w:val="24"/>
              </w:rPr>
              <w:t>"</w:t>
            </w:r>
            <w:r>
              <w:rPr>
                <w:rFonts w:ascii="Times New Roman" w:hAnsi="Times New Roman"/>
                <w:sz w:val="24"/>
              </w:rPr>
              <w:t>mutui ipotecari residenziali</w:t>
            </w:r>
            <w:r w:rsidR="00A54D2B">
              <w:rPr>
                <w:rFonts w:ascii="Times New Roman" w:hAnsi="Times New Roman"/>
                <w:sz w:val="24"/>
              </w:rPr>
              <w:t>"</w:t>
            </w:r>
            <w:r>
              <w:rPr>
                <w:rFonts w:ascii="Times New Roman" w:hAnsi="Times New Roman"/>
                <w:sz w:val="24"/>
              </w:rPr>
              <w:t xml:space="preserve"> a </w:t>
            </w:r>
            <w:r w:rsidR="00A54D2B">
              <w:rPr>
                <w:rFonts w:ascii="Times New Roman" w:hAnsi="Times New Roman"/>
                <w:sz w:val="24"/>
              </w:rPr>
              <w:t>"</w:t>
            </w:r>
            <w:r>
              <w:rPr>
                <w:rFonts w:ascii="Times New Roman" w:hAnsi="Times New Roman"/>
                <w:sz w:val="24"/>
              </w:rPr>
              <w:t>altre esposizioni all</w:t>
            </w:r>
            <w:r w:rsidR="00A54D2B">
              <w:rPr>
                <w:rFonts w:ascii="Times New Roman" w:hAnsi="Times New Roman"/>
                <w:sz w:val="24"/>
              </w:rPr>
              <w:t>'</w:t>
            </w:r>
            <w:r>
              <w:rPr>
                <w:rFonts w:ascii="Times New Roman" w:hAnsi="Times New Roman"/>
                <w:sz w:val="24"/>
              </w:rPr>
              <w:t>ingrosso</w:t>
            </w:r>
            <w:r w:rsidR="00A54D2B">
              <w:rPr>
                <w:rFonts w:ascii="Times New Roman" w:hAnsi="Times New Roman"/>
                <w:sz w:val="24"/>
              </w:rPr>
              <w:t>"</w:t>
            </w:r>
            <w:r>
              <w:rPr>
                <w:rFonts w:ascii="Times New Roman" w:hAnsi="Times New Roman"/>
                <w:sz w:val="24"/>
              </w:rPr>
              <w:t>) o passività (</w:t>
            </w:r>
            <w:r w:rsidR="00A54D2B">
              <w:rPr>
                <w:rFonts w:ascii="Times New Roman" w:hAnsi="Times New Roman"/>
                <w:sz w:val="24"/>
              </w:rPr>
              <w:t>"</w:t>
            </w:r>
            <w:r>
              <w:rPr>
                <w:rFonts w:ascii="Times New Roman" w:hAnsi="Times New Roman"/>
                <w:sz w:val="24"/>
              </w:rPr>
              <w:t>obbligazioni garantite</w:t>
            </w:r>
            <w:r w:rsidR="00A54D2B">
              <w:rPr>
                <w:rFonts w:ascii="Times New Roman" w:hAnsi="Times New Roman"/>
                <w:sz w:val="24"/>
              </w:rPr>
              <w:t>"</w:t>
            </w:r>
            <w:r>
              <w:rPr>
                <w:rFonts w:ascii="Times New Roman" w:hAnsi="Times New Roman"/>
                <w:sz w:val="24"/>
              </w:rPr>
              <w:t xml:space="preserve"> e </w:t>
            </w:r>
            <w:r w:rsidR="00A54D2B">
              <w:rPr>
                <w:rFonts w:ascii="Times New Roman" w:hAnsi="Times New Roman"/>
                <w:sz w:val="24"/>
              </w:rPr>
              <w:t>"</w:t>
            </w:r>
            <w:r>
              <w:rPr>
                <w:rFonts w:ascii="Times New Roman" w:hAnsi="Times New Roman"/>
                <w:sz w:val="24"/>
              </w:rPr>
              <w:t>altre passività</w:t>
            </w:r>
            <w:r w:rsidR="00A54D2B">
              <w:rPr>
                <w:rFonts w:ascii="Times New Roman" w:hAnsi="Times New Roman"/>
                <w:sz w:val="24"/>
              </w:rPr>
              <w:t>"</w:t>
            </w:r>
            <w:r>
              <w:rPr>
                <w:rFonts w:ascii="Times New Roman" w:hAnsi="Times New Roman"/>
                <w:sz w:val="24"/>
              </w:rPr>
              <w:t>) del portafoglio cartolarizzato. L</w:t>
            </w:r>
            <w:r w:rsidR="00A54D2B">
              <w:rPr>
                <w:rFonts w:ascii="Times New Roman" w:hAnsi="Times New Roman"/>
                <w:sz w:val="24"/>
              </w:rPr>
              <w:t>'</w:t>
            </w:r>
            <w:r>
              <w:rPr>
                <w:rFonts w:ascii="Times New Roman" w:hAnsi="Times New Roman"/>
                <w:sz w:val="24"/>
              </w:rPr>
              <w:t>ente seleziona una delle seguenti opzioni, considerando il valore dell</w:t>
            </w:r>
            <w:r w:rsidR="00A54D2B">
              <w:rPr>
                <w:rFonts w:ascii="Times New Roman" w:hAnsi="Times New Roman"/>
                <w:sz w:val="24"/>
              </w:rPr>
              <w:t>'</w:t>
            </w:r>
            <w:r>
              <w:rPr>
                <w:rFonts w:ascii="Times New Roman" w:hAnsi="Times New Roman"/>
                <w:sz w:val="24"/>
              </w:rPr>
              <w:t>EAD più elevato:</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Settore al dettaglio:</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mutui ipotecari residenziali;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crediti su carta di credito;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prestiti al consumo;</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prestiti a PMI (trattate come clienti al dettaglio);</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altre esposizioni al dettaglio.</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1ACA6263"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lastRenderedPageBreak/>
              <w:t>Settore all</w:t>
            </w:r>
            <w:r w:rsidR="00A54D2B">
              <w:rPr>
                <w:rFonts w:ascii="Times New Roman" w:hAnsi="Times New Roman"/>
                <w:b/>
                <w:sz w:val="24"/>
              </w:rPr>
              <w:t>'</w:t>
            </w:r>
            <w:r>
              <w:rPr>
                <w:rFonts w:ascii="Times New Roman" w:hAnsi="Times New Roman"/>
                <w:b/>
                <w:sz w:val="24"/>
              </w:rPr>
              <w:t>ingrosso:</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mutui ipotecari non residenziali;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locazione finanziaria (leasing);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prestiti a imprese;</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prestiti a PMI (trattate come imprese);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crediti commerciali;</w:t>
            </w:r>
          </w:p>
          <w:p w14:paraId="13E36485" w14:textId="1C05F41B"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altre esposizioni all</w:t>
            </w:r>
            <w:r w:rsidR="00A54D2B">
              <w:rPr>
                <w:rFonts w:ascii="Times New Roman" w:hAnsi="Times New Roman"/>
                <w:sz w:val="24"/>
              </w:rPr>
              <w:t>'</w:t>
            </w:r>
            <w:r>
              <w:rPr>
                <w:rFonts w:ascii="Times New Roman" w:hAnsi="Times New Roman"/>
                <w:sz w:val="24"/>
              </w:rPr>
              <w:t xml:space="preserve">ingrosso.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Passività:</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obbligazioni garantite;</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altre passività.</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FFD2524" w14:textId="2D2A1200"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Se il portafoglio di esposizioni cartolarizzate è una combinazione dei tipi sopraelencati, l</w:t>
            </w:r>
            <w:r w:rsidR="00A54D2B">
              <w:rPr>
                <w:rFonts w:ascii="Times New Roman" w:hAnsi="Times New Roman"/>
                <w:sz w:val="24"/>
              </w:rPr>
              <w:t>'</w:t>
            </w:r>
            <w:r>
              <w:rPr>
                <w:rFonts w:ascii="Times New Roman" w:hAnsi="Times New Roman"/>
                <w:sz w:val="24"/>
              </w:rPr>
              <w:t>ente indica il tipo più importante. Per le ricartolarizzazioni l</w:t>
            </w:r>
            <w:r w:rsidR="00A54D2B">
              <w:rPr>
                <w:rFonts w:ascii="Times New Roman" w:hAnsi="Times New Roman"/>
                <w:sz w:val="24"/>
              </w:rPr>
              <w:t>'</w:t>
            </w:r>
            <w:r>
              <w:rPr>
                <w:rFonts w:ascii="Times New Roman" w:hAnsi="Times New Roman"/>
                <w:sz w:val="24"/>
              </w:rPr>
              <w:t xml:space="preserve">ente indica il pool sottostante finale delle attività. </w:t>
            </w:r>
          </w:p>
          <w:p w14:paraId="5D86D8FA" w14:textId="57ED8409" w:rsidR="007421F4"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Per gli schemi di cartolarizzazione assistiti da closed pool il tipo non può cambiare tra una data di riferimento per le segnalazioni e la successiva.</w:t>
            </w:r>
          </w:p>
          <w:p w14:paraId="4CEC8FD9" w14:textId="77777777" w:rsidR="00674FCA" w:rsidRDefault="00674FCA" w:rsidP="00674FCA">
            <w:pPr>
              <w:autoSpaceDE w:val="0"/>
              <w:autoSpaceDN w:val="0"/>
              <w:adjustRightInd w:val="0"/>
              <w:spacing w:before="0" w:after="0"/>
              <w:rPr>
                <w:rFonts w:ascii="Times New Roman" w:hAnsi="Times New Roman"/>
                <w:sz w:val="24"/>
              </w:rPr>
            </w:pPr>
          </w:p>
          <w:p w14:paraId="4DEF2D41" w14:textId="47CADE86" w:rsidR="00674FCA" w:rsidRPr="002A677E" w:rsidRDefault="00674FCA" w:rsidP="007421F4">
            <w:pPr>
              <w:autoSpaceDE w:val="0"/>
              <w:autoSpaceDN w:val="0"/>
              <w:adjustRightInd w:val="0"/>
              <w:spacing w:before="0" w:after="0"/>
              <w:rPr>
                <w:rFonts w:ascii="Times New Roman" w:hAnsi="Times New Roman"/>
                <w:sz w:val="24"/>
              </w:rPr>
            </w:pPr>
            <w:r>
              <w:rPr>
                <w:rFonts w:ascii="Times New Roman" w:hAnsi="Times New Roman"/>
                <w:sz w:val="24"/>
              </w:rPr>
              <w:t>Le passività dovrebbero essere intese come passività emesse originariamente dall</w:t>
            </w:r>
            <w:r w:rsidR="00A54D2B">
              <w:rPr>
                <w:rFonts w:ascii="Times New Roman" w:hAnsi="Times New Roman"/>
                <w:sz w:val="24"/>
              </w:rPr>
              <w:t>'</w:t>
            </w:r>
            <w:r>
              <w:rPr>
                <w:rFonts w:ascii="Times New Roman" w:hAnsi="Times New Roman"/>
                <w:sz w:val="24"/>
              </w:rPr>
              <w:t>ente segnalante (cfr. sezione 3.2.1, punto 112, lettera b), del presente allegato).</w:t>
            </w: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di IRB NEL METODO APPLICATO</w:t>
            </w:r>
          </w:p>
          <w:p w14:paraId="1A7F75AA" w14:textId="77777777" w:rsidR="007421F4" w:rsidRPr="002A677E" w:rsidRDefault="007421F4" w:rsidP="007421F4">
            <w:pPr>
              <w:spacing w:before="0" w:after="0"/>
              <w:jc w:val="left"/>
              <w:rPr>
                <w:rFonts w:ascii="Times New Roman" w:hAnsi="Times New Roman"/>
                <w:sz w:val="24"/>
              </w:rPr>
            </w:pPr>
          </w:p>
          <w:p w14:paraId="26D1BDBF" w14:textId="1DD9182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Questa colonna contiene informazioni sul metodo/sui metodi che l</w:t>
            </w:r>
            <w:r w:rsidR="00A54D2B">
              <w:rPr>
                <w:rFonts w:ascii="Times New Roman" w:hAnsi="Times New Roman"/>
                <w:sz w:val="24"/>
              </w:rPr>
              <w:t>'</w:t>
            </w:r>
            <w:r>
              <w:rPr>
                <w:rFonts w:ascii="Times New Roman" w:hAnsi="Times New Roman"/>
                <w:sz w:val="24"/>
              </w:rPr>
              <w:t>ente intende applicare alle esposizioni cartolarizzate alla data di riferimento per le segnalazioni.</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65392A90"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Gli enti segnalano la percentuale delle esposizioni cartolarizzate, misurata in base al valore dell</w:t>
            </w:r>
            <w:r w:rsidR="00A54D2B">
              <w:rPr>
                <w:rFonts w:ascii="Times New Roman" w:hAnsi="Times New Roman"/>
                <w:sz w:val="24"/>
              </w:rPr>
              <w:t>'</w:t>
            </w:r>
            <w:r>
              <w:rPr>
                <w:rFonts w:ascii="Times New Roman" w:hAnsi="Times New Roman"/>
                <w:sz w:val="24"/>
              </w:rPr>
              <w:t xml:space="preserve">esposizione, cui è applicato il metodo basato sui rating interni alla data di riferimento per le segnalazioni.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Questa informazione è segnalata anche se il soggetto segnalante non detiene alcuna posizione nella cartolarizzazione. Tuttavia questa colonna non riguarda le cartolarizzazioni di passività.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NUMERO DI ESPOSIZIONI</w:t>
            </w:r>
          </w:p>
          <w:p w14:paraId="51D64C70" w14:textId="77777777" w:rsidR="007421F4" w:rsidRPr="002A677E" w:rsidRDefault="007421F4" w:rsidP="007421F4">
            <w:pPr>
              <w:spacing w:before="0" w:after="0"/>
              <w:jc w:val="left"/>
              <w:rPr>
                <w:rFonts w:ascii="Times New Roman" w:hAnsi="Times New Roman"/>
                <w:sz w:val="24"/>
              </w:rPr>
            </w:pPr>
          </w:p>
          <w:p w14:paraId="253F5130" w14:textId="68AFC091"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Articolo 259, paragrafo 4, del regolamento (UE) </w:t>
            </w:r>
            <w:r w:rsidR="00E055DE">
              <w:rPr>
                <w:rFonts w:ascii="Times New Roman" w:hAnsi="Times New Roman"/>
                <w:sz w:val="24"/>
              </w:rPr>
              <w:t>n. </w:t>
            </w:r>
            <w:r>
              <w:rPr>
                <w:rFonts w:ascii="Times New Roman" w:hAnsi="Times New Roman"/>
                <w:sz w:val="24"/>
              </w:rPr>
              <w:t>575/2013</w:t>
            </w:r>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1084445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Questa colonna deve essere compilata obbligatoriamente soltanto dagli enti che applicano il metodo SEC-IRBA alle posizioni verso la cartolarizzazione (e che pertanto indicano più del 95 % nella colonna 171). Gli enti segnalano il numero effettivo di esposizioni.</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D0D0FAF" w14:textId="79131513" w:rsidR="007421F4" w:rsidRPr="002A677E" w:rsidRDefault="007421F4" w:rsidP="00026776">
            <w:pPr>
              <w:autoSpaceDE w:val="0"/>
              <w:autoSpaceDN w:val="0"/>
              <w:adjustRightInd w:val="0"/>
              <w:spacing w:before="0" w:after="0"/>
              <w:rPr>
                <w:rFonts w:ascii="Times New Roman" w:hAnsi="Times New Roman"/>
                <w:sz w:val="24"/>
              </w:rPr>
            </w:pPr>
            <w:r>
              <w:rPr>
                <w:rFonts w:ascii="Times New Roman" w:hAnsi="Times New Roman"/>
                <w:sz w:val="24"/>
              </w:rPr>
              <w:t>Questa colonna non deve essere compilata in caso di cartolarizzazione di passività o se i requisiti di fondi propri si basano sulle esposizioni cartolarizzate (nel caso di una cartolarizzazione di attività). Questa colonna non è compilata se l</w:t>
            </w:r>
            <w:r w:rsidR="00A54D2B">
              <w:rPr>
                <w:rFonts w:ascii="Times New Roman" w:hAnsi="Times New Roman"/>
                <w:sz w:val="24"/>
              </w:rPr>
              <w:t>'</w:t>
            </w:r>
            <w:r>
              <w:rPr>
                <w:rFonts w:ascii="Times New Roman" w:hAnsi="Times New Roman"/>
                <w:sz w:val="24"/>
              </w:rPr>
              <w:t>ente segnalante non detiene alcuna posizione nella cartolarizzazione. Gli investitori non compilano questa colonna.</w:t>
            </w: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ESPOSIZIONI IN STATO DI DEFAULT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4FD58A8A"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Articolo 261, paragrafo 2, del regolamento (UE) </w:t>
            </w:r>
            <w:r w:rsidR="00E055DE">
              <w:rPr>
                <w:rFonts w:ascii="Times New Roman" w:hAnsi="Times New Roman"/>
                <w:sz w:val="24"/>
              </w:rPr>
              <w:t>n. </w:t>
            </w:r>
            <w:r>
              <w:rPr>
                <w:rFonts w:ascii="Times New Roman" w:hAnsi="Times New Roman"/>
                <w:sz w:val="24"/>
              </w:rPr>
              <w:t>575/2013</w:t>
            </w:r>
          </w:p>
          <w:p w14:paraId="474E888B" w14:textId="77777777" w:rsidR="007421F4" w:rsidRPr="002A677E" w:rsidRDefault="007421F4" w:rsidP="007421F4">
            <w:pPr>
              <w:spacing w:before="0" w:after="0"/>
              <w:jc w:val="left"/>
              <w:rPr>
                <w:rFonts w:ascii="Times New Roman" w:hAnsi="Times New Roman"/>
                <w:sz w:val="24"/>
              </w:rPr>
            </w:pPr>
          </w:p>
          <w:p w14:paraId="2AD923AD" w14:textId="3F28C245" w:rsidR="007421F4" w:rsidRPr="002A677E" w:rsidRDefault="007421F4" w:rsidP="007421F4">
            <w:pPr>
              <w:spacing w:before="0" w:after="0"/>
              <w:jc w:val="left"/>
              <w:rPr>
                <w:rFonts w:ascii="Times New Roman" w:hAnsi="Times New Roman"/>
                <w:sz w:val="24"/>
              </w:rPr>
            </w:pPr>
            <w:r>
              <w:rPr>
                <w:rFonts w:ascii="Times New Roman" w:hAnsi="Times New Roman"/>
                <w:sz w:val="24"/>
              </w:rPr>
              <w:t>Anche se l</w:t>
            </w:r>
            <w:r w:rsidR="00A54D2B">
              <w:rPr>
                <w:rFonts w:ascii="Times New Roman" w:hAnsi="Times New Roman"/>
                <w:sz w:val="24"/>
              </w:rPr>
              <w:t>'</w:t>
            </w:r>
            <w:r>
              <w:rPr>
                <w:rFonts w:ascii="Times New Roman" w:hAnsi="Times New Roman"/>
                <w:sz w:val="24"/>
              </w:rPr>
              <w:t>ente non applica il metodo SEC-SA alle posizioni verso la cartolarizzazione, l</w:t>
            </w:r>
            <w:r w:rsidR="00A54D2B">
              <w:rPr>
                <w:rFonts w:ascii="Times New Roman" w:hAnsi="Times New Roman"/>
                <w:sz w:val="24"/>
              </w:rPr>
              <w:t>'</w:t>
            </w:r>
            <w:r>
              <w:rPr>
                <w:rFonts w:ascii="Times New Roman" w:hAnsi="Times New Roman"/>
                <w:sz w:val="24"/>
              </w:rPr>
              <w:t xml:space="preserve">ente segnala il fattore </w:t>
            </w:r>
            <w:r w:rsidR="00A54D2B">
              <w:rPr>
                <w:rFonts w:ascii="Times New Roman" w:hAnsi="Times New Roman"/>
                <w:sz w:val="24"/>
              </w:rPr>
              <w:t>"</w:t>
            </w:r>
            <w:r>
              <w:rPr>
                <w:rFonts w:ascii="Times New Roman" w:hAnsi="Times New Roman"/>
                <w:sz w:val="24"/>
              </w:rPr>
              <w:t>W</w:t>
            </w:r>
            <w:r w:rsidR="00A54D2B">
              <w:rPr>
                <w:rFonts w:ascii="Times New Roman" w:hAnsi="Times New Roman"/>
                <w:sz w:val="24"/>
              </w:rPr>
              <w:t>"</w:t>
            </w:r>
            <w:r>
              <w:rPr>
                <w:rFonts w:ascii="Times New Roman" w:hAnsi="Times New Roman"/>
                <w:sz w:val="24"/>
              </w:rPr>
              <w:t xml:space="preserve"> (relativo alle esposizioni sottostanti in stato di default) che deve essere calcolato conformemente all</w:t>
            </w:r>
            <w:r w:rsidR="00A54D2B">
              <w:rPr>
                <w:rFonts w:ascii="Times New Roman" w:hAnsi="Times New Roman"/>
                <w:sz w:val="24"/>
              </w:rPr>
              <w:t>'</w:t>
            </w:r>
            <w:r>
              <w:rPr>
                <w:rFonts w:ascii="Times New Roman" w:hAnsi="Times New Roman"/>
                <w:sz w:val="24"/>
              </w:rPr>
              <w:t xml:space="preserve">articolo 261, paragrafo 2, del regolamento (UE) </w:t>
            </w:r>
            <w:r w:rsidR="00E055DE">
              <w:rPr>
                <w:rFonts w:ascii="Times New Roman" w:hAnsi="Times New Roman"/>
                <w:sz w:val="24"/>
              </w:rPr>
              <w:t>n. </w:t>
            </w:r>
            <w:r>
              <w:rPr>
                <w:rFonts w:ascii="Times New Roman" w:hAnsi="Times New Roman"/>
                <w:sz w:val="24"/>
              </w:rPr>
              <w:t xml:space="preserve">575/2013.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PAESE</w:t>
            </w:r>
          </w:p>
          <w:p w14:paraId="504B4FF8" w14:textId="77777777" w:rsidR="007421F4" w:rsidRPr="002A677E" w:rsidRDefault="007421F4" w:rsidP="007421F4">
            <w:pPr>
              <w:spacing w:before="0" w:after="0"/>
              <w:jc w:val="left"/>
              <w:rPr>
                <w:rFonts w:ascii="Times New Roman" w:hAnsi="Times New Roman"/>
                <w:sz w:val="24"/>
              </w:rPr>
            </w:pPr>
          </w:p>
          <w:p w14:paraId="7447C923" w14:textId="32B23097" w:rsidR="007421F4" w:rsidRPr="002A677E" w:rsidRDefault="007421F4" w:rsidP="007421F4">
            <w:pPr>
              <w:spacing w:before="0" w:after="0"/>
              <w:rPr>
                <w:rFonts w:ascii="Times New Roman" w:hAnsi="Times New Roman"/>
                <w:sz w:val="24"/>
              </w:rPr>
            </w:pPr>
            <w:r>
              <w:rPr>
                <w:rFonts w:ascii="Times New Roman" w:hAnsi="Times New Roman"/>
                <w:sz w:val="24"/>
              </w:rPr>
              <w:t>Gli enti inseriscono il codice (ISO 3166-1 alpha-2) del paese di origine del sottostante finale dell</w:t>
            </w:r>
            <w:r w:rsidR="00A54D2B">
              <w:rPr>
                <w:rFonts w:ascii="Times New Roman" w:hAnsi="Times New Roman"/>
                <w:sz w:val="24"/>
              </w:rPr>
              <w:t>'</w:t>
            </w:r>
            <w:r>
              <w:rPr>
                <w:rFonts w:ascii="Times New Roman" w:hAnsi="Times New Roman"/>
                <w:sz w:val="24"/>
              </w:rPr>
              <w:t>operazione, ossia il paese del debitore diretto delle esposizioni originarie cartolarizzate (metodo look-through). Se il portafoglio della cartolarizzazione comprende più paesi, l</w:t>
            </w:r>
            <w:r w:rsidR="00A54D2B">
              <w:rPr>
                <w:rFonts w:ascii="Times New Roman" w:hAnsi="Times New Roman"/>
                <w:sz w:val="24"/>
              </w:rPr>
              <w:t>'</w:t>
            </w:r>
            <w:r>
              <w:rPr>
                <w:rFonts w:ascii="Times New Roman" w:hAnsi="Times New Roman"/>
                <w:sz w:val="24"/>
              </w:rPr>
              <w:t>ente indica il paese più importante. Se nessun paese supera la soglia del 20</w:t>
            </w:r>
            <w:r w:rsidR="00E055DE">
              <w:rPr>
                <w:rFonts w:ascii="Times New Roman" w:hAnsi="Times New Roman"/>
                <w:sz w:val="24"/>
              </w:rPr>
              <w:t> </w:t>
            </w:r>
            <w:r>
              <w:rPr>
                <w:rFonts w:ascii="Times New Roman" w:hAnsi="Times New Roman"/>
                <w:sz w:val="24"/>
              </w:rPr>
              <w:t>% basata sull</w:t>
            </w:r>
            <w:r w:rsidR="00A54D2B">
              <w:rPr>
                <w:rFonts w:ascii="Times New Roman" w:hAnsi="Times New Roman"/>
                <w:sz w:val="24"/>
              </w:rPr>
              <w:t>'</w:t>
            </w:r>
            <w:r>
              <w:rPr>
                <w:rFonts w:ascii="Times New Roman" w:hAnsi="Times New Roman"/>
                <w:sz w:val="24"/>
              </w:rPr>
              <w:t xml:space="preserve">importo delle attività/passività, si indica </w:t>
            </w:r>
            <w:r w:rsidR="00A54D2B">
              <w:rPr>
                <w:rFonts w:ascii="Times New Roman" w:hAnsi="Times New Roman"/>
                <w:sz w:val="24"/>
              </w:rPr>
              <w:t>"</w:t>
            </w:r>
            <w:r>
              <w:rPr>
                <w:rFonts w:ascii="Times New Roman" w:hAnsi="Times New Roman"/>
                <w:sz w:val="24"/>
              </w:rPr>
              <w:t>altri paesi</w:t>
            </w:r>
            <w:r w:rsidR="00A54D2B">
              <w:rPr>
                <w:rFonts w:ascii="Times New Roman" w:hAnsi="Times New Roman"/>
                <w:sz w:val="24"/>
              </w:rPr>
              <w:t>"</w:t>
            </w:r>
            <w:r>
              <w:rPr>
                <w:rFonts w:ascii="Times New Roman" w:hAnsi="Times New Roman"/>
                <w:sz w:val="24"/>
              </w:rPr>
              <w:t>.</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LGD (%) </w:t>
            </w:r>
          </w:p>
          <w:p w14:paraId="719F72F2" w14:textId="77777777" w:rsidR="007421F4" w:rsidRPr="002A677E" w:rsidRDefault="007421F4" w:rsidP="007421F4">
            <w:pPr>
              <w:spacing w:before="0" w:after="0"/>
              <w:jc w:val="left"/>
              <w:rPr>
                <w:rFonts w:ascii="Times New Roman" w:hAnsi="Times New Roman"/>
                <w:sz w:val="24"/>
              </w:rPr>
            </w:pPr>
          </w:p>
          <w:p w14:paraId="0D099BC3" w14:textId="521B5F40"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La perdita in caso di default media ponderata per l</w:t>
            </w:r>
            <w:r w:rsidR="00A54D2B">
              <w:rPr>
                <w:rFonts w:ascii="Times New Roman" w:hAnsi="Times New Roman"/>
                <w:sz w:val="24"/>
              </w:rPr>
              <w:t>'</w:t>
            </w:r>
            <w:r>
              <w:rPr>
                <w:rFonts w:ascii="Times New Roman" w:hAnsi="Times New Roman"/>
                <w:sz w:val="24"/>
              </w:rPr>
              <w:t>esposizione (LGD) deve essere segnalata soltanto dagli enti che applicano il SEC-IRBA (e pertanto indicano 95 % o più nella colonna 0170). La LGD è calcolata a norma dell</w:t>
            </w:r>
            <w:r w:rsidR="00A54D2B">
              <w:rPr>
                <w:rFonts w:ascii="Times New Roman" w:hAnsi="Times New Roman"/>
                <w:sz w:val="24"/>
              </w:rPr>
              <w:t>'</w:t>
            </w:r>
            <w:r>
              <w:rPr>
                <w:rFonts w:ascii="Times New Roman" w:hAnsi="Times New Roman"/>
                <w:sz w:val="24"/>
              </w:rPr>
              <w:t xml:space="preserve">articolo 259, paragrafo 5, del regolamento (UE) </w:t>
            </w:r>
            <w:r w:rsidR="00E055DE">
              <w:rPr>
                <w:rFonts w:ascii="Times New Roman" w:hAnsi="Times New Roman"/>
                <w:sz w:val="24"/>
              </w:rPr>
              <w:t>n. </w:t>
            </w:r>
            <w:r>
              <w:rPr>
                <w:rFonts w:ascii="Times New Roman" w:hAnsi="Times New Roman"/>
                <w:sz w:val="24"/>
              </w:rPr>
              <w:t xml:space="preserve">575/2013.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Questa colonna non deve essere compilata in caso di cartolarizzazione di passività o se i requisiti di fondi propri si basano sulle esposizioni cartolarizzate (nel caso di una cartolarizzazione di attività).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EL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365858C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La perdita attesa media ponderata per l</w:t>
            </w:r>
            <w:r w:rsidR="00A54D2B">
              <w:rPr>
                <w:rFonts w:ascii="Times New Roman" w:hAnsi="Times New Roman"/>
                <w:sz w:val="24"/>
              </w:rPr>
              <w:t>'</w:t>
            </w:r>
            <w:r>
              <w:rPr>
                <w:rFonts w:ascii="Times New Roman" w:hAnsi="Times New Roman"/>
                <w:sz w:val="24"/>
              </w:rPr>
              <w:t>esposizione (EL) delle attività cartolarizzate deve essere segnalata soltanto dagli enti che applicano il SEC-IRBA (e pertanto indicano 95 % o più nella colonna 0171). In caso di attività cartolarizzate cui è applicato lo SA, la EL da indicare è costituita dalle rettifiche di valore su crediti specifiche di cui all</w:t>
            </w:r>
            <w:r w:rsidR="00A54D2B">
              <w:rPr>
                <w:rFonts w:ascii="Times New Roman" w:hAnsi="Times New Roman"/>
                <w:sz w:val="24"/>
              </w:rPr>
              <w:t>'</w:t>
            </w:r>
            <w:r>
              <w:rPr>
                <w:rFonts w:ascii="Times New Roman" w:hAnsi="Times New Roman"/>
                <w:sz w:val="24"/>
              </w:rPr>
              <w:t xml:space="preserve">articolo 111 del regolamento (UE) </w:t>
            </w:r>
            <w:r w:rsidR="00E055DE">
              <w:rPr>
                <w:rFonts w:ascii="Times New Roman" w:hAnsi="Times New Roman"/>
                <w:sz w:val="24"/>
              </w:rPr>
              <w:t>n. </w:t>
            </w:r>
            <w:r>
              <w:rPr>
                <w:rFonts w:ascii="Times New Roman" w:hAnsi="Times New Roman"/>
                <w:sz w:val="24"/>
              </w:rPr>
              <w:t xml:space="preserve">575/2013. La EL è calcolata secondo quanto indicato nella parte tre, titolo II, capo 3, sezione 3, del regolamento (UE) </w:t>
            </w:r>
            <w:r w:rsidR="00E055DE">
              <w:rPr>
                <w:rFonts w:ascii="Times New Roman" w:hAnsi="Times New Roman"/>
                <w:sz w:val="24"/>
              </w:rPr>
              <w:t>n. </w:t>
            </w:r>
            <w:r>
              <w:rPr>
                <w:rFonts w:ascii="Times New Roman" w:hAnsi="Times New Roman"/>
                <w:sz w:val="24"/>
              </w:rPr>
              <w:t>575/2013. Questa colonna non deve essere compilata in caso di cartolarizzazione di passività o se i requisiti di fondi propri si basano sulle esposizioni cartolarizzate (nel caso di una cartolarizzazione di attività).</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UL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693F1EF3"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La perdita inattesa media ponderata per l</w:t>
            </w:r>
            <w:r w:rsidR="00A54D2B">
              <w:rPr>
                <w:rFonts w:ascii="Times New Roman" w:hAnsi="Times New Roman"/>
                <w:sz w:val="24"/>
              </w:rPr>
              <w:t>'</w:t>
            </w:r>
            <w:r>
              <w:rPr>
                <w:rFonts w:ascii="Times New Roman" w:hAnsi="Times New Roman"/>
                <w:sz w:val="24"/>
              </w:rPr>
              <w:t>esposizione (UL) delle attività cartolarizzate deve essere segnalata soltanto dagli enti che applicano il SEC-IRBA (e pertanto indicano 95 % o più nella colonna 0170). La UL delle attività è pari all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esposizione ponderato per il rischio (RWEA) moltiplicato per 8 %. L</w:t>
            </w:r>
            <w:r w:rsidR="00A54D2B">
              <w:rPr>
                <w:rFonts w:ascii="Times New Roman" w:hAnsi="Times New Roman"/>
                <w:sz w:val="24"/>
              </w:rPr>
              <w:t>'</w:t>
            </w:r>
            <w:r>
              <w:rPr>
                <w:rFonts w:ascii="Times New Roman" w:hAnsi="Times New Roman"/>
                <w:sz w:val="24"/>
              </w:rPr>
              <w:t xml:space="preserve">RWEA è calcolato secondo quanto indicato nella parte tre, titolo II, capo 3, sezione 2, del regolamento (UE) </w:t>
            </w:r>
            <w:r w:rsidR="00E055DE">
              <w:rPr>
                <w:rFonts w:ascii="Times New Roman" w:hAnsi="Times New Roman"/>
                <w:sz w:val="24"/>
              </w:rPr>
              <w:t>n. </w:t>
            </w:r>
            <w:r>
              <w:rPr>
                <w:rFonts w:ascii="Times New Roman" w:hAnsi="Times New Roman"/>
                <w:sz w:val="24"/>
              </w:rPr>
              <w:t xml:space="preserve">575/2013. Questa colonna non deve essere compilata in caso di cartolarizzazione di passività o se i requisiti di fondi propri </w:t>
            </w:r>
            <w:r>
              <w:rPr>
                <w:rFonts w:ascii="Times New Roman" w:hAnsi="Times New Roman"/>
                <w:sz w:val="24"/>
              </w:rPr>
              <w:lastRenderedPageBreak/>
              <w:t>si basano sulle esposizioni cartolarizzate (nel caso di una cartolarizzazione di attività).</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0204</w:t>
            </w:r>
          </w:p>
        </w:tc>
        <w:tc>
          <w:tcPr>
            <w:tcW w:w="7903" w:type="dxa"/>
          </w:tcPr>
          <w:p w14:paraId="50D83BDC" w14:textId="7450A573"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DURATA MEDIA PONDERATA PER L</w:t>
            </w:r>
            <w:r w:rsidR="00A54D2B">
              <w:rPr>
                <w:rFonts w:ascii="Times New Roman" w:hAnsi="Times New Roman"/>
                <w:b/>
                <w:sz w:val="24"/>
                <w:u w:val="single"/>
              </w:rPr>
              <w:t>'</w:t>
            </w:r>
            <w:r>
              <w:rPr>
                <w:rFonts w:ascii="Times New Roman" w:hAnsi="Times New Roman"/>
                <w:b/>
                <w:sz w:val="24"/>
                <w:u w:val="single"/>
              </w:rPr>
              <w:t>ESPOSIZIONE DELLE ATTIVITÀ</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6EB459AA"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La durata media ponderata per l</w:t>
            </w:r>
            <w:r w:rsidR="00A54D2B">
              <w:rPr>
                <w:rFonts w:ascii="Times New Roman" w:hAnsi="Times New Roman"/>
                <w:sz w:val="24"/>
              </w:rPr>
              <w:t>'</w:t>
            </w:r>
            <w:r>
              <w:rPr>
                <w:rFonts w:ascii="Times New Roman" w:hAnsi="Times New Roman"/>
                <w:sz w:val="24"/>
              </w:rPr>
              <w:t>esposizione (WAM) delle attività cartolarizzate alla data di riferimento per le segnalazioni è segnalata da tutti gli enti indipendentemente dal metodo utilizzato per il calcolo dei requisiti patrimoniali. Gli enti calcolano la durata di ciascuna attività a norma dell</w:t>
            </w:r>
            <w:r w:rsidR="00A54D2B">
              <w:rPr>
                <w:rFonts w:ascii="Times New Roman" w:hAnsi="Times New Roman"/>
                <w:sz w:val="24"/>
              </w:rPr>
              <w:t>'</w:t>
            </w:r>
            <w:r>
              <w:rPr>
                <w:rFonts w:ascii="Times New Roman" w:hAnsi="Times New Roman"/>
                <w:sz w:val="24"/>
              </w:rPr>
              <w:t xml:space="preserve">articolo 162, paragrafo 2, lettere a) e f), del regolamento (UE) </w:t>
            </w:r>
            <w:r w:rsidR="00E055DE">
              <w:rPr>
                <w:rFonts w:ascii="Times New Roman" w:hAnsi="Times New Roman"/>
                <w:sz w:val="24"/>
              </w:rPr>
              <w:t>n. </w:t>
            </w:r>
            <w:r>
              <w:rPr>
                <w:rFonts w:ascii="Times New Roman" w:hAnsi="Times New Roman"/>
                <w:sz w:val="24"/>
              </w:rPr>
              <w:t>575/2013 senza applicare il massimale di 5 anni.</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0210</w:t>
            </w:r>
          </w:p>
        </w:tc>
        <w:tc>
          <w:tcPr>
            <w:tcW w:w="7903" w:type="dxa"/>
          </w:tcPr>
          <w:p w14:paraId="4CD233A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RETTIFICHE DI VALORE E ACCANTONAMENTI</w:t>
            </w:r>
          </w:p>
          <w:p w14:paraId="3715145E" w14:textId="77777777" w:rsidR="007421F4" w:rsidRPr="002A677E" w:rsidRDefault="007421F4" w:rsidP="007421F4">
            <w:pPr>
              <w:spacing w:before="0" w:after="0"/>
              <w:jc w:val="left"/>
              <w:rPr>
                <w:rFonts w:ascii="Times New Roman" w:hAnsi="Times New Roman"/>
                <w:sz w:val="24"/>
              </w:rPr>
            </w:pPr>
          </w:p>
          <w:p w14:paraId="3EBB2D8B" w14:textId="25F56381"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Rettifiche di valore e accantonamenti (articolo 159 del regolamento (UE) </w:t>
            </w:r>
            <w:r w:rsidR="00E055DE">
              <w:rPr>
                <w:rFonts w:ascii="Times New Roman" w:hAnsi="Times New Roman"/>
                <w:sz w:val="24"/>
              </w:rPr>
              <w:t>n. </w:t>
            </w:r>
            <w:r>
              <w:rPr>
                <w:rFonts w:ascii="Times New Roman" w:hAnsi="Times New Roman"/>
                <w:sz w:val="24"/>
              </w:rPr>
              <w:t>575/2013) relativi a perdite su crediti effettuati conformemente alla disciplina contabile applicabile al soggetto segnalante. Le rettifiche di valore comprendono qualsiasi importo rilevato nel conto economico a titolo di perdite su crediti di attività finanziarie dalla loro rilevazione iniziale in bilancio (comprese le perdite dovute al rischio di credito delle attività finanziarie valutate al fair value (valore equo) che non sono dedotte dal valore dell</w:t>
            </w:r>
            <w:r w:rsidR="00A54D2B">
              <w:rPr>
                <w:rFonts w:ascii="Times New Roman" w:hAnsi="Times New Roman"/>
                <w:sz w:val="24"/>
              </w:rPr>
              <w:t>'</w:t>
            </w:r>
            <w:r>
              <w:rPr>
                <w:rFonts w:ascii="Times New Roman" w:hAnsi="Times New Roman"/>
                <w:sz w:val="24"/>
              </w:rPr>
              <w:t>esposizione), più gli sconti sulle attività acquistate in stato di default di cui all</w:t>
            </w:r>
            <w:r w:rsidR="00A54D2B">
              <w:rPr>
                <w:rFonts w:ascii="Times New Roman" w:hAnsi="Times New Roman"/>
                <w:sz w:val="24"/>
              </w:rPr>
              <w:t>'</w:t>
            </w:r>
            <w:r>
              <w:rPr>
                <w:rFonts w:ascii="Times New Roman" w:hAnsi="Times New Roman"/>
                <w:sz w:val="24"/>
              </w:rPr>
              <w:t xml:space="preserve">articolo 166, paragrafo 1, del regolamento (UE) </w:t>
            </w:r>
            <w:r w:rsidR="00E055DE">
              <w:rPr>
                <w:rFonts w:ascii="Times New Roman" w:hAnsi="Times New Roman"/>
                <w:sz w:val="24"/>
              </w:rPr>
              <w:t>n. </w:t>
            </w:r>
            <w:r>
              <w:rPr>
                <w:rFonts w:ascii="Times New Roman" w:hAnsi="Times New Roman"/>
                <w:sz w:val="24"/>
              </w:rPr>
              <w:t>575/2013. Gli accantonamenti comprendono gli importi accumulati delle perdite su crediti negli elementi fuori bilancio.</w:t>
            </w:r>
          </w:p>
          <w:p w14:paraId="2DCF0DB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Questa colonna contiene informazioni sulle rettifiche di valore e gli accantonamenti applicati alle esposizioni cartolarizzate. Questa colonna non è compilata per la cartolarizzazione di passività.</w:t>
            </w:r>
          </w:p>
          <w:p w14:paraId="6A56F61A" w14:textId="77777777" w:rsidR="007421F4" w:rsidRPr="002A677E" w:rsidRDefault="007421F4" w:rsidP="007421F4">
            <w:pPr>
              <w:autoSpaceDE w:val="0"/>
              <w:autoSpaceDN w:val="0"/>
              <w:adjustRightInd w:val="0"/>
              <w:spacing w:before="0" w:after="0"/>
              <w:rPr>
                <w:rFonts w:ascii="Times New Roman" w:hAnsi="Times New Roman"/>
                <w:sz w:val="24"/>
              </w:rPr>
            </w:pPr>
          </w:p>
          <w:p w14:paraId="252C31A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Questa informazione è segnalata anche se il soggetto segnalante non detiene alcuna posizione nella cartolarizzazione. </w:t>
            </w:r>
          </w:p>
          <w:p w14:paraId="2B7A2804"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Pr>
                <w:rFonts w:ascii="Times New Roman" w:hAnsi="Times New Roman"/>
                <w:b/>
                <w:sz w:val="24"/>
                <w:u w:val="single"/>
              </w:rPr>
              <w:t>REQUISITI DI FONDI PROPRI PRIMA DELLA CARTOLARIZZAZIONE (%) K</w:t>
            </w:r>
            <w:r>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0F93F168"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Questa colonna è compilata unicamente dagli enti che applicano il SEC-IRBA (e pertanto indicano 95 % o più nella colonna 171) e contiene informazioni sul K</w:t>
            </w:r>
            <w:r>
              <w:rPr>
                <w:rFonts w:ascii="Times New Roman" w:hAnsi="Times New Roman"/>
                <w:sz w:val="24"/>
                <w:vertAlign w:val="subscript"/>
              </w:rPr>
              <w:t>IRB</w:t>
            </w:r>
            <w:r>
              <w:rPr>
                <w:rFonts w:ascii="Times New Roman" w:hAnsi="Times New Roman"/>
                <w:sz w:val="24"/>
              </w:rPr>
              <w:t xml:space="preserve"> di cui all</w:t>
            </w:r>
            <w:r w:rsidR="00A54D2B">
              <w:rPr>
                <w:rFonts w:ascii="Times New Roman" w:hAnsi="Times New Roman"/>
                <w:sz w:val="24"/>
              </w:rPr>
              <w:t>'</w:t>
            </w:r>
            <w:r>
              <w:rPr>
                <w:rFonts w:ascii="Times New Roman" w:hAnsi="Times New Roman"/>
                <w:sz w:val="24"/>
              </w:rPr>
              <w:t xml:space="preserve">articolo 255 del regolamento (UE) </w:t>
            </w:r>
            <w:r w:rsidR="00E055DE">
              <w:rPr>
                <w:rFonts w:ascii="Times New Roman" w:hAnsi="Times New Roman"/>
                <w:sz w:val="24"/>
              </w:rPr>
              <w:t>n. </w:t>
            </w:r>
            <w:r>
              <w:rPr>
                <w:rFonts w:ascii="Times New Roman" w:hAnsi="Times New Roman"/>
                <w:sz w:val="24"/>
              </w:rPr>
              <w:t>575/2013. Il K</w:t>
            </w:r>
            <w:r>
              <w:rPr>
                <w:rFonts w:ascii="Times New Roman" w:hAnsi="Times New Roman"/>
                <w:sz w:val="24"/>
                <w:vertAlign w:val="subscript"/>
              </w:rPr>
              <w:t>IRB</w:t>
            </w:r>
            <w:r>
              <w:rPr>
                <w:rFonts w:ascii="Times New Roman" w:hAnsi="Times New Roman"/>
                <w:sz w:val="24"/>
              </w:rPr>
              <w:t xml:space="preserve"> è espresso in percentuale (con due decimali).</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Questa colonna non è compilata per la cartolarizzazione di passività. Per la cartolarizzazione di attività, questa informazione è segnalata anche se il soggetto segnalante non detiene alcuna posizione nella cartolarizzazione.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DELLE ESPOSIZIONI AL DETTAGLIO NEI PORTAFOGLI IRB</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6948ED15"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 portafogli IRB ai sensi dell</w:t>
            </w:r>
            <w:r w:rsidR="00A54D2B">
              <w:rPr>
                <w:rFonts w:ascii="Times New Roman" w:hAnsi="Times New Roman"/>
                <w:sz w:val="24"/>
              </w:rPr>
              <w:t>'</w:t>
            </w:r>
            <w:r>
              <w:rPr>
                <w:rFonts w:ascii="Times New Roman" w:hAnsi="Times New Roman"/>
                <w:sz w:val="24"/>
              </w:rPr>
              <w:t xml:space="preserve">articolo 242, punto 7, del regolamento (UE) </w:t>
            </w:r>
            <w:r w:rsidR="00E055DE">
              <w:rPr>
                <w:rFonts w:ascii="Times New Roman" w:hAnsi="Times New Roman"/>
                <w:sz w:val="24"/>
              </w:rPr>
              <w:t>n. </w:t>
            </w:r>
            <w:r>
              <w:rPr>
                <w:rFonts w:ascii="Times New Roman" w:hAnsi="Times New Roman"/>
                <w:sz w:val="24"/>
              </w:rPr>
              <w:t>575/2013, a condizione che l</w:t>
            </w:r>
            <w:r w:rsidR="00A54D2B">
              <w:rPr>
                <w:rFonts w:ascii="Times New Roman" w:hAnsi="Times New Roman"/>
                <w:sz w:val="24"/>
              </w:rPr>
              <w:t>'</w:t>
            </w:r>
            <w:r>
              <w:rPr>
                <w:rFonts w:ascii="Times New Roman" w:hAnsi="Times New Roman"/>
                <w:sz w:val="24"/>
              </w:rPr>
              <w:t>ente sia in grado di calcolare il K</w:t>
            </w:r>
            <w:r>
              <w:rPr>
                <w:rFonts w:ascii="Times New Roman" w:hAnsi="Times New Roman"/>
                <w:sz w:val="24"/>
                <w:vertAlign w:val="subscript"/>
              </w:rPr>
              <w:t>IRB</w:t>
            </w:r>
            <w:r>
              <w:rPr>
                <w:rFonts w:ascii="Times New Roman" w:hAnsi="Times New Roman"/>
                <w:sz w:val="24"/>
              </w:rPr>
              <w:t xml:space="preserve"> conformemente alla parte tre, titolo II, capo 6, sezione 3, del regolamento (UE) </w:t>
            </w:r>
            <w:r w:rsidR="00E055DE">
              <w:rPr>
                <w:rFonts w:ascii="Times New Roman" w:hAnsi="Times New Roman"/>
                <w:sz w:val="24"/>
              </w:rPr>
              <w:lastRenderedPageBreak/>
              <w:t>n. </w:t>
            </w:r>
            <w:r>
              <w:rPr>
                <w:rFonts w:ascii="Times New Roman" w:hAnsi="Times New Roman"/>
                <w:sz w:val="24"/>
              </w:rPr>
              <w:t>575/2013, su almeno il 95 % dell</w:t>
            </w:r>
            <w:r w:rsidR="00A54D2B">
              <w:rPr>
                <w:rFonts w:ascii="Times New Roman" w:hAnsi="Times New Roman"/>
                <w:sz w:val="24"/>
              </w:rPr>
              <w:t>'</w:t>
            </w:r>
            <w:r>
              <w:rPr>
                <w:rFonts w:ascii="Times New Roman" w:hAnsi="Times New Roman"/>
                <w:sz w:val="24"/>
              </w:rPr>
              <w:t xml:space="preserve">importo delle esposizioni sottostanti (articolo 259, paragrafo 2, di tale regolamento).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REQUISITI DI FONDI PROPRI PRIMA DELLA CARTOLARIZZAZIONE (%) K</w:t>
            </w:r>
            <w:r>
              <w:rPr>
                <w:rFonts w:ascii="Times New Roman" w:hAnsi="Times New Roman"/>
                <w:b/>
                <w:sz w:val="24"/>
                <w:u w:val="single"/>
                <w:vertAlign w:val="subscript"/>
              </w:rPr>
              <w:t>sa</w:t>
            </w:r>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24BE5CD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Anche se non applica il metodo SEC-SA alle posizioni verso la cartolarizzazione, l</w:t>
            </w:r>
            <w:r w:rsidR="00A54D2B">
              <w:rPr>
                <w:rFonts w:ascii="Times New Roman" w:hAnsi="Times New Roman"/>
                <w:sz w:val="24"/>
              </w:rPr>
              <w:t>'</w:t>
            </w:r>
            <w:r>
              <w:rPr>
                <w:rFonts w:ascii="Times New Roman" w:hAnsi="Times New Roman"/>
                <w:sz w:val="24"/>
              </w:rPr>
              <w:t>ente compila questa colonna. Questa colonna contiene informazioni sul K</w:t>
            </w:r>
            <w:r>
              <w:rPr>
                <w:rFonts w:ascii="Times New Roman" w:hAnsi="Times New Roman"/>
                <w:sz w:val="24"/>
                <w:vertAlign w:val="subscript"/>
              </w:rPr>
              <w:t>SA</w:t>
            </w:r>
            <w:r>
              <w:rPr>
                <w:rFonts w:ascii="Times New Roman" w:hAnsi="Times New Roman"/>
                <w:sz w:val="24"/>
              </w:rPr>
              <w:t xml:space="preserve"> di cui all</w:t>
            </w:r>
            <w:r w:rsidR="00A54D2B">
              <w:rPr>
                <w:rFonts w:ascii="Times New Roman" w:hAnsi="Times New Roman"/>
                <w:sz w:val="24"/>
              </w:rPr>
              <w:t>'</w:t>
            </w:r>
            <w:r>
              <w:rPr>
                <w:rFonts w:ascii="Times New Roman" w:hAnsi="Times New Roman"/>
                <w:sz w:val="24"/>
              </w:rPr>
              <w:t xml:space="preserve">articolo 255, paragrafo 6, del regolamento (UE) </w:t>
            </w:r>
            <w:r w:rsidR="00E055DE">
              <w:rPr>
                <w:rFonts w:ascii="Times New Roman" w:hAnsi="Times New Roman"/>
                <w:sz w:val="24"/>
              </w:rPr>
              <w:t>n. </w:t>
            </w:r>
            <w:r>
              <w:rPr>
                <w:rFonts w:ascii="Times New Roman" w:hAnsi="Times New Roman"/>
                <w:sz w:val="24"/>
              </w:rPr>
              <w:t>575/2013. Il K</w:t>
            </w:r>
            <w:r>
              <w:rPr>
                <w:rFonts w:ascii="Times New Roman" w:hAnsi="Times New Roman"/>
                <w:sz w:val="24"/>
                <w:vertAlign w:val="subscript"/>
              </w:rPr>
              <w:t>SA</w:t>
            </w:r>
            <w:r>
              <w:rPr>
                <w:rFonts w:ascii="Times New Roman" w:hAnsi="Times New Roman"/>
                <w:sz w:val="24"/>
              </w:rPr>
              <w:t xml:space="preserve"> è espresso in percentuale (con due decimali).</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Questa colonna non è compilata per la cartolarizzazione di passività. Per la cartolarizzazione di attività, questa informazione è segnalata anche se il soggetto segnalante non detiene alcuna posizione nella cartolarizzazione.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615BC355" w14:textId="3ABD585F" w:rsidR="007421F4" w:rsidRPr="002A677E" w:rsidRDefault="00080DDC"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VOCI PER MEMORIA: RETTIFICHE DI VALORE SU CREDITI NELL</w:t>
            </w:r>
            <w:r w:rsidR="00A54D2B">
              <w:rPr>
                <w:rFonts w:ascii="Times New Roman" w:hAnsi="Times New Roman"/>
                <w:b/>
                <w:sz w:val="24"/>
                <w:u w:val="single"/>
              </w:rPr>
              <w:t>'</w:t>
            </w:r>
            <w:r>
              <w:rPr>
                <w:rFonts w:ascii="Times New Roman" w:hAnsi="Times New Roman"/>
                <w:b/>
                <w:sz w:val="24"/>
                <w:u w:val="single"/>
              </w:rPr>
              <w:t xml:space="preserve">ESERCIZIO CORRENTE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4F3FD320"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Articolo 110 del regolamento (UE) </w:t>
            </w:r>
            <w:r w:rsidR="00E055DE">
              <w:rPr>
                <w:rFonts w:ascii="Times New Roman" w:hAnsi="Times New Roman"/>
                <w:sz w:val="24"/>
              </w:rPr>
              <w:t>n. </w:t>
            </w:r>
            <w:r>
              <w:rPr>
                <w:rFonts w:ascii="Times New Roman" w:hAnsi="Times New Roman"/>
                <w:sz w:val="24"/>
              </w:rPr>
              <w:t>575/2013</w:t>
            </w:r>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STRUTTURA DELLA CARTOLARIZZAZIONE</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Questo blocco di colonne contiene informazioni sulla struttura della cartolarizzazione in base alle posizioni in bilancio/fuori bilancio, ai segmenti (senior/mezzanine/prime perdite) e alla scadenza alla data di riferimento per le segnalazioni.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393EED2" w:rsidR="007421F4" w:rsidRPr="002A677E" w:rsidRDefault="007421F4" w:rsidP="007421F4">
            <w:pPr>
              <w:spacing w:before="0" w:after="0"/>
              <w:rPr>
                <w:rFonts w:ascii="Times New Roman" w:hAnsi="Times New Roman"/>
                <w:sz w:val="24"/>
              </w:rPr>
            </w:pPr>
            <w:r>
              <w:rPr>
                <w:rFonts w:ascii="Times New Roman" w:hAnsi="Times New Roman"/>
                <w:sz w:val="24"/>
              </w:rPr>
              <w:t>Per le cartolarizzazioni multi-seller è indicato soltanto l</w:t>
            </w:r>
            <w:r w:rsidR="00A54D2B">
              <w:rPr>
                <w:rFonts w:ascii="Times New Roman" w:hAnsi="Times New Roman"/>
                <w:sz w:val="24"/>
              </w:rPr>
              <w:t>'</w:t>
            </w:r>
            <w:r>
              <w:rPr>
                <w:rFonts w:ascii="Times New Roman" w:hAnsi="Times New Roman"/>
                <w:sz w:val="24"/>
              </w:rPr>
              <w:t>importo corrispondente o attribuito all</w:t>
            </w:r>
            <w:r w:rsidR="00A54D2B">
              <w:rPr>
                <w:rFonts w:ascii="Times New Roman" w:hAnsi="Times New Roman"/>
                <w:sz w:val="24"/>
              </w:rPr>
              <w:t>'</w:t>
            </w:r>
            <w:r>
              <w:rPr>
                <w:rFonts w:ascii="Times New Roman" w:hAnsi="Times New Roman"/>
                <w:sz w:val="24"/>
              </w:rPr>
              <w:t>ente segnalante.</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7EFAE4C9"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ELEMENTI IN BILANCIO</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Questo blocco di colonne contiene informazioni sugli elementi in bilancio ripartiti per segmento (senior/mezzanine/prime perdite).</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SENIOR</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IMPORTO</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51FDB90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Importo delle posizioni verso la cartolarizzazione senior ai sensi dell</w:t>
            </w:r>
            <w:r w:rsidR="00A54D2B">
              <w:rPr>
                <w:rFonts w:ascii="Times New Roman" w:hAnsi="Times New Roman"/>
                <w:sz w:val="24"/>
              </w:rPr>
              <w:t>'</w:t>
            </w:r>
            <w:r>
              <w:rPr>
                <w:rFonts w:ascii="Times New Roman" w:hAnsi="Times New Roman"/>
                <w:sz w:val="24"/>
              </w:rPr>
              <w:t xml:space="preserve">articolo 242, punto 6, del regolamento (UE) </w:t>
            </w:r>
            <w:r w:rsidR="00E055DE">
              <w:rPr>
                <w:rFonts w:ascii="Times New Roman" w:hAnsi="Times New Roman"/>
                <w:sz w:val="24"/>
              </w:rPr>
              <w:t>n. </w:t>
            </w:r>
            <w:r>
              <w:rPr>
                <w:rFonts w:ascii="Times New Roman" w:hAnsi="Times New Roman"/>
                <w:sz w:val="24"/>
              </w:rPr>
              <w:t>575/2013.</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6CC533B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PUNTO DI ATTACCO (ATTACHMENT POINT)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28E61F41"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Punto di attacco (%) di cui all</w:t>
            </w:r>
            <w:r w:rsidR="00A54D2B">
              <w:rPr>
                <w:rFonts w:ascii="Times New Roman" w:hAnsi="Times New Roman"/>
                <w:sz w:val="24"/>
              </w:rPr>
              <w:t>'</w:t>
            </w:r>
            <w:r>
              <w:rPr>
                <w:rFonts w:ascii="Times New Roman" w:hAnsi="Times New Roman"/>
                <w:sz w:val="24"/>
              </w:rPr>
              <w:t xml:space="preserve">articolo 256, paragrafo 1, del regolamento (UE) </w:t>
            </w:r>
            <w:r w:rsidR="00E055DE">
              <w:rPr>
                <w:rFonts w:ascii="Times New Roman" w:hAnsi="Times New Roman"/>
                <w:sz w:val="24"/>
              </w:rPr>
              <w:t>n. </w:t>
            </w:r>
            <w:r>
              <w:rPr>
                <w:rFonts w:ascii="Times New Roman" w:hAnsi="Times New Roman"/>
                <w:sz w:val="24"/>
              </w:rPr>
              <w:t>575/2013</w:t>
            </w:r>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026776">
            <w:pPr>
              <w:keepNext/>
              <w:autoSpaceDE w:val="0"/>
              <w:autoSpaceDN w:val="0"/>
              <w:adjustRightInd w:val="0"/>
              <w:spacing w:before="0" w:after="0"/>
              <w:jc w:val="left"/>
              <w:rPr>
                <w:rFonts w:ascii="Times New Roman" w:hAnsi="Times New Roman"/>
                <w:sz w:val="24"/>
              </w:rPr>
            </w:pPr>
            <w:r>
              <w:rPr>
                <w:rFonts w:ascii="Times New Roman" w:hAnsi="Times New Roman"/>
                <w:sz w:val="24"/>
              </w:rPr>
              <w:lastRenderedPageBreak/>
              <w:t>0232 e 0252</w:t>
            </w:r>
          </w:p>
        </w:tc>
        <w:tc>
          <w:tcPr>
            <w:tcW w:w="7903" w:type="dxa"/>
          </w:tcPr>
          <w:p w14:paraId="03A6CD22" w14:textId="77777777" w:rsidR="007421F4" w:rsidRPr="002A677E" w:rsidRDefault="007421F4" w:rsidP="00026776">
            <w:pPr>
              <w:keepNext/>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311848A6" w14:textId="77777777" w:rsidR="007421F4" w:rsidRPr="002A677E" w:rsidRDefault="007421F4" w:rsidP="00026776">
            <w:pPr>
              <w:keepNext/>
              <w:autoSpaceDE w:val="0"/>
              <w:autoSpaceDN w:val="0"/>
              <w:adjustRightInd w:val="0"/>
              <w:spacing w:before="0" w:after="0"/>
              <w:jc w:val="left"/>
              <w:rPr>
                <w:rFonts w:ascii="Times New Roman" w:hAnsi="Times New Roman"/>
                <w:b/>
                <w:sz w:val="24"/>
                <w:u w:val="single"/>
              </w:rPr>
            </w:pPr>
          </w:p>
          <w:p w14:paraId="0BA7E418" w14:textId="6B74722B" w:rsidR="007421F4" w:rsidRPr="002A677E" w:rsidRDefault="007421F4" w:rsidP="00026776">
            <w:pPr>
              <w:keepNext/>
              <w:autoSpaceDE w:val="0"/>
              <w:autoSpaceDN w:val="0"/>
              <w:adjustRightInd w:val="0"/>
              <w:spacing w:before="0" w:after="0"/>
              <w:jc w:val="left"/>
              <w:rPr>
                <w:rFonts w:ascii="Times New Roman" w:hAnsi="Times New Roman"/>
                <w:b/>
                <w:sz w:val="24"/>
                <w:u w:val="single"/>
              </w:rPr>
            </w:pPr>
            <w:r>
              <w:rPr>
                <w:rFonts w:ascii="Times New Roman" w:hAnsi="Times New Roman"/>
                <w:sz w:val="24"/>
              </w:rPr>
              <w:t>Classi di merito di credito (CQS) previste per gli enti che applicano il SEC-ERBA (tabelle 1 e 2 dell</w:t>
            </w:r>
            <w:r w:rsidR="00A54D2B">
              <w:rPr>
                <w:rFonts w:ascii="Times New Roman" w:hAnsi="Times New Roman"/>
                <w:sz w:val="24"/>
              </w:rPr>
              <w:t>'</w:t>
            </w:r>
            <w:r>
              <w:rPr>
                <w:rFonts w:ascii="Times New Roman" w:hAnsi="Times New Roman"/>
                <w:sz w:val="24"/>
              </w:rPr>
              <w:t>articolo 263 e tabelle 3 e 4 dell</w:t>
            </w:r>
            <w:r w:rsidR="00A54D2B">
              <w:rPr>
                <w:rFonts w:ascii="Times New Roman" w:hAnsi="Times New Roman"/>
                <w:sz w:val="24"/>
              </w:rPr>
              <w:t>'</w:t>
            </w:r>
            <w:r>
              <w:rPr>
                <w:rFonts w:ascii="Times New Roman" w:hAnsi="Times New Roman"/>
                <w:sz w:val="24"/>
              </w:rPr>
              <w:t xml:space="preserve">articolo 264 del regolamento (UE) </w:t>
            </w:r>
            <w:r w:rsidR="00E055DE">
              <w:rPr>
                <w:rFonts w:ascii="Times New Roman" w:hAnsi="Times New Roman"/>
                <w:sz w:val="24"/>
              </w:rPr>
              <w:t>n. </w:t>
            </w:r>
            <w:r>
              <w:rPr>
                <w:rFonts w:ascii="Times New Roman" w:hAnsi="Times New Roman"/>
                <w:sz w:val="24"/>
              </w:rPr>
              <w:t>575/2013). Queste colonne sono compilate per tutte le operazioni con rating, indipendentemente dal metodo applicato.</w:t>
            </w:r>
          </w:p>
          <w:p w14:paraId="42E633C0" w14:textId="77777777" w:rsidR="007421F4" w:rsidRPr="002A677E" w:rsidRDefault="007421F4" w:rsidP="00026776">
            <w:pPr>
              <w:keepNext/>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MEZZANINE</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7CBB8C6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IMPORTO</w:t>
            </w:r>
          </w:p>
          <w:p w14:paraId="42077D1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457352C" w14:textId="4FD8836D"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importo da segnalare comprende:</w:t>
            </w:r>
          </w:p>
          <w:p w14:paraId="109FB3F3" w14:textId="37A5AA78"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posizioni verso la cartolarizzazione mezzanine ai sensi dell</w:t>
            </w:r>
            <w:r w:rsidR="00A54D2B">
              <w:rPr>
                <w:rFonts w:ascii="Times New Roman" w:hAnsi="Times New Roman"/>
                <w:sz w:val="24"/>
              </w:rPr>
              <w:t>'</w:t>
            </w:r>
            <w:r>
              <w:rPr>
                <w:rFonts w:ascii="Times New Roman" w:hAnsi="Times New Roman"/>
                <w:sz w:val="24"/>
              </w:rPr>
              <w:t xml:space="preserve">articolo 242, punto 18, del regolamento (UE) </w:t>
            </w:r>
            <w:r w:rsidR="00E055DE">
              <w:rPr>
                <w:rFonts w:ascii="Times New Roman" w:hAnsi="Times New Roman"/>
                <w:sz w:val="24"/>
              </w:rPr>
              <w:t>n. </w:t>
            </w:r>
            <w:r>
              <w:rPr>
                <w:rFonts w:ascii="Times New Roman" w:hAnsi="Times New Roman"/>
                <w:sz w:val="24"/>
              </w:rPr>
              <w:t>575/2013;</w:t>
            </w:r>
          </w:p>
          <w:p w14:paraId="59C73862" w14:textId="5B8C7123"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posizioni verso la cartolarizzazione aggiuntive che non sono definite all</w:t>
            </w:r>
            <w:r w:rsidR="00A54D2B">
              <w:rPr>
                <w:rFonts w:ascii="Times New Roman" w:hAnsi="Times New Roman"/>
                <w:sz w:val="24"/>
              </w:rPr>
              <w:t>'</w:t>
            </w:r>
            <w:r>
              <w:rPr>
                <w:rFonts w:ascii="Times New Roman" w:hAnsi="Times New Roman"/>
                <w:sz w:val="24"/>
              </w:rPr>
              <w:t xml:space="preserve">articolo 242, punto 6, 17 o 18, del regolamento (UE) </w:t>
            </w:r>
            <w:r w:rsidR="00E055DE">
              <w:rPr>
                <w:rFonts w:ascii="Times New Roman" w:hAnsi="Times New Roman"/>
                <w:sz w:val="24"/>
              </w:rPr>
              <w:t>n. </w:t>
            </w:r>
            <w:r>
              <w:rPr>
                <w:rFonts w:ascii="Times New Roman" w:hAnsi="Times New Roman"/>
                <w:sz w:val="24"/>
              </w:rPr>
              <w:t>575/2013.</w:t>
            </w:r>
          </w:p>
          <w:p w14:paraId="4ACAEFE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NUMERO DI SEGMENTI</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Numero di segmenti mezzanine.</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1F59A89C" w14:textId="749C7D1C"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CLASSE DI MERITO DI CREDITO DEL SEGMENTO PIÙ SUBORDINATO</w:t>
            </w:r>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01F6333E"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CQS, determinata in conformità della tabella 2 dell</w:t>
            </w:r>
            <w:r w:rsidR="00A54D2B">
              <w:rPr>
                <w:rFonts w:ascii="Times New Roman" w:hAnsi="Times New Roman"/>
                <w:sz w:val="24"/>
              </w:rPr>
              <w:t>'</w:t>
            </w:r>
            <w:r>
              <w:rPr>
                <w:rFonts w:ascii="Times New Roman" w:hAnsi="Times New Roman"/>
                <w:sz w:val="24"/>
              </w:rPr>
              <w:t>articolo 263 e della tabella 3 dell</w:t>
            </w:r>
            <w:r w:rsidR="00A54D2B">
              <w:rPr>
                <w:rFonts w:ascii="Times New Roman" w:hAnsi="Times New Roman"/>
                <w:sz w:val="24"/>
              </w:rPr>
              <w:t>'</w:t>
            </w:r>
            <w:r>
              <w:rPr>
                <w:rFonts w:ascii="Times New Roman" w:hAnsi="Times New Roman"/>
                <w:sz w:val="24"/>
              </w:rPr>
              <w:t xml:space="preserve">articolo 264 del regolamento (UE) </w:t>
            </w:r>
            <w:r w:rsidR="00E055DE">
              <w:rPr>
                <w:rFonts w:ascii="Times New Roman" w:hAnsi="Times New Roman"/>
                <w:sz w:val="24"/>
              </w:rPr>
              <w:t>n. </w:t>
            </w:r>
            <w:r>
              <w:rPr>
                <w:rFonts w:ascii="Times New Roman" w:hAnsi="Times New Roman"/>
                <w:sz w:val="24"/>
              </w:rPr>
              <w:t xml:space="preserve">575/2013, del segmento mezzanine più subordinato.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PRIME PERDITE</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IMPORTO</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0FEFAB79"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Importo del segmento prime perdite ai sensi dell</w:t>
            </w:r>
            <w:r w:rsidR="00A54D2B">
              <w:rPr>
                <w:rFonts w:ascii="Times New Roman" w:hAnsi="Times New Roman"/>
                <w:sz w:val="24"/>
              </w:rPr>
              <w:t>'</w:t>
            </w:r>
            <w:r>
              <w:rPr>
                <w:rFonts w:ascii="Times New Roman" w:hAnsi="Times New Roman"/>
                <w:sz w:val="24"/>
              </w:rPr>
              <w:t xml:space="preserve">articolo 242, punto 17, del regolamento (UE) </w:t>
            </w:r>
            <w:r w:rsidR="00E055DE">
              <w:rPr>
                <w:rFonts w:ascii="Times New Roman" w:hAnsi="Times New Roman"/>
                <w:sz w:val="24"/>
              </w:rPr>
              <w:t>n. </w:t>
            </w:r>
            <w:r>
              <w:rPr>
                <w:rFonts w:ascii="Times New Roman" w:hAnsi="Times New Roman"/>
                <w:sz w:val="24"/>
              </w:rPr>
              <w:t>575/2013.</w:t>
            </w:r>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1467DB2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PUNTO DI DISTACCO (DETACHMENT POINT)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11BCFF1D"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Il punto di distacco (%) di cui all</w:t>
            </w:r>
            <w:r w:rsidR="00A54D2B">
              <w:rPr>
                <w:rFonts w:ascii="Times New Roman" w:hAnsi="Times New Roman"/>
                <w:sz w:val="24"/>
              </w:rPr>
              <w:t>'</w:t>
            </w:r>
            <w:r>
              <w:rPr>
                <w:rFonts w:ascii="Times New Roman" w:hAnsi="Times New Roman"/>
                <w:sz w:val="24"/>
              </w:rPr>
              <w:t xml:space="preserve">articolo 256, paragrafo 2, del regolamento (UE) </w:t>
            </w:r>
            <w:r w:rsidR="00E055DE">
              <w:rPr>
                <w:rFonts w:ascii="Times New Roman" w:hAnsi="Times New Roman"/>
                <w:sz w:val="24"/>
              </w:rPr>
              <w:t>n. </w:t>
            </w:r>
            <w:r>
              <w:rPr>
                <w:rFonts w:ascii="Times New Roman" w:hAnsi="Times New Roman"/>
                <w:sz w:val="24"/>
              </w:rPr>
              <w:t>575/2013</w:t>
            </w:r>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c>
          <w:tcPr>
            <w:tcW w:w="1101" w:type="dxa"/>
          </w:tcPr>
          <w:p w14:paraId="4A26EEEE" w14:textId="71587D32" w:rsidR="00123D62" w:rsidRPr="002A677E" w:rsidRDefault="00123D62" w:rsidP="007421F4">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E536EDE" w14:textId="77777777" w:rsidR="00123D62" w:rsidRDefault="00123D62"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52A8FA60" w14:textId="7FB8C466" w:rsidR="00123D62" w:rsidRPr="002A677E" w:rsidRDefault="00123D62" w:rsidP="007421F4">
            <w:pPr>
              <w:autoSpaceDE w:val="0"/>
              <w:autoSpaceDN w:val="0"/>
              <w:adjustRightInd w:val="0"/>
              <w:spacing w:before="0" w:after="0"/>
              <w:jc w:val="left"/>
              <w:rPr>
                <w:rFonts w:ascii="Times New Roman" w:hAnsi="Times New Roman"/>
                <w:b/>
                <w:sz w:val="24"/>
                <w:u w:val="single"/>
              </w:rPr>
            </w:pPr>
          </w:p>
        </w:tc>
      </w:tr>
      <w:tr w:rsidR="007421F4" w:rsidRPr="002A677E" w14:paraId="6B888F43" w14:textId="77777777" w:rsidTr="00E10B85">
        <w:tc>
          <w:tcPr>
            <w:tcW w:w="1101" w:type="dxa"/>
          </w:tcPr>
          <w:p w14:paraId="1BF165CC" w14:textId="033A59F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5A2CAF53" w14:textId="6CA2F700"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ECCESSO DI GARANZIA E FONDI DI RISERVA FINANZIATI</w:t>
            </w:r>
          </w:p>
          <w:p w14:paraId="1D36D27D" w14:textId="77777777" w:rsidR="001B6114" w:rsidRPr="002A677E" w:rsidRDefault="001B6114" w:rsidP="007421F4">
            <w:pPr>
              <w:autoSpaceDE w:val="0"/>
              <w:autoSpaceDN w:val="0"/>
              <w:adjustRightInd w:val="0"/>
              <w:spacing w:before="0" w:after="0"/>
              <w:jc w:val="left"/>
              <w:rPr>
                <w:rFonts w:ascii="Times New Roman" w:hAnsi="Times New Roman"/>
                <w:b/>
                <w:sz w:val="24"/>
                <w:u w:val="single"/>
              </w:rPr>
            </w:pPr>
          </w:p>
          <w:p w14:paraId="383CCE61" w14:textId="2E185E7D"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Articolo 256, paragrafi 3 e 4, del regolamento (UE) </w:t>
            </w:r>
            <w:r w:rsidR="00E055DE">
              <w:rPr>
                <w:rFonts w:ascii="Times New Roman" w:hAnsi="Times New Roman"/>
                <w:sz w:val="24"/>
              </w:rPr>
              <w:t>n. </w:t>
            </w:r>
            <w:r>
              <w:rPr>
                <w:rFonts w:ascii="Times New Roman" w:hAnsi="Times New Roman"/>
                <w:sz w:val="24"/>
              </w:rPr>
              <w:t>575/2013</w:t>
            </w:r>
          </w:p>
          <w:p w14:paraId="5054C171" w14:textId="5E8DF3E6" w:rsidR="00723A50" w:rsidRDefault="00723A50" w:rsidP="007421F4">
            <w:pPr>
              <w:autoSpaceDE w:val="0"/>
              <w:autoSpaceDN w:val="0"/>
              <w:adjustRightInd w:val="0"/>
              <w:spacing w:before="0" w:after="0"/>
              <w:jc w:val="left"/>
              <w:rPr>
                <w:rFonts w:ascii="Times New Roman" w:hAnsi="Times New Roman"/>
                <w:sz w:val="24"/>
              </w:rPr>
            </w:pPr>
          </w:p>
          <w:p w14:paraId="63188370" w14:textId="73C2B41D" w:rsidR="001B6114" w:rsidRPr="002A677E" w:rsidRDefault="00723A50"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Importi delle garanzie e dei fondi di riserva finanziati che non soddisfano la definizione di </w:t>
            </w:r>
            <w:r w:rsidR="00A54D2B">
              <w:rPr>
                <w:rFonts w:ascii="Times New Roman" w:hAnsi="Times New Roman"/>
                <w:sz w:val="24"/>
              </w:rPr>
              <w:t>"</w:t>
            </w:r>
            <w:r>
              <w:rPr>
                <w:rFonts w:ascii="Times New Roman" w:hAnsi="Times New Roman"/>
                <w:sz w:val="24"/>
              </w:rPr>
              <w:t>segmento</w:t>
            </w:r>
            <w:r w:rsidR="00A54D2B">
              <w:rPr>
                <w:rFonts w:ascii="Times New Roman" w:hAnsi="Times New Roman"/>
                <w:sz w:val="24"/>
              </w:rPr>
              <w:t>"</w:t>
            </w:r>
            <w:r>
              <w:rPr>
                <w:rFonts w:ascii="Times New Roman" w:hAnsi="Times New Roman"/>
                <w:sz w:val="24"/>
              </w:rPr>
              <w:t xml:space="preserve"> di cui all</w:t>
            </w:r>
            <w:r w:rsidR="00A54D2B">
              <w:rPr>
                <w:rFonts w:ascii="Times New Roman" w:hAnsi="Times New Roman"/>
                <w:sz w:val="24"/>
              </w:rPr>
              <w:t>'</w:t>
            </w:r>
            <w:r>
              <w:rPr>
                <w:rFonts w:ascii="Times New Roman" w:hAnsi="Times New Roman"/>
                <w:sz w:val="24"/>
              </w:rPr>
              <w:t xml:space="preserve">articolo 2, punto 6, del regolamento (UE) 2017/2402, ma considerati segmenti ai fini del calcolo dei punti di attacco e di </w:t>
            </w:r>
            <w:r>
              <w:rPr>
                <w:rFonts w:ascii="Times New Roman" w:hAnsi="Times New Roman"/>
                <w:sz w:val="24"/>
              </w:rPr>
              <w:lastRenderedPageBreak/>
              <w:t>distacco a norma dell</w:t>
            </w:r>
            <w:r w:rsidR="00A54D2B">
              <w:rPr>
                <w:rFonts w:ascii="Times New Roman" w:hAnsi="Times New Roman"/>
                <w:sz w:val="24"/>
              </w:rPr>
              <w:t>'</w:t>
            </w:r>
            <w:r>
              <w:rPr>
                <w:rFonts w:ascii="Times New Roman" w:hAnsi="Times New Roman"/>
                <w:sz w:val="24"/>
              </w:rPr>
              <w:t xml:space="preserve">articolo 256, paragrafo 3, del regolamento (UE) </w:t>
            </w:r>
            <w:r w:rsidR="00E055DE">
              <w:rPr>
                <w:rFonts w:ascii="Times New Roman" w:hAnsi="Times New Roman"/>
                <w:sz w:val="24"/>
              </w:rPr>
              <w:t>n. </w:t>
            </w:r>
            <w:r>
              <w:rPr>
                <w:rFonts w:ascii="Times New Roman" w:hAnsi="Times New Roman"/>
                <w:sz w:val="24"/>
              </w:rPr>
              <w:t xml:space="preserve">575/2013. </w:t>
            </w:r>
          </w:p>
          <w:p w14:paraId="16DB062C" w14:textId="63EBAB53" w:rsidR="007B54D6" w:rsidRPr="002A677E" w:rsidRDefault="007B54D6" w:rsidP="007421F4">
            <w:pPr>
              <w:autoSpaceDE w:val="0"/>
              <w:autoSpaceDN w:val="0"/>
              <w:adjustRightInd w:val="0"/>
              <w:spacing w:before="0" w:after="0"/>
              <w:jc w:val="left"/>
              <w:rPr>
                <w:rFonts w:ascii="Times New Roman" w:hAnsi="Times New Roman"/>
                <w:b/>
                <w:sz w:val="24"/>
                <w:u w:val="single"/>
              </w:rPr>
            </w:pPr>
          </w:p>
        </w:tc>
      </w:tr>
      <w:tr w:rsidR="007421F4" w:rsidRPr="002A677E" w14:paraId="20E7CCA6" w14:textId="77777777" w:rsidTr="00E10B85">
        <w:tc>
          <w:tcPr>
            <w:tcW w:w="1101" w:type="dxa"/>
          </w:tcPr>
          <w:p w14:paraId="3DF146D6" w14:textId="2B21635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0254</w:t>
            </w:r>
          </w:p>
        </w:tc>
        <w:tc>
          <w:tcPr>
            <w:tcW w:w="7903" w:type="dxa"/>
          </w:tcPr>
          <w:p w14:paraId="194FE50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IMPORTO</w:t>
            </w:r>
          </w:p>
          <w:p w14:paraId="6C374F3D" w14:textId="40A1C6AE"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1D3B5A5" w14:textId="77777777" w:rsidTr="00E10B85">
        <w:tc>
          <w:tcPr>
            <w:tcW w:w="1101" w:type="dxa"/>
          </w:tcPr>
          <w:p w14:paraId="1EA4BCFF" w14:textId="3AEDBDD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380EF81A" w14:textId="651F5194"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 CUI: SCONTO SUL PREZZO D</w:t>
            </w:r>
            <w:r w:rsidR="00A54D2B">
              <w:rPr>
                <w:rFonts w:ascii="Times New Roman" w:hAnsi="Times New Roman"/>
                <w:b/>
                <w:sz w:val="24"/>
                <w:u w:val="single"/>
              </w:rPr>
              <w:t>'</w:t>
            </w:r>
            <w:r>
              <w:rPr>
                <w:rFonts w:ascii="Times New Roman" w:hAnsi="Times New Roman"/>
                <w:b/>
                <w:sz w:val="24"/>
                <w:u w:val="single"/>
              </w:rPr>
              <w:t>ACQUISTO NON RIMBORSABILE</w:t>
            </w:r>
          </w:p>
          <w:p w14:paraId="249DE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841BAB2" w14:textId="249E5C61"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Articolo 2, punto 31, del regolamento (UE) 2017/2402. </w:t>
            </w:r>
          </w:p>
          <w:p w14:paraId="02DEC9E7" w14:textId="77777777" w:rsidR="007038D5" w:rsidRDefault="007038D5" w:rsidP="007421F4">
            <w:pPr>
              <w:autoSpaceDE w:val="0"/>
              <w:autoSpaceDN w:val="0"/>
              <w:adjustRightInd w:val="0"/>
              <w:spacing w:before="0" w:after="0"/>
              <w:jc w:val="left"/>
              <w:rPr>
                <w:rFonts w:ascii="Times New Roman" w:hAnsi="Times New Roman"/>
                <w:sz w:val="24"/>
              </w:rPr>
            </w:pPr>
          </w:p>
          <w:p w14:paraId="0BABAE71" w14:textId="6EDF97B8" w:rsidR="0037077A" w:rsidRPr="002A677E" w:rsidRDefault="0037077A" w:rsidP="007421F4">
            <w:pPr>
              <w:autoSpaceDE w:val="0"/>
              <w:autoSpaceDN w:val="0"/>
              <w:adjustRightInd w:val="0"/>
              <w:spacing w:before="0" w:after="0"/>
              <w:jc w:val="left"/>
              <w:rPr>
                <w:rFonts w:ascii="Times New Roman" w:hAnsi="Times New Roman"/>
                <w:sz w:val="24"/>
              </w:rPr>
            </w:pPr>
            <w:r>
              <w:rPr>
                <w:rFonts w:ascii="Times New Roman" w:hAnsi="Times New Roman"/>
                <w:sz w:val="24"/>
              </w:rPr>
              <w:t>Gli enti segnalano lo sconto sul prezzo di acquisto non rimborsabile a norma dell</w:t>
            </w:r>
            <w:r w:rsidR="00A54D2B">
              <w:rPr>
                <w:rFonts w:ascii="Times New Roman" w:hAnsi="Times New Roman"/>
                <w:sz w:val="24"/>
              </w:rPr>
              <w:t>'</w:t>
            </w:r>
            <w:r>
              <w:rPr>
                <w:rFonts w:ascii="Times New Roman" w:hAnsi="Times New Roman"/>
                <w:sz w:val="24"/>
              </w:rPr>
              <w:t xml:space="preserve">articolo 269 bis, paragrafo 7, del regolamento (UE) </w:t>
            </w:r>
            <w:r w:rsidR="00E055DE">
              <w:rPr>
                <w:rFonts w:ascii="Times New Roman" w:hAnsi="Times New Roman"/>
                <w:sz w:val="24"/>
              </w:rPr>
              <w:t>n. </w:t>
            </w:r>
            <w:r>
              <w:rPr>
                <w:rFonts w:ascii="Times New Roman" w:hAnsi="Times New Roman"/>
                <w:sz w:val="24"/>
              </w:rPr>
              <w:t xml:space="preserve">575/2013 alla data di riferimento per le segnalazioni, rivisto al ribasso tenendo conto delle perdite subite, come indicato al secondo comma. Questa colonna è compilata solo se alla colonna 0040 è indicato </w:t>
            </w:r>
            <w:r w:rsidR="00A54D2B">
              <w:rPr>
                <w:rFonts w:ascii="Times New Roman" w:hAnsi="Times New Roman"/>
                <w:sz w:val="24"/>
              </w:rPr>
              <w:t>"</w:t>
            </w:r>
            <w:r>
              <w:rPr>
                <w:rFonts w:ascii="Times New Roman" w:hAnsi="Times New Roman"/>
                <w:sz w:val="24"/>
              </w:rPr>
              <w:t>cartolarizzazione ammissibile di esposizioni deteriorate</w:t>
            </w:r>
            <w:r w:rsidR="00A54D2B">
              <w:rPr>
                <w:rFonts w:ascii="Times New Roman" w:hAnsi="Times New Roman"/>
                <w:sz w:val="24"/>
              </w:rPr>
              <w:t>"</w:t>
            </w:r>
            <w:r>
              <w:rPr>
                <w:rFonts w:ascii="Times New Roman" w:hAnsi="Times New Roman"/>
                <w:sz w:val="24"/>
              </w:rPr>
              <w:t xml:space="preserve"> o </w:t>
            </w:r>
            <w:r w:rsidR="00A54D2B">
              <w:rPr>
                <w:rFonts w:ascii="Times New Roman" w:hAnsi="Times New Roman"/>
                <w:sz w:val="24"/>
              </w:rPr>
              <w:t>"</w:t>
            </w:r>
            <w:r>
              <w:rPr>
                <w:rFonts w:ascii="Times New Roman" w:hAnsi="Times New Roman"/>
                <w:sz w:val="24"/>
              </w:rPr>
              <w:t>cartolarizzazione non ammissibile di esposizioni deteriorate</w:t>
            </w:r>
            <w:r w:rsidR="00A54D2B">
              <w:rPr>
                <w:rFonts w:ascii="Times New Roman" w:hAnsi="Times New Roman"/>
                <w:sz w:val="24"/>
              </w:rPr>
              <w:t>"</w:t>
            </w:r>
          </w:p>
          <w:p w14:paraId="30F35369" w14:textId="2834C664" w:rsidR="0037077A" w:rsidRPr="002A677E" w:rsidRDefault="0037077A" w:rsidP="007421F4">
            <w:pPr>
              <w:autoSpaceDE w:val="0"/>
              <w:autoSpaceDN w:val="0"/>
              <w:adjustRightInd w:val="0"/>
              <w:spacing w:before="0" w:after="0"/>
              <w:jc w:val="left"/>
              <w:rPr>
                <w:rFonts w:ascii="Times New Roman" w:hAnsi="Times New Roman"/>
                <w:b/>
                <w:sz w:val="24"/>
                <w:u w:val="single"/>
              </w:rPr>
            </w:pPr>
          </w:p>
        </w:tc>
      </w:tr>
      <w:tr w:rsidR="007421F4" w:rsidRPr="002A677E" w14:paraId="08BDDCA6" w14:textId="77777777" w:rsidTr="00E10B85">
        <w:tc>
          <w:tcPr>
            <w:tcW w:w="1101" w:type="dxa"/>
          </w:tcPr>
          <w:p w14:paraId="736F1ED5" w14:textId="66F7963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0260-0287</w:t>
            </w:r>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ELEMENTI FUORI BILANCIO E DERIVATI</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5B158ECB"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Questo blocco di colonne contiene informazioni riguardanti gli elementi fuori bilancio e i derivati prima dell</w:t>
            </w:r>
            <w:r w:rsidR="00A54D2B">
              <w:rPr>
                <w:rFonts w:ascii="Times New Roman" w:hAnsi="Times New Roman"/>
                <w:sz w:val="24"/>
              </w:rPr>
              <w:t>'</w:t>
            </w:r>
            <w:r>
              <w:rPr>
                <w:rFonts w:ascii="Times New Roman" w:hAnsi="Times New Roman"/>
                <w:sz w:val="24"/>
              </w:rPr>
              <w:t>applicazione dei fattori di conversione, ripartiti per segmento (senior/mezzanine/prime perdite).</w:t>
            </w:r>
          </w:p>
          <w:p w14:paraId="2574B12D" w14:textId="77777777" w:rsidR="007421F4" w:rsidRPr="002A677E" w:rsidRDefault="007421F4" w:rsidP="001235ED">
            <w:pPr>
              <w:autoSpaceDE w:val="0"/>
              <w:autoSpaceDN w:val="0"/>
              <w:adjustRightInd w:val="0"/>
              <w:spacing w:before="0" w:after="0"/>
              <w:rPr>
                <w:rFonts w:ascii="Times New Roman" w:hAnsi="Times New Roman"/>
                <w:b/>
                <w:sz w:val="24"/>
                <w:u w:val="single"/>
              </w:rPr>
            </w:pPr>
          </w:p>
        </w:tc>
      </w:tr>
      <w:tr w:rsidR="00080DDC" w:rsidRPr="002A677E" w14:paraId="3F65043B" w14:textId="77777777" w:rsidTr="00E10B85">
        <w:tc>
          <w:tcPr>
            <w:tcW w:w="1101" w:type="dxa"/>
          </w:tcPr>
          <w:p w14:paraId="629CCF22" w14:textId="006AD6ED" w:rsidR="00080DDC" w:rsidRPr="002A677E" w:rsidRDefault="00080DDC" w:rsidP="00627DB5">
            <w:pPr>
              <w:autoSpaceDE w:val="0"/>
              <w:autoSpaceDN w:val="0"/>
              <w:adjustRightInd w:val="0"/>
              <w:spacing w:before="0" w:after="0"/>
              <w:jc w:val="left"/>
              <w:rPr>
                <w:rFonts w:ascii="Times New Roman" w:hAnsi="Times New Roman"/>
                <w:sz w:val="24"/>
              </w:rPr>
            </w:pPr>
            <w:r>
              <w:rPr>
                <w:rFonts w:ascii="Times New Roman" w:hAnsi="Times New Roman"/>
                <w:sz w:val="24"/>
              </w:rPr>
              <w:t>0260 - 0285</w:t>
            </w:r>
          </w:p>
        </w:tc>
        <w:tc>
          <w:tcPr>
            <w:tcW w:w="7903" w:type="dxa"/>
          </w:tcPr>
          <w:p w14:paraId="146C62FB" w14:textId="15A17DE8" w:rsidR="00080DDC" w:rsidRPr="001235ED" w:rsidRDefault="00080DDC" w:rsidP="001235ED">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SENIOR/MEZZANINE/PRIME PERDITE</w:t>
            </w:r>
          </w:p>
          <w:p w14:paraId="5882569B" w14:textId="77777777" w:rsidR="00080DDC" w:rsidRDefault="00080DDC" w:rsidP="00080DDC">
            <w:pPr>
              <w:autoSpaceDE w:val="0"/>
              <w:autoSpaceDN w:val="0"/>
              <w:adjustRightInd w:val="0"/>
              <w:spacing w:before="0" w:after="0"/>
              <w:rPr>
                <w:rFonts w:ascii="Times New Roman" w:hAnsi="Times New Roman"/>
                <w:sz w:val="24"/>
                <w:lang w:eastAsia="es-ES_tradnl"/>
              </w:rPr>
            </w:pPr>
          </w:p>
          <w:p w14:paraId="7BF11284" w14:textId="32F1FBF6" w:rsidR="00080DDC" w:rsidRPr="002A677E" w:rsidRDefault="00080DDC" w:rsidP="00080DDC">
            <w:pPr>
              <w:autoSpaceDE w:val="0"/>
              <w:autoSpaceDN w:val="0"/>
              <w:adjustRightInd w:val="0"/>
              <w:spacing w:before="0" w:after="0"/>
              <w:rPr>
                <w:rFonts w:ascii="Times New Roman" w:hAnsi="Times New Roman"/>
                <w:sz w:val="24"/>
              </w:rPr>
            </w:pPr>
            <w:r>
              <w:rPr>
                <w:rFonts w:ascii="Times New Roman" w:hAnsi="Times New Roman"/>
                <w:sz w:val="24"/>
              </w:rPr>
              <w:t>Qui si applicano gli stessi criteri di classificazione tra i segmenti e identificazione del punto di attacco, del numero di segmenti e del punto di distacco utilizzati per gli elementi in bilancio (cfr. istruzioni nelle colonne da 0230 a 0252).</w:t>
            </w:r>
          </w:p>
          <w:p w14:paraId="34C33214" w14:textId="77777777" w:rsidR="00080DDC" w:rsidRPr="002A677E" w:rsidRDefault="00080DDC" w:rsidP="007421F4">
            <w:pPr>
              <w:autoSpaceDE w:val="0"/>
              <w:autoSpaceDN w:val="0"/>
              <w:adjustRightInd w:val="0"/>
              <w:spacing w:before="0" w:after="0"/>
              <w:jc w:val="left"/>
              <w:rPr>
                <w:rFonts w:ascii="Times New Roman" w:hAnsi="Times New Roman"/>
                <w:b/>
                <w:sz w:val="24"/>
                <w:u w:val="single"/>
              </w:rPr>
            </w:pPr>
          </w:p>
        </w:tc>
      </w:tr>
      <w:tr w:rsidR="007421F4" w:rsidRPr="002A677E" w14:paraId="1A043FE5" w14:textId="77777777" w:rsidTr="00E10B85">
        <w:tc>
          <w:tcPr>
            <w:tcW w:w="1101" w:type="dxa"/>
          </w:tcPr>
          <w:p w14:paraId="5C4F8BEE" w14:textId="78BF8AA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597E5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MARGINE POSITIVO SINTETICO</w:t>
            </w:r>
          </w:p>
          <w:p w14:paraId="49A55A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AD2201B" w14:textId="46A6BFB1" w:rsidR="00512CC7"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Articolo 242, punto 20, articolo 248, paragrafo 1, lettera e), e articolo 256, paragrafo 6, del regolamento (UE) </w:t>
            </w:r>
            <w:r w:rsidR="00E055DE">
              <w:rPr>
                <w:rFonts w:ascii="Times New Roman" w:hAnsi="Times New Roman"/>
                <w:sz w:val="24"/>
              </w:rPr>
              <w:t>n. </w:t>
            </w:r>
            <w:r>
              <w:rPr>
                <w:rFonts w:ascii="Times New Roman" w:hAnsi="Times New Roman"/>
                <w:sz w:val="24"/>
              </w:rPr>
              <w:t xml:space="preserve">575/2013. </w:t>
            </w:r>
          </w:p>
          <w:p w14:paraId="2177D346" w14:textId="77777777" w:rsidR="00512CC7" w:rsidRPr="000D4EFE" w:rsidRDefault="00512CC7" w:rsidP="0037077A">
            <w:pPr>
              <w:autoSpaceDE w:val="0"/>
              <w:autoSpaceDN w:val="0"/>
              <w:adjustRightInd w:val="0"/>
              <w:spacing w:before="0" w:after="0"/>
              <w:jc w:val="left"/>
              <w:rPr>
                <w:rFonts w:ascii="Times New Roman" w:hAnsi="Times New Roman"/>
                <w:sz w:val="24"/>
              </w:rPr>
            </w:pPr>
          </w:p>
          <w:p w14:paraId="6B91B6AB" w14:textId="27EA8CDA" w:rsidR="0037077A"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Questa colonna è compilata solo se alla colonna 0110 è indicato </w:t>
            </w:r>
            <w:r w:rsidR="00A54D2B">
              <w:rPr>
                <w:rFonts w:ascii="Times New Roman" w:hAnsi="Times New Roman"/>
                <w:sz w:val="24"/>
              </w:rPr>
              <w:t>"</w:t>
            </w:r>
            <w:r>
              <w:rPr>
                <w:rFonts w:ascii="Times New Roman" w:hAnsi="Times New Roman"/>
                <w:sz w:val="24"/>
              </w:rPr>
              <w:t>cedente</w:t>
            </w:r>
            <w:r w:rsidR="00A54D2B">
              <w:rPr>
                <w:rFonts w:ascii="Times New Roman" w:hAnsi="Times New Roman"/>
                <w:sz w:val="24"/>
              </w:rPr>
              <w:t>"</w:t>
            </w:r>
            <w:r>
              <w:rPr>
                <w:rFonts w:ascii="Times New Roman" w:hAnsi="Times New Roman"/>
                <w:sz w:val="24"/>
              </w:rPr>
              <w:t>.</w:t>
            </w:r>
          </w:p>
          <w:p w14:paraId="72B80E29" w14:textId="398983CA" w:rsidR="0037077A" w:rsidRPr="002A677E" w:rsidRDefault="0037077A" w:rsidP="0037077A">
            <w:pPr>
              <w:autoSpaceDE w:val="0"/>
              <w:autoSpaceDN w:val="0"/>
              <w:adjustRightInd w:val="0"/>
              <w:spacing w:before="0" w:after="0"/>
              <w:jc w:val="left"/>
              <w:rP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SCADENZA</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PRIMA DATA DI CHIUSURA PREVEDIBILE</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4665D4F5" w:rsidR="007421F4" w:rsidRPr="002A677E" w:rsidRDefault="007421F4" w:rsidP="007421F4">
            <w:pPr>
              <w:spacing w:before="0" w:after="0"/>
              <w:jc w:val="left"/>
              <w:rPr>
                <w:rFonts w:ascii="Times New Roman" w:hAnsi="Times New Roman"/>
                <w:sz w:val="24"/>
              </w:rPr>
            </w:pPr>
            <w:r>
              <w:rPr>
                <w:rFonts w:ascii="Times New Roman" w:hAnsi="Times New Roman"/>
                <w:sz w:val="24"/>
              </w:rPr>
              <w:t>Probabile data di chiusura dell</w:t>
            </w:r>
            <w:r w:rsidR="00A54D2B">
              <w:rPr>
                <w:rFonts w:ascii="Times New Roman" w:hAnsi="Times New Roman"/>
                <w:sz w:val="24"/>
              </w:rPr>
              <w:t>'</w:t>
            </w:r>
            <w:r>
              <w:rPr>
                <w:rFonts w:ascii="Times New Roman" w:hAnsi="Times New Roman"/>
                <w:sz w:val="24"/>
              </w:rPr>
              <w:t xml:space="preserve">intera cartolarizzazione, alla luce delle clausole contrattuali e delle condizioni finanziarie attualmente attese. Di norma è la data che cade per prima tra quelle indicate di seguito: </w:t>
            </w:r>
          </w:p>
          <w:p w14:paraId="01D6BF76" w14:textId="77777777" w:rsidR="007421F4" w:rsidRPr="002A677E" w:rsidRDefault="007421F4" w:rsidP="007421F4">
            <w:pPr>
              <w:spacing w:before="0" w:after="0"/>
              <w:jc w:val="left"/>
              <w:rPr>
                <w:rFonts w:ascii="Times New Roman" w:hAnsi="Times New Roman"/>
                <w:sz w:val="24"/>
              </w:rPr>
            </w:pPr>
          </w:p>
          <w:p w14:paraId="267BBF47" w14:textId="650DB391" w:rsidR="007421F4" w:rsidRPr="002A677E" w:rsidRDefault="007421F4" w:rsidP="007421F4">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la prima data in cui può essere esercitata un</w:t>
            </w:r>
            <w:r w:rsidR="00A54D2B">
              <w:rPr>
                <w:rFonts w:ascii="Times New Roman" w:hAnsi="Times New Roman"/>
                <w:sz w:val="24"/>
              </w:rPr>
              <w:t>'</w:t>
            </w:r>
            <w:r>
              <w:rPr>
                <w:rFonts w:ascii="Times New Roman" w:hAnsi="Times New Roman"/>
                <w:sz w:val="24"/>
              </w:rPr>
              <w:t>opzione clean-up call (ai sensi dell</w:t>
            </w:r>
            <w:r w:rsidR="00A54D2B">
              <w:rPr>
                <w:rFonts w:ascii="Times New Roman" w:hAnsi="Times New Roman"/>
                <w:sz w:val="24"/>
              </w:rPr>
              <w:t>'</w:t>
            </w:r>
            <w:r>
              <w:rPr>
                <w:rFonts w:ascii="Times New Roman" w:hAnsi="Times New Roman"/>
                <w:sz w:val="24"/>
              </w:rPr>
              <w:t xml:space="preserve">articolo 242, punto 1, del regolamento (UE) </w:t>
            </w:r>
            <w:r w:rsidR="00E055DE">
              <w:rPr>
                <w:rFonts w:ascii="Times New Roman" w:hAnsi="Times New Roman"/>
                <w:sz w:val="24"/>
              </w:rPr>
              <w:t>n. </w:t>
            </w:r>
            <w:r>
              <w:rPr>
                <w:rFonts w:ascii="Times New Roman" w:hAnsi="Times New Roman"/>
                <w:sz w:val="24"/>
              </w:rPr>
              <w:t>575/2013), tenendo conto della scadenza della o delle esposizioni sottostanti e del relativo tasso atteso di rimborso anticipato o di potenziali attività di rinegoziazione;</w:t>
            </w:r>
          </w:p>
          <w:p w14:paraId="7465BD1E" w14:textId="77777777" w:rsidR="007421F4" w:rsidRPr="002A677E" w:rsidRDefault="007421F4" w:rsidP="007421F4">
            <w:pPr>
              <w:spacing w:before="0" w:after="0"/>
              <w:jc w:val="left"/>
              <w:rPr>
                <w:rFonts w:ascii="Times New Roman" w:hAnsi="Times New Roman"/>
                <w:sz w:val="24"/>
              </w:rPr>
            </w:pPr>
          </w:p>
          <w:p w14:paraId="7E150CD3"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lastRenderedPageBreak/>
              <w:t>ii)</w:t>
            </w:r>
            <w:r>
              <w:tab/>
            </w:r>
            <w:r>
              <w:rPr>
                <w:rFonts w:ascii="Times New Roman" w:hAnsi="Times New Roman"/>
                <w:sz w:val="24"/>
              </w:rPr>
              <w:t>la prima data in cui il cedente può esercitare qualsiasi altra opzione call prevista dalle clausole contrattuali della cartolarizzazione che comporti il rimborso totale della cartolarizzazione.</w:t>
            </w:r>
          </w:p>
          <w:p w14:paraId="0899EE45" w14:textId="77777777" w:rsidR="007421F4" w:rsidRPr="002A677E" w:rsidRDefault="007421F4" w:rsidP="007421F4">
            <w:pPr>
              <w:spacing w:before="0" w:after="0"/>
              <w:jc w:val="left"/>
              <w:rPr>
                <w:rFonts w:ascii="Times New Roman" w:hAnsi="Times New Roman"/>
                <w:sz w:val="24"/>
              </w:rPr>
            </w:pPr>
          </w:p>
          <w:p w14:paraId="14568B09" w14:textId="178B5110"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Sono indicati il giorno, il mese e l</w:t>
            </w:r>
            <w:r w:rsidR="00A54D2B">
              <w:rPr>
                <w:rFonts w:ascii="Times New Roman" w:hAnsi="Times New Roman"/>
                <w:sz w:val="24"/>
              </w:rPr>
              <w:t>'</w:t>
            </w:r>
            <w:r>
              <w:rPr>
                <w:rFonts w:ascii="Times New Roman" w:hAnsi="Times New Roman"/>
                <w:sz w:val="24"/>
              </w:rPr>
              <w:t>anno della prima data di chiusura prevista.</w:t>
            </w:r>
            <w:r>
              <w:rPr>
                <w:rFonts w:ascii="Times New Roman" w:hAnsi="Times New Roman"/>
              </w:rPr>
              <w:t xml:space="preserve"> </w:t>
            </w:r>
            <w:r>
              <w:rPr>
                <w:rFonts w:ascii="Times New Roman" w:hAnsi="Times New Roman"/>
                <w:sz w:val="24"/>
              </w:rPr>
              <w:t>Se disponibile è indicata la data esatta, altrimenti è indicato il primo giorno del mese.</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0291</w:t>
            </w:r>
          </w:p>
        </w:tc>
        <w:tc>
          <w:tcPr>
            <w:tcW w:w="7903" w:type="dxa"/>
            <w:shd w:val="clear" w:color="auto" w:fill="auto"/>
          </w:tcPr>
          <w:p w14:paraId="0780F4D7" w14:textId="75879EE3"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OPZIONI CALL DEL CEDENTE INCLUSE NELL</w:t>
            </w:r>
            <w:r w:rsidR="00A54D2B">
              <w:rPr>
                <w:rFonts w:ascii="Times New Roman" w:hAnsi="Times New Roman"/>
                <w:b/>
                <w:sz w:val="24"/>
                <w:u w:val="single"/>
              </w:rPr>
              <w:t>'</w:t>
            </w:r>
            <w:r>
              <w:rPr>
                <w:rFonts w:ascii="Times New Roman" w:hAnsi="Times New Roman"/>
                <w:b/>
                <w:sz w:val="24"/>
                <w:u w:val="single"/>
              </w:rPr>
              <w:t>OPERAZIONE</w:t>
            </w:r>
          </w:p>
          <w:p w14:paraId="793DA096" w14:textId="77777777" w:rsidR="007421F4" w:rsidRPr="002A677E" w:rsidRDefault="007421F4" w:rsidP="007421F4">
            <w:pPr>
              <w:spacing w:before="0" w:after="0"/>
              <w:jc w:val="left"/>
              <w:rPr>
                <w:rFonts w:ascii="Times New Roman" w:hAnsi="Times New Roman"/>
                <w:b/>
                <w:sz w:val="24"/>
                <w:u w:val="single"/>
              </w:rPr>
            </w:pPr>
          </w:p>
          <w:p w14:paraId="4C469B71"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Tipo di call pertinente per la prima data di chiusura prevista:</w:t>
            </w:r>
          </w:p>
          <w:p w14:paraId="4BC62F1E" w14:textId="1F4B122E"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opzione clean-up call che soddisfa i requisiti dell</w:t>
            </w:r>
            <w:r w:rsidR="00A54D2B">
              <w:rPr>
                <w:rFonts w:ascii="Times New Roman" w:hAnsi="Times New Roman"/>
                <w:sz w:val="24"/>
              </w:rPr>
              <w:t>'</w:t>
            </w:r>
            <w:r>
              <w:rPr>
                <w:rFonts w:ascii="Times New Roman" w:hAnsi="Times New Roman"/>
                <w:sz w:val="24"/>
              </w:rPr>
              <w:t xml:space="preserve">articolo 244, paragrafo 4, lettera g), del regolamento (UE) </w:t>
            </w:r>
            <w:r w:rsidR="00E055DE">
              <w:rPr>
                <w:rFonts w:ascii="Times New Roman" w:hAnsi="Times New Roman"/>
                <w:sz w:val="24"/>
              </w:rPr>
              <w:t>n. </w:t>
            </w:r>
            <w:r>
              <w:rPr>
                <w:rFonts w:ascii="Times New Roman" w:hAnsi="Times New Roman"/>
                <w:sz w:val="24"/>
              </w:rPr>
              <w:t>575/2013;</w:t>
            </w:r>
          </w:p>
          <w:p w14:paraId="0D0A6F6A" w14:textId="77777777" w:rsidR="007421F4" w:rsidRPr="000D4EFE" w:rsidRDefault="007421F4" w:rsidP="007421F4">
            <w:pPr>
              <w:pStyle w:val="ListParagraph"/>
              <w:numPr>
                <w:ilvl w:val="0"/>
                <w:numId w:val="29"/>
              </w:numPr>
              <w:spacing w:before="0" w:after="0"/>
              <w:jc w:val="left"/>
              <w:rPr>
                <w:rFonts w:ascii="Times New Roman" w:hAnsi="Times New Roman"/>
                <w:sz w:val="24"/>
                <w:lang w:val="en-IE"/>
              </w:rPr>
            </w:pPr>
            <w:r w:rsidRPr="000D4EFE">
              <w:rPr>
                <w:rFonts w:ascii="Times New Roman" w:hAnsi="Times New Roman"/>
                <w:sz w:val="24"/>
                <w:lang w:val="en-IE"/>
              </w:rPr>
              <w:t>altra opzione clean-up call;</w:t>
            </w:r>
          </w:p>
          <w:p w14:paraId="6460DCFE"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altro tipo di opzione call.</w:t>
            </w:r>
          </w:p>
          <w:p w14:paraId="730AF1E8"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DATA DI SCADENZA FINALE LEGALE</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4FBC5343" w:rsidR="007421F4" w:rsidRPr="002A677E" w:rsidRDefault="007421F4" w:rsidP="007421F4">
            <w:pPr>
              <w:spacing w:before="0" w:after="0"/>
              <w:jc w:val="left"/>
              <w:rPr>
                <w:rFonts w:ascii="Times New Roman" w:hAnsi="Times New Roman"/>
                <w:sz w:val="24"/>
              </w:rPr>
            </w:pPr>
            <w:r>
              <w:rPr>
                <w:rFonts w:ascii="Times New Roman" w:hAnsi="Times New Roman"/>
                <w:sz w:val="24"/>
              </w:rPr>
              <w:t>Data in cui tutto il capitale e gli interessi della cartolarizzazione devono essere restituiti per legge (sulla base dei documenti dell</w:t>
            </w:r>
            <w:r w:rsidR="00A54D2B">
              <w:rPr>
                <w:rFonts w:ascii="Times New Roman" w:hAnsi="Times New Roman"/>
                <w:sz w:val="24"/>
              </w:rPr>
              <w:t>'</w:t>
            </w:r>
            <w:r>
              <w:rPr>
                <w:rFonts w:ascii="Times New Roman" w:hAnsi="Times New Roman"/>
                <w:sz w:val="24"/>
              </w:rPr>
              <w:t>operazione).</w:t>
            </w:r>
          </w:p>
          <w:p w14:paraId="749DD1E6" w14:textId="77777777" w:rsidR="007421F4" w:rsidRPr="002A677E" w:rsidRDefault="007421F4" w:rsidP="007421F4">
            <w:pPr>
              <w:spacing w:before="0" w:after="0"/>
              <w:jc w:val="left"/>
              <w:rPr>
                <w:rFonts w:ascii="Times New Roman" w:hAnsi="Times New Roman"/>
                <w:sz w:val="24"/>
              </w:rPr>
            </w:pPr>
          </w:p>
          <w:p w14:paraId="658A4DE7" w14:textId="6977B459"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Sono indicati il giorno, il mese e l</w:t>
            </w:r>
            <w:r w:rsidR="00A54D2B">
              <w:rPr>
                <w:rFonts w:ascii="Times New Roman" w:hAnsi="Times New Roman"/>
                <w:sz w:val="24"/>
              </w:rPr>
              <w:t>'</w:t>
            </w:r>
            <w:r>
              <w:rPr>
                <w:rFonts w:ascii="Times New Roman" w:hAnsi="Times New Roman"/>
                <w:sz w:val="24"/>
              </w:rPr>
              <w:t>anno della data di scadenza finale legale.</w:t>
            </w:r>
            <w:r>
              <w:rPr>
                <w:rFonts w:ascii="Times New Roman" w:hAnsi="Times New Roman"/>
              </w:rPr>
              <w:t xml:space="preserve"> </w:t>
            </w:r>
            <w:r>
              <w:rPr>
                <w:rFonts w:ascii="Times New Roman" w:hAnsi="Times New Roman"/>
                <w:sz w:val="24"/>
              </w:rPr>
              <w:t>Se disponibile è indicata la data esatta, altrimenti è indicato il primo giorno del mese.</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VOCI PER MEMORIA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6251426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PUNTO DI ATTACCO (ATTACHMENT POINT) DEL RISCHIO CEDUTO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I cedenti, e soltanto loro, segnalano il punto di attacco del segmento più subordinato ceduto a terzi, per le cartolarizzazioni tradizionali, o protetto da terzi, per le cartolarizzazioni sintetiche.</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477ABA4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PUNTO DI DISTACCO (DETACHMENT POINT) DEL RISCHIO CEDUTO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 cedenti, e soltanto loro, segnalano il punto di distacco del segmento più senior ceduto a terzi, per le cartolarizzazioni tradizionali, o protetto da terzi, per le cartolarizzazioni sintetiche.</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3C957A14" w14:textId="5254E51F"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TRASFERIMENTO DEL RISCHIO CHIESTO DALL</w:t>
            </w:r>
            <w:r w:rsidR="00A54D2B">
              <w:rPr>
                <w:rFonts w:ascii="Times New Roman" w:hAnsi="Times New Roman"/>
                <w:b/>
                <w:sz w:val="24"/>
                <w:u w:val="single"/>
              </w:rPr>
              <w:t>'</w:t>
            </w:r>
            <w:r>
              <w:rPr>
                <w:rFonts w:ascii="Times New Roman" w:hAnsi="Times New Roman"/>
                <w:b/>
                <w:sz w:val="24"/>
                <w:u w:val="single"/>
              </w:rPr>
              <w:t>ENTE CEDENTE (%)</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I cedenti, e soltanto loro, segnalano la perdita attesa (EL) più la perdita inattesa (UL) delle attività cartolarizzate trasferite a terzi in percentuale del totale della EL più la UL. Sono segnalate la EL e la UL delle esposizioni sottostanti, che sono poi assegnate tramite la cascata di cartolarizzazione ai rispettivi segmenti della cartolarizzazione. Per le banche che applicano lo SA, la EL è la rettifica di </w:t>
            </w:r>
            <w:r>
              <w:rPr>
                <w:rFonts w:ascii="Times New Roman" w:hAnsi="Times New Roman"/>
                <w:sz w:val="24"/>
              </w:rPr>
              <w:lastRenderedPageBreak/>
              <w:t xml:space="preserve">valore su crediti specifica delle attività cartolarizzate e la UL è il requisito patrimoniale delle esposizioni cartolarizzate.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rPr>
      </w:pPr>
      <w:bookmarkStart w:id="425" w:name="_Toc522019895"/>
      <w:bookmarkStart w:id="426" w:name="_Toc119072180"/>
      <w:r>
        <w:rPr>
          <w:rFonts w:ascii="Times New Roman" w:hAnsi="Times New Roman"/>
          <w:sz w:val="24"/>
          <w:u w:val="none"/>
        </w:rPr>
        <w:t>3.8.4</w:t>
      </w:r>
      <w:r w:rsidRPr="00627DB5">
        <w:rPr>
          <w:u w:val="none"/>
        </w:rPr>
        <w:tab/>
      </w:r>
      <w:r>
        <w:rPr>
          <w:rFonts w:ascii="Times New Roman" w:hAnsi="Times New Roman"/>
          <w:sz w:val="24"/>
        </w:rPr>
        <w:t>C 14.01 – Informazioni dettagliate sulle cartolarizzazioni (SEC DETAILS 2)</w:t>
      </w:r>
      <w:bookmarkEnd w:id="425"/>
      <w:bookmarkEnd w:id="426"/>
    </w:p>
    <w:bookmarkStart w:id="427" w:name="_Toc522019896"/>
    <w:p w14:paraId="4E2BD416" w14:textId="77777777" w:rsidR="00CA4EB2"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Il modello SEC DETAILS 2 è compilato separatamente per i seguenti metodi:</w:t>
      </w:r>
    </w:p>
    <w:p w14:paraId="02743D9E" w14:textId="77777777" w:rsidR="00CA4EB2" w:rsidRPr="00D768D3" w:rsidRDefault="00CA4EB2" w:rsidP="00487A02">
      <w:pPr>
        <w:pStyle w:val="InstructionsText2"/>
        <w:numPr>
          <w:ilvl w:val="0"/>
          <w:numId w:val="0"/>
        </w:numPr>
        <w:ind w:left="1353" w:hanging="360"/>
      </w:pPr>
      <w:r>
        <w:t>1) SEC-IRBA;</w:t>
      </w:r>
    </w:p>
    <w:p w14:paraId="406C7FE9" w14:textId="77777777" w:rsidR="00CA4EB2" w:rsidRPr="00D768D3" w:rsidRDefault="00CA4EB2" w:rsidP="00487A02">
      <w:pPr>
        <w:pStyle w:val="InstructionsText2"/>
        <w:numPr>
          <w:ilvl w:val="0"/>
          <w:numId w:val="0"/>
        </w:numPr>
        <w:ind w:left="1353" w:hanging="360"/>
      </w:pPr>
      <w:r>
        <w:t>2) SEC-SA;</w:t>
      </w:r>
    </w:p>
    <w:p w14:paraId="21228F8E" w14:textId="3F2CF048" w:rsidR="006A7EC8" w:rsidRPr="00D768D3" w:rsidRDefault="00CA4EB2" w:rsidP="00487A02">
      <w:pPr>
        <w:pStyle w:val="InstructionsText2"/>
        <w:numPr>
          <w:ilvl w:val="0"/>
          <w:numId w:val="0"/>
        </w:numPr>
        <w:ind w:left="1353" w:hanging="360"/>
      </w:pPr>
      <w:r>
        <w:t>3) SEC-ERBA;</w:t>
      </w:r>
    </w:p>
    <w:p w14:paraId="0062414C" w14:textId="4D1AE075" w:rsidR="00CA4EB2" w:rsidRDefault="00CA4EB2" w:rsidP="00487A02">
      <w:pPr>
        <w:pStyle w:val="InstructionsText2"/>
        <w:numPr>
          <w:ilvl w:val="0"/>
          <w:numId w:val="0"/>
        </w:numPr>
        <w:ind w:left="1353" w:hanging="360"/>
      </w:pPr>
      <w:r>
        <w:t>4) 1</w:t>
      </w:r>
      <w:r w:rsidR="00E055DE">
        <w:t> </w:t>
      </w:r>
      <w:r>
        <w:t>250</w:t>
      </w:r>
      <w:r w:rsidR="00E055DE">
        <w:t> </w:t>
      </w:r>
      <w:r>
        <w:t>%;</w:t>
      </w:r>
    </w:p>
    <w:p w14:paraId="6F7C4A1C" w14:textId="1FE96360" w:rsidR="00B12E10" w:rsidRDefault="00B12E10" w:rsidP="00487A02">
      <w:pPr>
        <w:pStyle w:val="InstructionsText2"/>
        <w:numPr>
          <w:ilvl w:val="0"/>
          <w:numId w:val="0"/>
        </w:numPr>
        <w:ind w:left="1353" w:hanging="360"/>
      </w:pPr>
      <w:r>
        <w:t>5) metodo della valutazione interna;</w:t>
      </w:r>
    </w:p>
    <w:p w14:paraId="1F10A4FD" w14:textId="4DA46199" w:rsidR="00855EAC" w:rsidRPr="002A677E" w:rsidRDefault="00B12E10" w:rsidP="00487A02">
      <w:pPr>
        <w:pStyle w:val="InstructionsText2"/>
        <w:numPr>
          <w:ilvl w:val="0"/>
          <w:numId w:val="0"/>
        </w:numPr>
        <w:ind w:left="1353" w:hanging="360"/>
      </w:pPr>
      <w:r>
        <w:t>6) trattamento specifico per i segmenti senior delle cartolarizzazioni di esposizioni deteriorate ammissibili.</w:t>
      </w:r>
    </w:p>
    <w:bookmarkEnd w:id="427"/>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Colonne</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CODICE INTERNO</w:t>
            </w:r>
          </w:p>
          <w:p w14:paraId="31D8AD6A" w14:textId="77777777" w:rsidR="00FC6275" w:rsidRPr="002A677E" w:rsidRDefault="00FC6275" w:rsidP="00E10B85">
            <w:pPr>
              <w:spacing w:before="0" w:after="0"/>
              <w:jc w:val="left"/>
              <w:rPr>
                <w:rFonts w:ascii="Times New Roman" w:hAnsi="Times New Roman"/>
                <w:sz w:val="24"/>
              </w:rPr>
            </w:pPr>
          </w:p>
          <w:p w14:paraId="6081878F" w14:textId="0C267DF2"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Codice interno (alfanumerico) utilizzato dall</w:t>
            </w:r>
            <w:r w:rsidR="00A54D2B">
              <w:rPr>
                <w:rFonts w:ascii="Times New Roman" w:hAnsi="Times New Roman"/>
                <w:sz w:val="24"/>
              </w:rPr>
              <w:t>'</w:t>
            </w:r>
            <w:r>
              <w:rPr>
                <w:rFonts w:ascii="Times New Roman" w:hAnsi="Times New Roman"/>
                <w:sz w:val="24"/>
              </w:rPr>
              <w:t>ente per identificare la cartolarizzazione. Il codice interno è associato all</w:t>
            </w:r>
            <w:r w:rsidR="00A54D2B">
              <w:rPr>
                <w:rFonts w:ascii="Times New Roman" w:hAnsi="Times New Roman"/>
                <w:sz w:val="24"/>
              </w:rPr>
              <w:t>'</w:t>
            </w:r>
            <w:r>
              <w:rPr>
                <w:rFonts w:ascii="Times New Roman" w:hAnsi="Times New Roman"/>
                <w:sz w:val="24"/>
              </w:rPr>
              <w:t>identificativo dell</w:t>
            </w:r>
            <w:r w:rsidR="00A54D2B">
              <w:rPr>
                <w:rFonts w:ascii="Times New Roman" w:hAnsi="Times New Roman"/>
                <w:sz w:val="24"/>
              </w:rPr>
              <w:t>'</w:t>
            </w:r>
            <w:r>
              <w:rPr>
                <w:rFonts w:ascii="Times New Roman" w:hAnsi="Times New Roman"/>
                <w:sz w:val="24"/>
              </w:rPr>
              <w:t>operazione di cartolarizzazione.</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793B3F76" w14:textId="044D028F"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IDENTIFICATIVO DELLA CARTOLARIZZAZIONE</w:t>
            </w:r>
          </w:p>
          <w:p w14:paraId="70FE7D9D" w14:textId="77777777" w:rsidR="00FC6275" w:rsidRPr="002A677E" w:rsidRDefault="00FC6275" w:rsidP="00E10B85">
            <w:pPr>
              <w:spacing w:before="0" w:after="0"/>
              <w:jc w:val="left"/>
              <w:rPr>
                <w:rFonts w:ascii="Times New Roman" w:hAnsi="Times New Roman"/>
                <w:sz w:val="24"/>
              </w:rPr>
            </w:pPr>
          </w:p>
          <w:p w14:paraId="6E25D1AA" w14:textId="796F2EA6"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Codice utilizzato per la registrazione legale della posizione verso la cartolarizzazione o dell</w:t>
            </w:r>
            <w:r w:rsidR="00A54D2B">
              <w:rPr>
                <w:rFonts w:ascii="Times New Roman" w:hAnsi="Times New Roman"/>
                <w:sz w:val="24"/>
              </w:rPr>
              <w:t>'</w:t>
            </w:r>
            <w:r>
              <w:rPr>
                <w:rFonts w:ascii="Times New Roman" w:hAnsi="Times New Roman"/>
                <w:sz w:val="24"/>
              </w:rPr>
              <w:t>operazione di cartolarizzazione nel caso di diverse posizioni che possono essere segnalate nella stessa riga o, in sua mancanza, denominazione con la quale la posizione verso la cartolarizzazione o l</w:t>
            </w:r>
            <w:r w:rsidR="00A54D2B">
              <w:rPr>
                <w:rFonts w:ascii="Times New Roman" w:hAnsi="Times New Roman"/>
                <w:sz w:val="24"/>
              </w:rPr>
              <w:t>'</w:t>
            </w:r>
            <w:r>
              <w:rPr>
                <w:rFonts w:ascii="Times New Roman" w:hAnsi="Times New Roman"/>
                <w:sz w:val="24"/>
              </w:rPr>
              <w:t>operazione di cartolarizzazione è nota sul mercato, o all</w:t>
            </w:r>
            <w:r w:rsidR="00A54D2B">
              <w:rPr>
                <w:rFonts w:ascii="Times New Roman" w:hAnsi="Times New Roman"/>
                <w:sz w:val="24"/>
              </w:rPr>
              <w:t>'</w:t>
            </w:r>
            <w:r>
              <w:rPr>
                <w:rFonts w:ascii="Times New Roman" w:hAnsi="Times New Roman"/>
                <w:sz w:val="24"/>
              </w:rPr>
              <w:t>interno dell</w:t>
            </w:r>
            <w:r w:rsidR="00A54D2B">
              <w:rPr>
                <w:rFonts w:ascii="Times New Roman" w:hAnsi="Times New Roman"/>
                <w:sz w:val="24"/>
              </w:rPr>
              <w:t>'</w:t>
            </w:r>
            <w:r>
              <w:rPr>
                <w:rFonts w:ascii="Times New Roman" w:hAnsi="Times New Roman"/>
                <w:sz w:val="24"/>
              </w:rPr>
              <w:t>ente in caso di cartolarizzazione interna o privata. Quando è disponibile il numero internazionale di identificazione dei titoli (International Securities Identification Number — ISIN), ossia nel caso di operazioni pubbliche, in questa colonna sono riportati i caratteri comuni a tutti i segmenti della cartolarizzazione.</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1051770C" w14:textId="54C2FDCD"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POSIZIONI VERSO LA CARTOLARIZZAZIONE: ESPOSIZIONE ORIGINARIA PRIMA DELL</w:t>
            </w:r>
            <w:r w:rsidR="00A54D2B">
              <w:rPr>
                <w:rFonts w:ascii="Times New Roman" w:hAnsi="Times New Roman"/>
                <w:b/>
                <w:sz w:val="24"/>
                <w:u w:val="single"/>
              </w:rPr>
              <w:t>'</w:t>
            </w:r>
            <w:r>
              <w:rPr>
                <w:rFonts w:ascii="Times New Roman" w:hAnsi="Times New Roman"/>
                <w:b/>
                <w:sz w:val="24"/>
                <w:u w:val="single"/>
              </w:rPr>
              <w:t>APPLICAZIONE DEI FATTORI DI CONVERSIONE</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Pr>
                <w:rFonts w:ascii="Times New Roman" w:hAnsi="Times New Roman"/>
                <w:sz w:val="24"/>
              </w:rPr>
              <w:t xml:space="preserve">Questo blocco di colonne contiene informazioni sulle posizioni verso la cartolarizzazione suddivise in posizioni in bilancio/fuori bilancio e in segmenti (senior/mezzanine/prime perdite) alla data di riferimento per le segnalazioni.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0310-0330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ELEMENTI IN BILANCIO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rPr>
            </w:pPr>
            <w:r>
              <w:rPr>
                <w:rFonts w:ascii="Times New Roman" w:hAnsi="Times New Roman"/>
                <w:sz w:val="24"/>
              </w:rPr>
              <w:t>Si applicano qui gli stessi criteri utilizzati per le colonne 0230, 0240 e 0250 del modello C 14.00 ai fini della classificazione nei segmenti.</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413CCC0E" w:rsidR="00FC6275" w:rsidRPr="002A677E" w:rsidRDefault="00973973" w:rsidP="007421F4">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ELEMENTI FUORI BILANCIO E DERIVATI</w:t>
            </w:r>
          </w:p>
          <w:p w14:paraId="2BC080F0" w14:textId="77777777" w:rsidR="00FC6275" w:rsidRPr="002A677E" w:rsidRDefault="00FC6275" w:rsidP="00E10B85">
            <w:pPr>
              <w:spacing w:before="0" w:after="0"/>
              <w:jc w:val="left"/>
              <w:rPr>
                <w:rFonts w:ascii="Times New Roman" w:hAnsi="Times New Roman"/>
                <w:sz w:val="24"/>
              </w:rPr>
            </w:pPr>
          </w:p>
          <w:p w14:paraId="131F43B1" w14:textId="0F29C3D7" w:rsidR="00FC6275" w:rsidRPr="002A677E" w:rsidRDefault="00FC6275" w:rsidP="00E10B85">
            <w:pPr>
              <w:spacing w:before="0" w:after="0"/>
              <w:jc w:val="left"/>
              <w:rPr>
                <w:rFonts w:ascii="Times New Roman" w:hAnsi="Times New Roman"/>
                <w:sz w:val="24"/>
              </w:rPr>
            </w:pPr>
            <w:r>
              <w:rPr>
                <w:rFonts w:ascii="Times New Roman" w:hAnsi="Times New Roman"/>
                <w:sz w:val="24"/>
              </w:rPr>
              <w:t>Si applicano qui gli stessi criteri utilizzati per le colonne da 0260 a 0287 del modello C 14.00 ai fini della classificazione nei segmenti.</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627DB5">
            <w:pPr>
              <w:autoSpaceDE w:val="0"/>
              <w:autoSpaceDN w:val="0"/>
              <w:adjustRightInd w:val="0"/>
              <w:spacing w:before="0" w:after="0"/>
              <w:jc w:val="left"/>
              <w:rPr>
                <w:rFonts w:ascii="Times New Roman" w:hAnsi="Times New Roman"/>
                <w:sz w:val="24"/>
              </w:rPr>
            </w:pPr>
            <w:r>
              <w:rPr>
                <w:rFonts w:ascii="Times New Roman" w:hAnsi="Times New Roman"/>
                <w:sz w:val="24"/>
              </w:rPr>
              <w:t>0351 e 0361</w:t>
            </w:r>
          </w:p>
        </w:tc>
        <w:tc>
          <w:tcPr>
            <w:tcW w:w="7903" w:type="dxa"/>
          </w:tcPr>
          <w:p w14:paraId="070986BC"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CORRISPONDENTE AL FORNITORE DELLA PROTEZIONE/ALLO STRUMENTO DI PROTEZIONE</w:t>
            </w:r>
          </w:p>
          <w:p w14:paraId="1382973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13EFE64F" w14:textId="4A614A8B" w:rsidR="00FC6275" w:rsidRPr="002A677E"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 di ponderazione del rischio (RW) del garante ammissibile o % di ponderazione del rischio del corrispondente strumento che fornisce protezione del credito conformemente all</w:t>
            </w:r>
            <w:r w:rsidR="00A54D2B">
              <w:rPr>
                <w:rFonts w:ascii="Times New Roman" w:hAnsi="Times New Roman"/>
                <w:sz w:val="24"/>
              </w:rPr>
              <w:t>'</w:t>
            </w:r>
            <w:r>
              <w:rPr>
                <w:rFonts w:ascii="Times New Roman" w:hAnsi="Times New Roman"/>
                <w:sz w:val="24"/>
              </w:rPr>
              <w:t xml:space="preserve">articolo 249 del regolamento (UE) </w:t>
            </w:r>
            <w:r w:rsidR="00E055DE">
              <w:rPr>
                <w:rFonts w:ascii="Times New Roman" w:hAnsi="Times New Roman"/>
                <w:sz w:val="24"/>
              </w:rPr>
              <w:t>n. </w:t>
            </w:r>
            <w:r>
              <w:rPr>
                <w:rFonts w:ascii="Times New Roman" w:hAnsi="Times New Roman"/>
                <w:sz w:val="24"/>
              </w:rPr>
              <w:t>575/2013.</w:t>
            </w:r>
          </w:p>
          <w:p w14:paraId="7563298E"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c>
          <w:tcPr>
            <w:tcW w:w="1101" w:type="dxa"/>
          </w:tcPr>
          <w:p w14:paraId="2B9C576D" w14:textId="79037309" w:rsidR="007421F4" w:rsidRPr="002A677E" w:rsidRDefault="007421F4" w:rsidP="00E10B85">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57011843"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MARGINE POSITIVO SINTETICO</w:t>
            </w:r>
          </w:p>
          <w:p w14:paraId="0988FD01"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p>
          <w:p w14:paraId="10120E08" w14:textId="661AE5D1" w:rsidR="002339F2" w:rsidRDefault="00C24F3F"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Articolo 242, punto 20, articolo 248, paragrafo 1, lettera e), e articolo 256, paragrafo 6, del regolamento (UE) </w:t>
            </w:r>
            <w:r w:rsidR="00E055DE">
              <w:rPr>
                <w:rFonts w:ascii="Times New Roman" w:hAnsi="Times New Roman"/>
                <w:sz w:val="24"/>
              </w:rPr>
              <w:t>n. </w:t>
            </w:r>
            <w:r>
              <w:rPr>
                <w:rFonts w:ascii="Times New Roman" w:hAnsi="Times New Roman"/>
                <w:sz w:val="24"/>
              </w:rPr>
              <w:t>575/2013.</w:t>
            </w:r>
          </w:p>
          <w:p w14:paraId="66950D54" w14:textId="77777777" w:rsidR="002339F2" w:rsidRDefault="002339F2" w:rsidP="0037077A">
            <w:pPr>
              <w:autoSpaceDE w:val="0"/>
              <w:autoSpaceDN w:val="0"/>
              <w:adjustRightInd w:val="0"/>
              <w:spacing w:before="0" w:after="0"/>
              <w:jc w:val="left"/>
              <w:rPr>
                <w:rFonts w:ascii="Times New Roman" w:hAnsi="Times New Roman"/>
                <w:sz w:val="24"/>
              </w:rPr>
            </w:pPr>
          </w:p>
          <w:p w14:paraId="77D51587" w14:textId="72C008E2" w:rsidR="00C24F3F"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Questa colonna è compilata solo se alla colonna 0110 è indicato </w:t>
            </w:r>
            <w:r w:rsidR="00A54D2B">
              <w:rPr>
                <w:rFonts w:ascii="Times New Roman" w:hAnsi="Times New Roman"/>
                <w:sz w:val="24"/>
              </w:rPr>
              <w:t>"</w:t>
            </w:r>
            <w:r>
              <w:rPr>
                <w:rFonts w:ascii="Times New Roman" w:hAnsi="Times New Roman"/>
                <w:sz w:val="24"/>
              </w:rPr>
              <w:t>cedente</w:t>
            </w:r>
            <w:r w:rsidR="00A54D2B">
              <w:rPr>
                <w:rFonts w:ascii="Times New Roman" w:hAnsi="Times New Roman"/>
                <w:sz w:val="24"/>
              </w:rPr>
              <w:t>"</w:t>
            </w:r>
            <w:r>
              <w:rPr>
                <w:rFonts w:ascii="Times New Roman" w:hAnsi="Times New Roman"/>
                <w:sz w:val="24"/>
              </w:rPr>
              <w:t>.</w:t>
            </w:r>
          </w:p>
          <w:p w14:paraId="27D2C80A" w14:textId="33C43744" w:rsidR="0037077A" w:rsidRPr="002A677E" w:rsidRDefault="0037077A" w:rsidP="00E10B85">
            <w:pPr>
              <w:autoSpaceDE w:val="0"/>
              <w:autoSpaceDN w:val="0"/>
              <w:adjustRightInd w:val="0"/>
              <w:spacing w:before="0" w:after="0"/>
              <w:jc w:val="left"/>
              <w:rP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14:paraId="12454B57" w14:textId="0D398CAA"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VOCI PER MEMORIA: ELEMENTI FUORI BILANCIO E DERIVATI PRIMA DELL</w:t>
            </w:r>
            <w:r w:rsidR="00A54D2B">
              <w:rPr>
                <w:rFonts w:ascii="Times New Roman" w:hAnsi="Times New Roman"/>
                <w:b/>
                <w:sz w:val="24"/>
                <w:u w:val="single"/>
              </w:rPr>
              <w:t>'</w:t>
            </w:r>
            <w:r>
              <w:rPr>
                <w:rFonts w:ascii="Times New Roman" w:hAnsi="Times New Roman"/>
                <w:b/>
                <w:sz w:val="24"/>
                <w:u w:val="single"/>
              </w:rPr>
              <w:t>APPLICAZIONE DEI FATTORI DI CONVERSIONE</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Questo blocco di colonne contiene informazioni aggiuntive riguardanti gli elementi fuori bilancio e i derivati totali (già segnalati nelle colonne 0340-0361 in base a una ripartizione differente).</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SOSTITUTI DEL CREDITO DIRETTI (DCS)</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Pr>
                <w:rFonts w:ascii="Times New Roman" w:hAnsi="Times New Roman"/>
                <w:sz w:val="24"/>
              </w:rPr>
              <w:t>Questa colonna serve per le posizioni verso la cartolarizzazione detenute dal cedente e garantite tramite sostituti del credito diretti (direct credit substitutes, DCS).</w:t>
            </w:r>
          </w:p>
          <w:p w14:paraId="4846C8B3" w14:textId="77777777" w:rsidR="00FC6275" w:rsidRPr="002A677E" w:rsidRDefault="00FC6275" w:rsidP="00E10B85">
            <w:pPr>
              <w:spacing w:before="0" w:after="0"/>
              <w:rPr>
                <w:rFonts w:ascii="Times New Roman" w:hAnsi="Times New Roman"/>
                <w:sz w:val="24"/>
              </w:rPr>
            </w:pPr>
          </w:p>
          <w:p w14:paraId="5E8E5F5B" w14:textId="6E080BDC" w:rsidR="00FC6275" w:rsidRPr="002A677E" w:rsidRDefault="00BB22D4" w:rsidP="00E10B85">
            <w:pPr>
              <w:spacing w:before="0" w:after="0"/>
              <w:rPr>
                <w:rFonts w:ascii="Times New Roman" w:hAnsi="Times New Roman"/>
                <w:sz w:val="24"/>
              </w:rPr>
            </w:pPr>
            <w:r>
              <w:rPr>
                <w:rFonts w:ascii="Times New Roman" w:hAnsi="Times New Roman"/>
                <w:sz w:val="24"/>
              </w:rPr>
              <w:t>Conformemente all</w:t>
            </w:r>
            <w:r w:rsidR="00A54D2B">
              <w:rPr>
                <w:rFonts w:ascii="Times New Roman" w:hAnsi="Times New Roman"/>
                <w:sz w:val="24"/>
              </w:rPr>
              <w:t>'</w:t>
            </w:r>
            <w:r>
              <w:rPr>
                <w:rFonts w:ascii="Times New Roman" w:hAnsi="Times New Roman"/>
                <w:sz w:val="24"/>
              </w:rPr>
              <w:t xml:space="preserve">allegato I del regolamento (UE) </w:t>
            </w:r>
            <w:r w:rsidR="00E055DE">
              <w:rPr>
                <w:rFonts w:ascii="Times New Roman" w:hAnsi="Times New Roman"/>
                <w:sz w:val="24"/>
              </w:rPr>
              <w:t>n. </w:t>
            </w:r>
            <w:r>
              <w:rPr>
                <w:rFonts w:ascii="Times New Roman" w:hAnsi="Times New Roman"/>
                <w:sz w:val="24"/>
              </w:rPr>
              <w:t>575/2013 sono considerati sostituti del credito diretti (DCS) i seguenti elementi fuori bilancio a rischio pieno:</w:t>
            </w:r>
          </w:p>
          <w:p w14:paraId="16ED0838" w14:textId="77777777" w:rsidR="00FC6275" w:rsidRPr="002A677E" w:rsidRDefault="00FC6275" w:rsidP="00E10B85">
            <w:pPr>
              <w:spacing w:before="0" w:after="0"/>
              <w:rPr>
                <w:rFonts w:ascii="Times New Roman" w:hAnsi="Times New Roman"/>
                <w:sz w:val="24"/>
              </w:rPr>
            </w:pPr>
          </w:p>
          <w:p w14:paraId="1E60FDE0"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garanzie che assumono la forma di sostituti del credito;</w:t>
            </w:r>
          </w:p>
          <w:p w14:paraId="09F83054"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lettere di credito standby irrevocabili che assumono la forma di sostituti del credito.</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IRS / CRS</w:t>
            </w:r>
          </w:p>
          <w:p w14:paraId="33251FBD" w14:textId="77777777" w:rsidR="00FC6275" w:rsidRPr="002A677E" w:rsidRDefault="00FC6275" w:rsidP="00E10B85">
            <w:pPr>
              <w:spacing w:before="0" w:after="0"/>
              <w:jc w:val="left"/>
              <w:rPr>
                <w:rFonts w:ascii="Times New Roman" w:hAnsi="Times New Roman"/>
                <w:sz w:val="24"/>
              </w:rPr>
            </w:pPr>
          </w:p>
          <w:p w14:paraId="457780C0" w14:textId="76D2293A" w:rsidR="00FC6275" w:rsidRPr="002A677E" w:rsidRDefault="00FC6275" w:rsidP="00026776">
            <w:pPr>
              <w:spacing w:before="0" w:after="0"/>
              <w:rPr>
                <w:rFonts w:ascii="Times New Roman" w:hAnsi="Times New Roman"/>
                <w:sz w:val="24"/>
              </w:rPr>
            </w:pPr>
            <w:r>
              <w:rPr>
                <w:rFonts w:ascii="Times New Roman" w:hAnsi="Times New Roman"/>
                <w:sz w:val="24"/>
              </w:rPr>
              <w:t xml:space="preserve">IRS significa </w:t>
            </w:r>
            <w:r w:rsidR="00A54D2B">
              <w:rPr>
                <w:rFonts w:ascii="Times New Roman" w:hAnsi="Times New Roman"/>
                <w:sz w:val="24"/>
              </w:rPr>
              <w:t>"</w:t>
            </w:r>
            <w:r>
              <w:rPr>
                <w:rFonts w:ascii="Times New Roman" w:hAnsi="Times New Roman"/>
                <w:sz w:val="24"/>
              </w:rPr>
              <w:t>contratti swap su tassi di interesse</w:t>
            </w:r>
            <w:r w:rsidR="00A54D2B">
              <w:rPr>
                <w:rFonts w:ascii="Times New Roman" w:hAnsi="Times New Roman"/>
                <w:sz w:val="24"/>
              </w:rPr>
              <w:t>"</w:t>
            </w:r>
            <w:r>
              <w:rPr>
                <w:rFonts w:ascii="Times New Roman" w:hAnsi="Times New Roman"/>
                <w:sz w:val="24"/>
              </w:rPr>
              <w:t xml:space="preserve">; CRS significa </w:t>
            </w:r>
            <w:r w:rsidR="00A54D2B">
              <w:rPr>
                <w:rFonts w:ascii="Times New Roman" w:hAnsi="Times New Roman"/>
                <w:sz w:val="24"/>
              </w:rPr>
              <w:t>"</w:t>
            </w:r>
            <w:r>
              <w:rPr>
                <w:rFonts w:ascii="Times New Roman" w:hAnsi="Times New Roman"/>
                <w:sz w:val="24"/>
              </w:rPr>
              <w:t>contratti swap su valuta</w:t>
            </w:r>
            <w:r w:rsidR="00A54D2B">
              <w:rPr>
                <w:rFonts w:ascii="Times New Roman" w:hAnsi="Times New Roman"/>
                <w:sz w:val="24"/>
              </w:rPr>
              <w:t>"</w:t>
            </w:r>
            <w:r>
              <w:rPr>
                <w:rFonts w:ascii="Times New Roman" w:hAnsi="Times New Roman"/>
                <w:sz w:val="24"/>
              </w:rPr>
              <w:t>. Tali derivati sono elencati nell</w:t>
            </w:r>
            <w:r w:rsidR="00A54D2B">
              <w:rPr>
                <w:rFonts w:ascii="Times New Roman" w:hAnsi="Times New Roman"/>
                <w:sz w:val="24"/>
              </w:rPr>
              <w:t>'</w:t>
            </w:r>
            <w:r>
              <w:rPr>
                <w:rFonts w:ascii="Times New Roman" w:hAnsi="Times New Roman"/>
                <w:sz w:val="24"/>
              </w:rPr>
              <w:t xml:space="preserve">allegato II del regolamento (UE) </w:t>
            </w:r>
            <w:r w:rsidR="00E055DE">
              <w:rPr>
                <w:rFonts w:ascii="Times New Roman" w:hAnsi="Times New Roman"/>
                <w:sz w:val="24"/>
              </w:rPr>
              <w:t>n. </w:t>
            </w:r>
            <w:r>
              <w:rPr>
                <w:rFonts w:ascii="Times New Roman" w:hAnsi="Times New Roman"/>
                <w:sz w:val="24"/>
              </w:rPr>
              <w:t>575/2013.</w:t>
            </w: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LINEE DI LIQUIDITÀ</w:t>
            </w:r>
          </w:p>
          <w:p w14:paraId="0F06BD7B" w14:textId="77777777" w:rsidR="00FC6275" w:rsidRPr="002A677E" w:rsidRDefault="00FC6275" w:rsidP="00E10B85">
            <w:pPr>
              <w:spacing w:before="0" w:after="0"/>
              <w:jc w:val="left"/>
              <w:rPr>
                <w:rFonts w:ascii="Times New Roman" w:hAnsi="Times New Roman"/>
                <w:sz w:val="24"/>
              </w:rPr>
            </w:pPr>
          </w:p>
          <w:p w14:paraId="109FDB46" w14:textId="73B1D3FF" w:rsidR="00FC6275" w:rsidRPr="002A677E" w:rsidRDefault="00FC6275" w:rsidP="00E10B85">
            <w:pPr>
              <w:spacing w:before="0" w:after="0"/>
              <w:rPr>
                <w:rFonts w:ascii="Times New Roman" w:hAnsi="Times New Roman"/>
                <w:sz w:val="24"/>
              </w:rPr>
            </w:pPr>
            <w:r>
              <w:rPr>
                <w:rFonts w:ascii="Times New Roman" w:hAnsi="Times New Roman"/>
                <w:sz w:val="24"/>
              </w:rPr>
              <w:t>Linee di liquidità ai sensi dell</w:t>
            </w:r>
            <w:r w:rsidR="00A54D2B">
              <w:rPr>
                <w:rFonts w:ascii="Times New Roman" w:hAnsi="Times New Roman"/>
                <w:sz w:val="24"/>
              </w:rPr>
              <w:t>'</w:t>
            </w:r>
            <w:r>
              <w:rPr>
                <w:rFonts w:ascii="Times New Roman" w:hAnsi="Times New Roman"/>
                <w:sz w:val="24"/>
              </w:rPr>
              <w:t xml:space="preserve">articolo 242, punto 3, del regolamento (UE) </w:t>
            </w:r>
            <w:r w:rsidR="00E055DE">
              <w:rPr>
                <w:rFonts w:ascii="Times New Roman" w:hAnsi="Times New Roman"/>
                <w:sz w:val="24"/>
              </w:rPr>
              <w:t>n. </w:t>
            </w:r>
            <w:r>
              <w:rPr>
                <w:rFonts w:ascii="Times New Roman" w:hAnsi="Times New Roman"/>
                <w:sz w:val="24"/>
              </w:rPr>
              <w:t>575/2013.</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ALTRO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Pr>
                <w:rFonts w:ascii="Times New Roman" w:hAnsi="Times New Roman"/>
                <w:sz w:val="24"/>
              </w:rPr>
              <w:t>Elementi fuori bilancio restanti.</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377D49F9" w14:textId="564AAF99"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VALORE DELL</w:t>
            </w:r>
            <w:r w:rsidR="00A54D2B">
              <w:rPr>
                <w:rFonts w:ascii="Times New Roman" w:hAnsi="Times New Roman"/>
                <w:b/>
                <w:sz w:val="24"/>
                <w:u w:val="single"/>
              </w:rPr>
              <w:t>'</w:t>
            </w:r>
            <w:r>
              <w:rPr>
                <w:rFonts w:ascii="Times New Roman" w:hAnsi="Times New Roman"/>
                <w:b/>
                <w:sz w:val="24"/>
                <w:u w:val="single"/>
              </w:rPr>
              <w:t>ESPOSIZIONE</w:t>
            </w:r>
          </w:p>
          <w:p w14:paraId="5C8BB67D" w14:textId="77777777" w:rsidR="00FC6275" w:rsidRPr="002A677E" w:rsidRDefault="00FC6275" w:rsidP="00E10B85">
            <w:pPr>
              <w:spacing w:before="0" w:after="0"/>
              <w:jc w:val="left"/>
              <w:rPr>
                <w:rFonts w:ascii="Times New Roman" w:hAnsi="Times New Roman"/>
                <w:b/>
                <w:sz w:val="24"/>
                <w:u w:val="single"/>
              </w:rPr>
            </w:pPr>
          </w:p>
          <w:p w14:paraId="76E4BBDD" w14:textId="77777777" w:rsidR="00FC6275" w:rsidRPr="002A677E" w:rsidRDefault="00FC6275" w:rsidP="00E10B85">
            <w:pPr>
              <w:spacing w:before="0" w:after="0"/>
              <w:rPr>
                <w:rFonts w:ascii="Times New Roman" w:hAnsi="Times New Roman"/>
                <w:sz w:val="24"/>
              </w:rPr>
            </w:pPr>
            <w:r>
              <w:rPr>
                <w:rFonts w:ascii="Times New Roman" w:hAnsi="Times New Roman"/>
                <w:sz w:val="24"/>
              </w:rPr>
              <w:t>Questa informazione è correlata strettamente alla colonna 0180 del modello CR SEC.</w:t>
            </w:r>
          </w:p>
          <w:p w14:paraId="4008010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25B08F46" w14:textId="3E42B2F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VALORE DELL</w:t>
            </w:r>
            <w:r w:rsidR="00A54D2B">
              <w:rPr>
                <w:rFonts w:ascii="Times New Roman" w:hAnsi="Times New Roman"/>
                <w:b/>
                <w:sz w:val="24"/>
                <w:u w:val="single"/>
              </w:rPr>
              <w:t>'</w:t>
            </w:r>
            <w:r>
              <w:rPr>
                <w:rFonts w:ascii="Times New Roman" w:hAnsi="Times New Roman"/>
                <w:b/>
                <w:sz w:val="24"/>
                <w:u w:val="single"/>
              </w:rPr>
              <w:t>ESPOSIZIONE DEDOTTO DAI FONDI PROPRI</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Pr>
                <w:rFonts w:ascii="Times New Roman" w:hAnsi="Times New Roman"/>
                <w:sz w:val="24"/>
              </w:rPr>
              <w:t>Questa informazione è correlata strettamente alla colonna 0190 del modello CR SEC.</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Pr>
                <w:rFonts w:ascii="Times New Roman" w:hAnsi="Times New Roman"/>
                <w:sz w:val="24"/>
              </w:rPr>
              <w:t>In questa colonna è segnalato un importo negativo.</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0B0EED5" w14:textId="1C7C88E2"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IMPORTO COMPLESSIVO DELL</w:t>
            </w:r>
            <w:r w:rsidR="00A54D2B">
              <w:rPr>
                <w:rFonts w:ascii="Times New Roman" w:hAnsi="Times New Roman"/>
                <w:b/>
                <w:sz w:val="24"/>
                <w:u w:val="single"/>
              </w:rPr>
              <w:t>'</w:t>
            </w:r>
            <w:r>
              <w:rPr>
                <w:rFonts w:ascii="Times New Roman" w:hAnsi="Times New Roman"/>
                <w:b/>
                <w:sz w:val="24"/>
                <w:u w:val="single"/>
              </w:rPr>
              <w:t>ESPOSIZIONE PONDERATO PER IL RISCHIO PRIMA DELL</w:t>
            </w:r>
            <w:r w:rsidR="00A54D2B">
              <w:rPr>
                <w:rFonts w:ascii="Times New Roman" w:hAnsi="Times New Roman"/>
                <w:b/>
                <w:sz w:val="24"/>
                <w:u w:val="single"/>
              </w:rPr>
              <w:t>'</w:t>
            </w:r>
            <w:r>
              <w:rPr>
                <w:rFonts w:ascii="Times New Roman" w:hAnsi="Times New Roman"/>
                <w:b/>
                <w:sz w:val="24"/>
                <w:u w:val="single"/>
              </w:rPr>
              <w:t>APPLICAZIONE DEL MASSIMALE</w:t>
            </w:r>
          </w:p>
          <w:p w14:paraId="4EC7433C" w14:textId="77777777" w:rsidR="00FC6275" w:rsidRPr="002A677E" w:rsidRDefault="00FC6275" w:rsidP="00E10B85">
            <w:pPr>
              <w:spacing w:before="0" w:after="0"/>
              <w:jc w:val="left"/>
              <w:rPr>
                <w:rFonts w:ascii="Times New Roman" w:hAnsi="Times New Roman"/>
                <w:sz w:val="24"/>
              </w:rPr>
            </w:pPr>
          </w:p>
          <w:p w14:paraId="253665E3" w14:textId="21684758" w:rsidR="00FC6275" w:rsidRPr="002A677E" w:rsidRDefault="00FC6275" w:rsidP="001235ED">
            <w:pPr>
              <w:spacing w:before="0" w:after="0"/>
              <w:rPr>
                <w:rFonts w:ascii="Times New Roman" w:hAnsi="Times New Roman"/>
                <w:sz w:val="24"/>
              </w:rPr>
            </w:pPr>
            <w:r>
              <w:rPr>
                <w:rFonts w:ascii="Times New Roman" w:hAnsi="Times New Roman"/>
                <w:sz w:val="24"/>
              </w:rPr>
              <w:t>Questa colonna contiene informazioni sull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esposizione ponderato per il rischio prima dell</w:t>
            </w:r>
            <w:r w:rsidR="00A54D2B">
              <w:rPr>
                <w:rFonts w:ascii="Times New Roman" w:hAnsi="Times New Roman"/>
                <w:sz w:val="24"/>
              </w:rPr>
              <w:t>'</w:t>
            </w:r>
            <w:r>
              <w:rPr>
                <w:rFonts w:ascii="Times New Roman" w:hAnsi="Times New Roman"/>
                <w:sz w:val="24"/>
              </w:rPr>
              <w:t xml:space="preserve">applicazione del massimale alle posizioni verso la cartolarizzazione calcolate conformemente alla parte tre, titolo II, capo 5, sezione 3, del regolamento (UE) </w:t>
            </w:r>
            <w:r w:rsidR="00E055DE">
              <w:rPr>
                <w:rFonts w:ascii="Times New Roman" w:hAnsi="Times New Roman"/>
                <w:sz w:val="24"/>
              </w:rPr>
              <w:t>n. </w:t>
            </w:r>
            <w:r>
              <w:rPr>
                <w:rFonts w:ascii="Times New Roman" w:hAnsi="Times New Roman"/>
                <w:sz w:val="24"/>
              </w:rPr>
              <w:t>575/2013.</w:t>
            </w:r>
          </w:p>
          <w:p w14:paraId="28A1D44E" w14:textId="416AAAB8"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 </w:t>
            </w:r>
          </w:p>
          <w:p w14:paraId="635A8D93" w14:textId="25CE04D8" w:rsidR="00FC6275" w:rsidRPr="002A677E" w:rsidRDefault="00FC6275" w:rsidP="00E10B85">
            <w:pPr>
              <w:spacing w:before="0" w:after="0"/>
              <w:jc w:val="left"/>
              <w:rPr>
                <w:rFonts w:ascii="Times New Roman" w:hAnsi="Times New Roman"/>
                <w:sz w:val="24"/>
              </w:rPr>
            </w:pPr>
            <w:r>
              <w:rPr>
                <w:rFonts w:ascii="Times New Roman" w:hAnsi="Times New Roman"/>
                <w:sz w:val="24"/>
              </w:rPr>
              <w:t>Per le cartolarizzazioni contenute nel portafoglio di negoziazione, è segnalato l</w:t>
            </w:r>
            <w:r w:rsidR="00A54D2B">
              <w:rPr>
                <w:rFonts w:ascii="Times New Roman" w:hAnsi="Times New Roman"/>
                <w:sz w:val="24"/>
              </w:rPr>
              <w:t>'</w:t>
            </w:r>
            <w:r>
              <w:rPr>
                <w:rFonts w:ascii="Times New Roman" w:hAnsi="Times New Roman"/>
                <w:sz w:val="24"/>
              </w:rPr>
              <w:t xml:space="preserve">RWEA relativo al rischio specifico. Cfr., rispettivamente, la colonna 0570 del MKR SA SEC o le colonne 0410 e 0420 (la pertinente per il requisito di fondi propri) del MKR SA CTP. </w:t>
            </w: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RIDUZIONE DOVUTA AL MASSIMALE DI PONDERAZIONE DEL RISCHIO</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7BE6B88E"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Articoli 267 e 269 bis del regolamento (UE) </w:t>
            </w:r>
            <w:r w:rsidR="00E055DE">
              <w:rPr>
                <w:rFonts w:ascii="Times New Roman" w:hAnsi="Times New Roman"/>
                <w:sz w:val="24"/>
              </w:rPr>
              <w:t>n. </w:t>
            </w:r>
            <w:r>
              <w:rPr>
                <w:rFonts w:ascii="Times New Roman" w:hAnsi="Times New Roman"/>
                <w:sz w:val="24"/>
              </w:rPr>
              <w:t>575/2013</w:t>
            </w:r>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RIDUZIONE DOVUTA AL MASSIMALE GENERALE</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7477AAEC"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Articoli 268 e 269 bis del regolamento (UE) </w:t>
            </w:r>
            <w:r w:rsidR="00E055DE">
              <w:rPr>
                <w:rFonts w:ascii="Times New Roman" w:hAnsi="Times New Roman"/>
                <w:sz w:val="24"/>
              </w:rPr>
              <w:t>n. </w:t>
            </w:r>
            <w:r>
              <w:rPr>
                <w:rFonts w:ascii="Times New Roman" w:hAnsi="Times New Roman"/>
                <w:sz w:val="24"/>
              </w:rPr>
              <w:t xml:space="preserve">575/2013 </w:t>
            </w:r>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7129DB63" w14:textId="16E662F4"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IMPORTO COMPLESSIVO DELL</w:t>
            </w:r>
            <w:r w:rsidR="00A54D2B">
              <w:rPr>
                <w:rFonts w:ascii="Times New Roman" w:hAnsi="Times New Roman"/>
                <w:b/>
                <w:sz w:val="24"/>
                <w:u w:val="single"/>
              </w:rPr>
              <w:t>'</w:t>
            </w:r>
            <w:r>
              <w:rPr>
                <w:rFonts w:ascii="Times New Roman" w:hAnsi="Times New Roman"/>
                <w:b/>
                <w:sz w:val="24"/>
                <w:u w:val="single"/>
              </w:rPr>
              <w:t>ESPOSIZIONE PONDERATO PER IL RISCHIO DOPO L</w:t>
            </w:r>
            <w:r w:rsidR="00A54D2B">
              <w:rPr>
                <w:rFonts w:ascii="Times New Roman" w:hAnsi="Times New Roman"/>
                <w:b/>
                <w:sz w:val="24"/>
                <w:u w:val="single"/>
              </w:rPr>
              <w:t>'</w:t>
            </w:r>
            <w:r>
              <w:rPr>
                <w:rFonts w:ascii="Times New Roman" w:hAnsi="Times New Roman"/>
                <w:b/>
                <w:sz w:val="24"/>
                <w:u w:val="single"/>
              </w:rPr>
              <w:t>APPLICAZIONE DEL MASSIMALE</w:t>
            </w:r>
          </w:p>
          <w:p w14:paraId="6DD24E89" w14:textId="77777777" w:rsidR="00FC6275" w:rsidRPr="002A677E" w:rsidRDefault="00FC6275" w:rsidP="00E10B85">
            <w:pPr>
              <w:spacing w:before="0" w:after="0"/>
              <w:jc w:val="left"/>
              <w:rPr>
                <w:rFonts w:ascii="Times New Roman" w:hAnsi="Times New Roman"/>
                <w:sz w:val="24"/>
              </w:rPr>
            </w:pPr>
          </w:p>
          <w:p w14:paraId="4B0679F7" w14:textId="46B1526B" w:rsidR="00FC6275" w:rsidRPr="002A677E" w:rsidRDefault="00FC6275" w:rsidP="00E10B85">
            <w:pPr>
              <w:spacing w:before="0" w:after="0"/>
              <w:rPr>
                <w:rFonts w:ascii="Times New Roman" w:hAnsi="Times New Roman"/>
                <w:sz w:val="24"/>
              </w:rPr>
            </w:pPr>
            <w:r>
              <w:rPr>
                <w:rFonts w:ascii="Times New Roman" w:hAnsi="Times New Roman"/>
                <w:sz w:val="24"/>
              </w:rPr>
              <w:t>Questa colonna contiene informazioni sull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esposizione ponderato per il rischio dopo l</w:t>
            </w:r>
            <w:r w:rsidR="00A54D2B">
              <w:rPr>
                <w:rFonts w:ascii="Times New Roman" w:hAnsi="Times New Roman"/>
                <w:sz w:val="24"/>
              </w:rPr>
              <w:t>'</w:t>
            </w:r>
            <w:r>
              <w:rPr>
                <w:rFonts w:ascii="Times New Roman" w:hAnsi="Times New Roman"/>
                <w:sz w:val="24"/>
              </w:rPr>
              <w:t xml:space="preserve">applicazione del massimale alle posizioni verso la cartolarizzazione calcolate conformemente alla parte tre, titolo II, capo 5, sezione 3, del regolamento (UE) </w:t>
            </w:r>
            <w:r w:rsidR="00E055DE">
              <w:rPr>
                <w:rFonts w:ascii="Times New Roman" w:hAnsi="Times New Roman"/>
                <w:sz w:val="24"/>
              </w:rPr>
              <w:t>n. </w:t>
            </w:r>
            <w:r>
              <w:rPr>
                <w:rFonts w:ascii="Times New Roman" w:hAnsi="Times New Roman"/>
                <w:sz w:val="24"/>
              </w:rPr>
              <w:t xml:space="preserve">575/2013. </w:t>
            </w:r>
          </w:p>
          <w:p w14:paraId="5281DC76" w14:textId="77777777" w:rsidR="00FC6275" w:rsidRPr="002A677E" w:rsidRDefault="00FC6275" w:rsidP="00E10B85">
            <w:pPr>
              <w:spacing w:before="0" w:after="0"/>
              <w:rPr>
                <w:rFonts w:ascii="Times New Roman" w:hAnsi="Times New Roman"/>
                <w:sz w:val="24"/>
              </w:rPr>
            </w:pPr>
          </w:p>
          <w:p w14:paraId="5AF36BA3" w14:textId="3E5A711A" w:rsidR="00FC6275" w:rsidRPr="002A677E" w:rsidRDefault="00FC6275" w:rsidP="00E10B85">
            <w:pPr>
              <w:spacing w:before="0" w:after="0"/>
              <w:rPr>
                <w:rFonts w:ascii="Times New Roman" w:hAnsi="Times New Roman"/>
                <w:sz w:val="24"/>
              </w:rPr>
            </w:pPr>
            <w:r>
              <w:rPr>
                <w:rFonts w:ascii="Times New Roman" w:hAnsi="Times New Roman"/>
                <w:sz w:val="24"/>
              </w:rPr>
              <w:t>Per le cartolarizzazioni contenute nel portafoglio di negoziazione, è segnalato l</w:t>
            </w:r>
            <w:r w:rsidR="00A54D2B">
              <w:rPr>
                <w:rFonts w:ascii="Times New Roman" w:hAnsi="Times New Roman"/>
                <w:sz w:val="24"/>
              </w:rPr>
              <w:t>'</w:t>
            </w:r>
            <w:r>
              <w:rPr>
                <w:rFonts w:ascii="Times New Roman" w:hAnsi="Times New Roman"/>
                <w:sz w:val="24"/>
              </w:rPr>
              <w:t>RWEA relativo al rischio specifico. Cfr., rispettivamente, la colonna 0601 del MKR SA SEC o la colonna 0450 del MKR SA CTP.</w:t>
            </w:r>
          </w:p>
          <w:p w14:paraId="47754513" w14:textId="77777777" w:rsidR="00FC6275" w:rsidRPr="002A677E" w:rsidRDefault="00FC6275" w:rsidP="00E10B85">
            <w:pPr>
              <w:spacing w:before="0" w:after="0"/>
              <w:jc w:val="left"/>
              <w:rPr>
                <w:rFonts w:ascii="Times New Roman" w:hAnsi="Times New Roman"/>
                <w:sz w:val="24"/>
              </w:rPr>
            </w:pPr>
          </w:p>
        </w:tc>
      </w:tr>
      <w:tr w:rsidR="00FC6275" w:rsidRPr="002A677E" w14:paraId="6A272CD6" w14:textId="77777777" w:rsidTr="00E10B85">
        <w:tc>
          <w:tcPr>
            <w:tcW w:w="1101" w:type="dxa"/>
          </w:tcPr>
          <w:p w14:paraId="6E39029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0447-0448</w:t>
            </w:r>
          </w:p>
        </w:tc>
        <w:tc>
          <w:tcPr>
            <w:tcW w:w="7903" w:type="dxa"/>
          </w:tcPr>
          <w:p w14:paraId="1C259DE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VOCI PER MEMORIA</w:t>
            </w: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IMPORTO DELLE ESPOSIZIONI PONDERATO PER IL RISCHIO SECONDO IL SEC-ERBA</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586E22D9"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Articoli 263 e 264 del regolamento (UE) </w:t>
            </w:r>
            <w:r w:rsidR="00E055DE">
              <w:rPr>
                <w:rFonts w:ascii="Times New Roman" w:hAnsi="Times New Roman"/>
                <w:sz w:val="24"/>
              </w:rPr>
              <w:t>n. </w:t>
            </w:r>
            <w:r>
              <w:rPr>
                <w:rFonts w:ascii="Times New Roman" w:hAnsi="Times New Roman"/>
                <w:sz w:val="24"/>
              </w:rPr>
              <w:t>575/2013. Questa colonna è compilata solo per le operazioni con rating prima dell</w:t>
            </w:r>
            <w:r w:rsidR="00A54D2B">
              <w:rPr>
                <w:rFonts w:ascii="Times New Roman" w:hAnsi="Times New Roman"/>
                <w:sz w:val="24"/>
              </w:rPr>
              <w:t>'</w:t>
            </w:r>
            <w:r>
              <w:rPr>
                <w:rFonts w:ascii="Times New Roman" w:hAnsi="Times New Roman"/>
                <w:sz w:val="24"/>
              </w:rPr>
              <w:t>applicazione del massimale e non è compilata per le operazioni nell</w:t>
            </w:r>
            <w:r w:rsidR="00A54D2B">
              <w:rPr>
                <w:rFonts w:ascii="Times New Roman" w:hAnsi="Times New Roman"/>
                <w:sz w:val="24"/>
              </w:rPr>
              <w:t>'</w:t>
            </w:r>
            <w:r>
              <w:rPr>
                <w:rFonts w:ascii="Times New Roman" w:hAnsi="Times New Roman"/>
                <w:sz w:val="24"/>
              </w:rPr>
              <w:t xml:space="preserve">ambito del SEC-ERBA.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IMPORTO DELLE ESPOSIZIONI PONDERATO PER IL RISCHIO SECONDO IL SEC-SA</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51ACD5B7"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Articoli 261 e 262 del regolamento (UE) </w:t>
            </w:r>
            <w:r w:rsidR="00E055DE">
              <w:rPr>
                <w:rFonts w:ascii="Times New Roman" w:hAnsi="Times New Roman"/>
                <w:sz w:val="24"/>
              </w:rPr>
              <w:t>n. </w:t>
            </w:r>
            <w:r>
              <w:rPr>
                <w:rFonts w:ascii="Times New Roman" w:hAnsi="Times New Roman"/>
                <w:sz w:val="24"/>
              </w:rPr>
              <w:t>575/2013. Questa colonna è compilata prima dell</w:t>
            </w:r>
            <w:r w:rsidR="00A54D2B">
              <w:rPr>
                <w:rFonts w:ascii="Times New Roman" w:hAnsi="Times New Roman"/>
                <w:sz w:val="24"/>
              </w:rPr>
              <w:t>'</w:t>
            </w:r>
            <w:r>
              <w:rPr>
                <w:rFonts w:ascii="Times New Roman" w:hAnsi="Times New Roman"/>
                <w:sz w:val="24"/>
              </w:rPr>
              <w:t>applicazione del massimale e non è compilata per le operazioni nell</w:t>
            </w:r>
            <w:r w:rsidR="00A54D2B">
              <w:rPr>
                <w:rFonts w:ascii="Times New Roman" w:hAnsi="Times New Roman"/>
                <w:sz w:val="24"/>
              </w:rPr>
              <w:t>'</w:t>
            </w:r>
            <w:r>
              <w:rPr>
                <w:rFonts w:ascii="Times New Roman" w:hAnsi="Times New Roman"/>
                <w:sz w:val="24"/>
              </w:rPr>
              <w:t>ambito del SEC-SA.</w:t>
            </w:r>
          </w:p>
          <w:p w14:paraId="6F9AB7B7"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POSIZIONI VERSO LA CARTOLARIZZAZIONE — PORTAFOGLIO DI NEGOZIAZIONE</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CTP O NON CTP?</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75F6924" w:rsidR="00FC6275" w:rsidRPr="002A677E"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Gli enti utilizzano una delle seguenti diciture:</w:t>
            </w:r>
          </w:p>
          <w:p w14:paraId="15C6B74A" w14:textId="0AB13438" w:rsidR="00FC6275" w:rsidRPr="002A677E" w:rsidRDefault="00A54D2B"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r w:rsidR="000D1FBE">
              <w:rPr>
                <w:rStyle w:val="InstructionsTabelleText"/>
                <w:rFonts w:ascii="Times New Roman" w:hAnsi="Times New Roman"/>
                <w:sz w:val="24"/>
              </w:rPr>
              <w:t>CTP</w:t>
            </w:r>
            <w:r>
              <w:rPr>
                <w:rStyle w:val="InstructionsTabelleText"/>
                <w:rFonts w:ascii="Times New Roman" w:hAnsi="Times New Roman"/>
                <w:sz w:val="24"/>
              </w:rPr>
              <w:t>"</w:t>
            </w:r>
            <w:r w:rsidR="000D1FBE">
              <w:rPr>
                <w:rStyle w:val="InstructionsTabelleText"/>
                <w:rFonts w:ascii="Times New Roman" w:hAnsi="Times New Roman"/>
                <w:sz w:val="24"/>
              </w:rPr>
              <w:t xml:space="preserve"> - portafoglio di negoziazione di correlazione;</w:t>
            </w:r>
          </w:p>
          <w:p w14:paraId="0372461D" w14:textId="61597ED4" w:rsidR="00FC6275" w:rsidRPr="002A677E" w:rsidRDefault="00A54D2B"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r w:rsidR="000D1FBE">
              <w:rPr>
                <w:rStyle w:val="InstructionsTabelleText"/>
                <w:rFonts w:ascii="Times New Roman" w:hAnsi="Times New Roman"/>
                <w:sz w:val="24"/>
              </w:rPr>
              <w:t>Non-CTP</w:t>
            </w:r>
            <w:r>
              <w:rPr>
                <w:rStyle w:val="InstructionsTabelleText"/>
                <w:rFonts w:ascii="Times New Roman" w:hAnsi="Times New Roman"/>
                <w:sz w:val="24"/>
              </w:rPr>
              <w:t>"</w:t>
            </w:r>
            <w:r w:rsidR="000D1FBE">
              <w:rPr>
                <w:rStyle w:val="InstructionsTabelleText"/>
                <w:rFonts w:ascii="Times New Roman" w:hAnsi="Times New Roman"/>
                <w:sz w:val="24"/>
              </w:rPr>
              <w:t>.</w:t>
            </w:r>
          </w:p>
          <w:p w14:paraId="51F86AC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2A677E"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POSIZIONI NETTE — LUNGHE/CORTE</w:t>
            </w:r>
          </w:p>
          <w:p w14:paraId="4D9C583E" w14:textId="77777777" w:rsidR="00FC6275" w:rsidRPr="002A677E" w:rsidRDefault="00FC6275" w:rsidP="00E10B85">
            <w:pPr>
              <w:spacing w:before="0" w:after="0"/>
              <w:jc w:val="left"/>
              <w:rPr>
                <w:rFonts w:ascii="Times New Roman" w:hAnsi="Times New Roman"/>
                <w:b/>
                <w:sz w:val="24"/>
                <w:u w:val="single"/>
              </w:rPr>
            </w:pPr>
          </w:p>
          <w:p w14:paraId="01F20FC7" w14:textId="77777777" w:rsidR="00FC6275" w:rsidRPr="002A677E"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Cfr., rispettivamente, le colonne 0050/0060 del modello MKR SA SEC o del modello MKR SA CTP. </w:t>
            </w:r>
          </w:p>
          <w:p w14:paraId="3E54032F" w14:textId="77777777" w:rsidR="00FC6275" w:rsidRPr="002A677E" w:rsidRDefault="00FC6275" w:rsidP="00E10B85">
            <w:pPr>
              <w:spacing w:before="0" w:after="0"/>
              <w:jc w:val="left"/>
              <w:rPr>
                <w:rFonts w:ascii="Times New Roman" w:hAnsi="Times New Roman"/>
                <w:b/>
                <w:sz w:val="24"/>
                <w:u w:val="single"/>
              </w:rPr>
            </w:pPr>
          </w:p>
        </w:tc>
      </w:tr>
    </w:tbl>
    <w:p w14:paraId="18A2E65C" w14:textId="77777777" w:rsidR="00595FAD" w:rsidRPr="00627DB5" w:rsidRDefault="00595FAD" w:rsidP="002F29AF">
      <w:pPr>
        <w:pStyle w:val="ListParagraph"/>
        <w:keepNext/>
        <w:numPr>
          <w:ilvl w:val="1"/>
          <w:numId w:val="48"/>
        </w:numPr>
        <w:spacing w:before="240" w:after="240"/>
        <w:outlineLvl w:val="1"/>
        <w:rPr>
          <w:rFonts w:ascii="Times New Roman" w:hAnsi="Times New Roman"/>
          <w:sz w:val="24"/>
          <w:u w:val="single"/>
        </w:rPr>
      </w:pPr>
      <w:bookmarkStart w:id="428" w:name="_Toc19715796"/>
      <w:bookmarkStart w:id="429" w:name="_Toc119072181"/>
      <w:r w:rsidRPr="00627DB5">
        <w:rPr>
          <w:rFonts w:ascii="Times New Roman" w:hAnsi="Times New Roman"/>
          <w:sz w:val="24"/>
          <w:u w:val="single"/>
        </w:rPr>
        <w:t>Rischio di controparte (CCR)</w:t>
      </w:r>
      <w:bookmarkEnd w:id="428"/>
      <w:bookmarkEnd w:id="429"/>
    </w:p>
    <w:p w14:paraId="3C6C03EE"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30" w:name="_Toc19712307"/>
      <w:bookmarkStart w:id="431" w:name="_Toc19715797"/>
      <w:bookmarkStart w:id="432" w:name="_Toc19715798"/>
      <w:bookmarkStart w:id="433" w:name="_Toc19715799"/>
      <w:bookmarkStart w:id="434" w:name="_Toc19715800"/>
      <w:bookmarkStart w:id="435" w:name="_Toc19715801"/>
      <w:bookmarkStart w:id="436" w:name="_Toc5612629"/>
      <w:bookmarkStart w:id="437" w:name="_Toc19715802"/>
      <w:bookmarkStart w:id="438" w:name="_Toc119072182"/>
      <w:bookmarkEnd w:id="430"/>
      <w:bookmarkEnd w:id="431"/>
      <w:bookmarkEnd w:id="432"/>
      <w:bookmarkEnd w:id="433"/>
      <w:bookmarkEnd w:id="434"/>
      <w:bookmarkEnd w:id="435"/>
      <w:r>
        <w:rPr>
          <w:rFonts w:ascii="Times New Roman" w:hAnsi="Times New Roman"/>
          <w:sz w:val="24"/>
        </w:rPr>
        <w:t>Ambito di applicazione dei modelli per il rischio di controparte</w:t>
      </w:r>
      <w:bookmarkEnd w:id="436"/>
      <w:bookmarkEnd w:id="437"/>
      <w:bookmarkEnd w:id="438"/>
    </w:p>
    <w:p w14:paraId="16DF9742" w14:textId="1B90BE3E" w:rsidR="00595FAD" w:rsidRPr="002A677E" w:rsidRDefault="005A3767" w:rsidP="00487A02">
      <w:pPr>
        <w:pStyle w:val="InstructionsText2"/>
        <w:numPr>
          <w:ilvl w:val="0"/>
          <w:numId w:val="0"/>
        </w:numPr>
        <w:ind w:left="1353" w:hanging="360"/>
      </w:pPr>
      <w:fldSimple w:instr=" seq paragraphs ">
        <w:r w:rsidR="009E7D0C">
          <w:t>119</w:t>
        </w:r>
      </w:fldSimple>
      <w:r w:rsidR="009E7D0C">
        <w:t xml:space="preserve">. I modelli per il rischio di controparte riguardano le informazioni sulle esposizioni soggette al rischio di controparte in applicazione della parte tre, titolo II, capi 4 e 6, del regolamento (UE) </w:t>
      </w:r>
      <w:r w:rsidR="00E055DE">
        <w:t>n. </w:t>
      </w:r>
      <w:r w:rsidR="009E7D0C">
        <w:t>575/2013.</w:t>
      </w:r>
    </w:p>
    <w:p w14:paraId="1ABA71A1" w14:textId="7C01DF21" w:rsidR="00595FAD" w:rsidRPr="002A677E" w:rsidRDefault="005A3767" w:rsidP="00487A02">
      <w:pPr>
        <w:pStyle w:val="InstructionsText2"/>
        <w:numPr>
          <w:ilvl w:val="0"/>
          <w:numId w:val="0"/>
        </w:numPr>
        <w:ind w:left="1353" w:hanging="360"/>
      </w:pPr>
      <w:fldSimple w:instr=" seq paragraphs ">
        <w:r w:rsidR="009E7D0C">
          <w:t>120</w:t>
        </w:r>
      </w:fldSimple>
      <w:r w:rsidR="009E7D0C">
        <w:t xml:space="preserve">. I modelli escludono i requisiti di fondi propri per il rischio di CVA (articolo 92, paragrafo 3, lettera d), e parte tre, titolo VI, del regolamento (UE) </w:t>
      </w:r>
      <w:r w:rsidR="00E055DE">
        <w:t>n. </w:t>
      </w:r>
      <w:r w:rsidR="009E7D0C">
        <w:t xml:space="preserve">575/2013), che sono segnalati nel modello per il rischio di CVA. </w:t>
      </w:r>
    </w:p>
    <w:p w14:paraId="7DA5FF3B" w14:textId="4AA40B11" w:rsidR="00595FAD" w:rsidRPr="002A677E" w:rsidRDefault="005A3767" w:rsidP="00487A02">
      <w:pPr>
        <w:pStyle w:val="InstructionsText2"/>
        <w:numPr>
          <w:ilvl w:val="0"/>
          <w:numId w:val="0"/>
        </w:numPr>
        <w:ind w:left="1353" w:hanging="360"/>
      </w:pPr>
      <w:fldSimple w:instr=" seq paragraphs ">
        <w:r w:rsidR="009E7D0C">
          <w:t>121</w:t>
        </w:r>
      </w:fldSimple>
      <w:r w:rsidR="009E7D0C">
        <w:t xml:space="preserve">. Salvo diversa indicazione, le esposizioni soggette al rischio di controparte verso controparti centrali (parte tre, titolo II, capo 4 e capo 6, sezione 9, del regolamento </w:t>
      </w:r>
      <w:r w:rsidR="009E7D0C">
        <w:lastRenderedPageBreak/>
        <w:t xml:space="preserve">(UE) </w:t>
      </w:r>
      <w:r w:rsidR="00E055DE">
        <w:t>n. </w:t>
      </w:r>
      <w:r w:rsidR="009E7D0C">
        <w:t xml:space="preserve">575/2013) dovrebbero essere incluse nei dati del regolamento (UE) </w:t>
      </w:r>
      <w:r w:rsidR="00E055DE">
        <w:t>n. </w:t>
      </w:r>
      <w:r w:rsidR="009E7D0C">
        <w:t xml:space="preserve">575/2013. Tuttavia i contributi al fondo di garanzia calcolati conformemente agli articoli da 307 a 310 del regolamento (UE) </w:t>
      </w:r>
      <w:r w:rsidR="00E055DE">
        <w:t>n. </w:t>
      </w:r>
      <w:r w:rsidR="009E7D0C">
        <w:t>575/2013 non sono segnalati nei modelli per il rischio di controparte, ad eccezione del modello C 34.10, in particolare delle righe corrispondenti. In generale gli importi delle esposizioni ponderati per il rischio dei contributi al fondo di garanzia sono segnalati direttamente nel modello C 02.00, riga 0460.</w:t>
      </w:r>
    </w:p>
    <w:p w14:paraId="643D812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39" w:name="_Toc19715803"/>
      <w:bookmarkStart w:id="440" w:name="_Toc516210659"/>
      <w:bookmarkStart w:id="441" w:name="_Toc119072183"/>
      <w:r>
        <w:rPr>
          <w:rFonts w:ascii="Times New Roman" w:hAnsi="Times New Roman"/>
          <w:sz w:val="24"/>
        </w:rPr>
        <w:t>C 34.01 - Entità delle operazioni su derivati</w:t>
      </w:r>
      <w:bookmarkEnd w:id="439"/>
      <w:bookmarkEnd w:id="441"/>
    </w:p>
    <w:p w14:paraId="2690A5C9" w14:textId="22BEC658" w:rsidR="00595FAD" w:rsidRPr="002A677E" w:rsidRDefault="00595FAD" w:rsidP="002F29AF">
      <w:pPr>
        <w:pStyle w:val="Instructionsberschrift2"/>
        <w:numPr>
          <w:ilvl w:val="3"/>
          <w:numId w:val="48"/>
        </w:numPr>
        <w:rPr>
          <w:rFonts w:ascii="Times New Roman" w:hAnsi="Times New Roman" w:cs="Times New Roman"/>
          <w:sz w:val="24"/>
        </w:rPr>
      </w:pPr>
      <w:bookmarkStart w:id="442" w:name="_Toc19715804"/>
      <w:bookmarkStart w:id="443" w:name="_Toc119072184"/>
      <w:r>
        <w:rPr>
          <w:rFonts w:ascii="Times New Roman" w:hAnsi="Times New Roman"/>
          <w:sz w:val="24"/>
        </w:rPr>
        <w:t>Osservazioni di carattere generale</w:t>
      </w:r>
      <w:bookmarkEnd w:id="440"/>
      <w:bookmarkEnd w:id="442"/>
      <w:bookmarkEnd w:id="443"/>
    </w:p>
    <w:p w14:paraId="1634EA16" w14:textId="36FC68E6" w:rsidR="00595FAD" w:rsidRPr="002A677E" w:rsidRDefault="005A3767" w:rsidP="00487A02">
      <w:pPr>
        <w:pStyle w:val="InstructionsText2"/>
        <w:numPr>
          <w:ilvl w:val="0"/>
          <w:numId w:val="0"/>
        </w:numPr>
        <w:ind w:left="1353" w:hanging="360"/>
      </w:pPr>
      <w:fldSimple w:instr=" seq paragraphs ">
        <w:r w:rsidR="009E7D0C">
          <w:t>122</w:t>
        </w:r>
      </w:fldSimple>
      <w:r w:rsidR="009E7D0C">
        <w:t>. Conformemente all</w:t>
      </w:r>
      <w:r w:rsidR="00A54D2B">
        <w:t>'</w:t>
      </w:r>
      <w:r w:rsidR="009E7D0C">
        <w:t xml:space="preserve">articolo 273 bis del regolamento (UE) </w:t>
      </w:r>
      <w:r w:rsidR="00E055DE">
        <w:t>n. </w:t>
      </w:r>
      <w:r w:rsidR="009E7D0C">
        <w:t>575/2013, un ente può calcolare il valore dell</w:t>
      </w:r>
      <w:r w:rsidR="00A54D2B">
        <w:t>'</w:t>
      </w:r>
      <w:r w:rsidR="009E7D0C">
        <w:t xml:space="preserve">esposizione delle sue posizioni in derivati conformemente al metodo di cui alla parte tre, titolo II, capo 6, sezione 4 o 5, del regolamento (UE) </w:t>
      </w:r>
      <w:r w:rsidR="00E055DE">
        <w:t>n. </w:t>
      </w:r>
      <w:r w:rsidR="009E7D0C">
        <w:t>575/2013, purché l</w:t>
      </w:r>
      <w:r w:rsidR="00A54D2B">
        <w:t>'</w:t>
      </w:r>
      <w:r w:rsidR="009E7D0C">
        <w:t>entità delle sue operazioni in bilancio e fuori bilancio su derivati sia rispettivamente pari o inferiore a soglie predefinite. La valutazione corrispondente deve essere effettuata mensilmente utilizzando i dati dell</w:t>
      </w:r>
      <w:r w:rsidR="00A54D2B">
        <w:t>'</w:t>
      </w:r>
      <w:r w:rsidR="009E7D0C">
        <w:t>ultimo giorno del mese. Questo modello fornisce le informazioni sul rispetto di tali soglie e, più in generale, informazioni importanti sull</w:t>
      </w:r>
      <w:r w:rsidR="00A54D2B">
        <w:t>'</w:t>
      </w:r>
      <w:r w:rsidR="009E7D0C">
        <w:t>entità delle operazioni su derivati.</w:t>
      </w:r>
    </w:p>
    <w:p w14:paraId="07050E36" w14:textId="508C8C67" w:rsidR="00595FAD" w:rsidRPr="002A677E" w:rsidRDefault="005A3767" w:rsidP="00487A02">
      <w:pPr>
        <w:pStyle w:val="InstructionsText2"/>
        <w:numPr>
          <w:ilvl w:val="0"/>
          <w:numId w:val="0"/>
        </w:numPr>
        <w:ind w:left="1353" w:hanging="360"/>
      </w:pPr>
      <w:fldSimple w:instr=" seq paragraphs ">
        <w:r w:rsidR="009E7D0C">
          <w:t>123</w:t>
        </w:r>
      </w:fldSimple>
      <w:r w:rsidR="009E7D0C">
        <w:t>. Il mese 1, il mese 2 e il mese 3 si riferiscono rispettivamente al primo, al secondo e all</w:t>
      </w:r>
      <w:r w:rsidR="00A54D2B">
        <w:t>'</w:t>
      </w:r>
      <w:r w:rsidR="009E7D0C">
        <w:t>ultimo mese del trimestre segnalato. Le informazioni sono segnalate solo per i fine mese dopo il 28 giugno 2021.</w:t>
      </w:r>
    </w:p>
    <w:p w14:paraId="67FED447" w14:textId="377AD3C5" w:rsidR="00595FAD" w:rsidRPr="002A677E" w:rsidRDefault="00595FAD" w:rsidP="002F29AF">
      <w:pPr>
        <w:pStyle w:val="Instructionsberschrift2"/>
        <w:numPr>
          <w:ilvl w:val="3"/>
          <w:numId w:val="48"/>
        </w:numPr>
        <w:rPr>
          <w:rFonts w:ascii="Times New Roman" w:hAnsi="Times New Roman" w:cs="Times New Roman"/>
          <w:sz w:val="24"/>
        </w:rPr>
      </w:pPr>
      <w:bookmarkStart w:id="444" w:name="_Toc516210660"/>
      <w:bookmarkStart w:id="445" w:name="_Toc19715805"/>
      <w:bookmarkStart w:id="446" w:name="_Toc119072185"/>
      <w:r>
        <w:rPr>
          <w:rFonts w:ascii="Times New Roman" w:hAnsi="Times New Roman"/>
          <w:sz w:val="24"/>
        </w:rPr>
        <w:t>Istruzioni relative a posizioni specifiche</w:t>
      </w:r>
      <w:bookmarkEnd w:id="444"/>
      <w:bookmarkEnd w:id="445"/>
      <w:bookmarkEnd w:id="446"/>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8206"/>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Colonne</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0010, 0040, 0070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POSIZIONI LUNGHE IN DERIVATI</w:t>
            </w:r>
          </w:p>
          <w:p w14:paraId="0BA1473A" w14:textId="1F7B9B87"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Articolo 273 bis, paragrafo 3,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w:t>
            </w:r>
          </w:p>
          <w:p w14:paraId="4536292D" w14:textId="1B6DB7B9"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È segnalata la somma dei valori assoluti di mercato delle posizioni lunghe in derivati all</w:t>
            </w:r>
            <w:r w:rsidR="00A54D2B">
              <w:rPr>
                <w:rFonts w:ascii="Times New Roman" w:hAnsi="Times New Roman"/>
                <w:sz w:val="24"/>
              </w:rPr>
              <w:t>'</w:t>
            </w:r>
            <w:r>
              <w:rPr>
                <w:rFonts w:ascii="Times New Roman" w:hAnsi="Times New Roman"/>
                <w:sz w:val="24"/>
              </w:rPr>
              <w:t>ultimo giorno del mese.</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0020, 0050,</w:t>
            </w:r>
          </w:p>
          <w:p w14:paraId="2D6EE81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POSIZIONI CORTE IN DERIVATI</w:t>
            </w:r>
          </w:p>
          <w:p w14:paraId="0EA49292" w14:textId="7ABE2844"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Articolo 273 bis, paragrafo 3,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w:t>
            </w:r>
          </w:p>
          <w:p w14:paraId="5A979FCA" w14:textId="0C152B21"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È segnalata la somma dei valori assoluti di mercato delle posizioni corte in derivati all</w:t>
            </w:r>
            <w:r w:rsidR="00A54D2B">
              <w:rPr>
                <w:rFonts w:ascii="Times New Roman" w:hAnsi="Times New Roman"/>
                <w:sz w:val="24"/>
              </w:rPr>
              <w:t>'</w:t>
            </w:r>
            <w:r>
              <w:rPr>
                <w:rFonts w:ascii="Times New Roman" w:hAnsi="Times New Roman"/>
                <w:sz w:val="24"/>
              </w:rPr>
              <w:t>ultimo giorno del mese.</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0030, 0060,</w:t>
            </w:r>
          </w:p>
          <w:p w14:paraId="1DD7C7A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TOTALE</w:t>
            </w:r>
          </w:p>
          <w:p w14:paraId="24A5169F" w14:textId="7D7A9AA5"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273 bis, paragrafo 3, lettera b),</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p w14:paraId="6C6185D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La somma del valore assoluto delle posizioni lunghe in derivati e del valore assoluto delle posizioni corte in derivati.</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lastRenderedPageBreak/>
              <w:t>Righe</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Entità delle operazioni su derivati</w:t>
            </w:r>
          </w:p>
          <w:p w14:paraId="1B0B6D13" w14:textId="7F0A6830" w:rsidR="00595FAD" w:rsidRPr="002A677E" w:rsidRDefault="00595FAD" w:rsidP="00FF15C6">
            <w:pPr>
              <w:spacing w:beforeLines="60" w:before="144" w:afterLines="60" w:after="144"/>
              <w:rPr>
                <w:rFonts w:ascii="Times New Roman" w:hAnsi="Times New Roman"/>
                <w:bCs/>
                <w:sz w:val="24"/>
              </w:rPr>
            </w:pPr>
            <w:r>
              <w:rPr>
                <w:rFonts w:ascii="Times New Roman" w:hAnsi="Times New Roman"/>
                <w:sz w:val="24"/>
              </w:rPr>
              <w:t xml:space="preserve">Articolo 273 bis, paragrafo 3, del regolamento (UE) </w:t>
            </w:r>
            <w:r w:rsidR="00E055DE">
              <w:rPr>
                <w:rFonts w:ascii="Times New Roman" w:hAnsi="Times New Roman"/>
                <w:sz w:val="24"/>
              </w:rPr>
              <w:t>n. </w:t>
            </w:r>
            <w:r>
              <w:rPr>
                <w:rFonts w:ascii="Times New Roman" w:hAnsi="Times New Roman"/>
                <w:sz w:val="24"/>
              </w:rPr>
              <w:t>575/2013</w:t>
            </w:r>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Sono inclusi tutti i derivati in bilancio e fuori bilancio, ad eccezione dei derivati su crediti che sono riconosciuti come coperture interne a fronte di esposizioni soggette al rischio di credito esterne al portafoglio di negoziazione.</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Derivati in bilancio e fuori bilancio</w:t>
            </w:r>
          </w:p>
          <w:p w14:paraId="4AAF371E" w14:textId="749592D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Articolo 273 bis, paragrafo 3, lettere a) e b), del regolamento (UE) </w:t>
            </w:r>
            <w:r w:rsidR="00E055DE">
              <w:rPr>
                <w:rFonts w:ascii="Times New Roman" w:hAnsi="Times New Roman"/>
                <w:sz w:val="24"/>
              </w:rPr>
              <w:t>n. </w:t>
            </w:r>
            <w:r>
              <w:rPr>
                <w:rFonts w:ascii="Times New Roman" w:hAnsi="Times New Roman"/>
                <w:sz w:val="24"/>
              </w:rPr>
              <w:t>575/2013</w:t>
            </w:r>
          </w:p>
          <w:p w14:paraId="3EE26053" w14:textId="3FF36B75"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È segnalato il valore di mercato totale delle posizioni in bilancio e fuori bilancio in strumenti derivati all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ultimo giorno del mese.</w:t>
            </w:r>
            <w:r>
              <w:rPr>
                <w:rFonts w:ascii="Times New Roman" w:hAnsi="Times New Roman"/>
                <w:sz w:val="24"/>
              </w:rPr>
              <w:t xml:space="preserve"> Se il valore di mercato di una posizione non è disponibile a tale data, gli enti adottano un fair value (valore equo) per la posizione a tale data; se il valore di mercato e il fair value (valore equo) di una posizione non sono disponibili a tale data, gli enti adottano il più recente tra il valore di mercato o il fair value (valore equo) per tale posizione.</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Derivati su crediti che sono riconosciuti come coperture interne a fronte di esposizioni soggette al rischio di credito esterne al portafoglio di negoziazione</w:t>
            </w:r>
          </w:p>
          <w:p w14:paraId="6E790CFD" w14:textId="1312D96A"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273 bis, paragrafo 3, lettera c),</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p w14:paraId="34F42F5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Il valore totale di mercato dei derivati su crediti che sono riconosciuti come coperture interne a fronte di esposizioni soggette al rischio di credito esterne al portafoglio di negoziazione.</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Attività totali</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attività totali conformemente ai principi contabili applicabili.</w:t>
            </w:r>
          </w:p>
          <w:p w14:paraId="58E58DA9" w14:textId="7FCD9F08" w:rsidR="00595FAD" w:rsidRPr="002A677E" w:rsidRDefault="00595FAD" w:rsidP="00215CD7">
            <w:pPr>
              <w:spacing w:beforeLines="60" w:before="144" w:afterLines="60" w:after="144"/>
              <w:rPr>
                <w:rStyle w:val="InstructionsTabelleberschrift"/>
                <w:rFonts w:ascii="Times New Roman" w:hAnsi="Times New Roman"/>
                <w:b w:val="0"/>
                <w:sz w:val="24"/>
              </w:rPr>
            </w:pPr>
            <w:r>
              <w:rPr>
                <w:rFonts w:ascii="Times New Roman" w:hAnsi="Times New Roman"/>
                <w:sz w:val="24"/>
              </w:rPr>
              <w:t>Per la segnalazione su base consolidata l</w:t>
            </w:r>
            <w:r w:rsidR="00A54D2B">
              <w:rPr>
                <w:rFonts w:ascii="Times New Roman" w:hAnsi="Times New Roman"/>
                <w:sz w:val="24"/>
              </w:rPr>
              <w:t>'</w:t>
            </w:r>
            <w:r>
              <w:rPr>
                <w:rFonts w:ascii="Times New Roman" w:hAnsi="Times New Roman"/>
                <w:sz w:val="24"/>
              </w:rPr>
              <w:t>ente segnala le attività totali secondo l</w:t>
            </w:r>
            <w:r w:rsidR="00A54D2B">
              <w:rPr>
                <w:rFonts w:ascii="Times New Roman" w:hAnsi="Times New Roman"/>
                <w:sz w:val="24"/>
              </w:rPr>
              <w:t>'</w:t>
            </w:r>
            <w:r>
              <w:rPr>
                <w:rFonts w:ascii="Times New Roman" w:hAnsi="Times New Roman"/>
                <w:sz w:val="24"/>
              </w:rPr>
              <w:t xml:space="preserve">ambito del consolidamento prudenziale conformemente alla parte uno, titolo II, capo 2, sezione 2, del regolamento (UE) </w:t>
            </w:r>
            <w:r w:rsidR="00E055DE">
              <w:rPr>
                <w:rFonts w:ascii="Times New Roman" w:hAnsi="Times New Roman"/>
                <w:sz w:val="24"/>
              </w:rPr>
              <w:t>n. </w:t>
            </w:r>
            <w:r>
              <w:rPr>
                <w:rFonts w:ascii="Times New Roman" w:hAnsi="Times New Roman"/>
                <w:sz w:val="24"/>
              </w:rPr>
              <w:t>575/2013.</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Percentuale delle attività totali</w:t>
            </w:r>
          </w:p>
          <w:p w14:paraId="2461BDFB" w14:textId="2FB40E03"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Rapporto da calcolare prendendo in considerazione 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entità delle operazioni su derivati (riga 0010) divisa per le attività totali (riga 0040). </w:t>
            </w:r>
          </w:p>
        </w:tc>
      </w:tr>
      <w:tr w:rsidR="00595FAD" w:rsidRPr="002A677E" w14:paraId="69C31AF4" w14:textId="77777777" w:rsidTr="00FF15C6">
        <w:tc>
          <w:tcPr>
            <w:tcW w:w="9039" w:type="dxa"/>
            <w:gridSpan w:val="2"/>
            <w:shd w:val="clear" w:color="auto" w:fill="A6A6A6" w:themeFill="background1" w:themeFillShade="A6"/>
          </w:tcPr>
          <w:p w14:paraId="3528654D" w14:textId="520DC870" w:rsidR="00595FAD" w:rsidRPr="002A677E" w:rsidRDefault="00595FAD" w:rsidP="00026776">
            <w:pPr>
              <w:keepNext/>
              <w:spacing w:beforeLines="60" w:before="144" w:afterLines="60" w:after="144"/>
              <w:rPr>
                <w:rFonts w:ascii="Times New Roman" w:hAnsi="Times New Roman"/>
                <w:b/>
                <w:sz w:val="24"/>
              </w:rPr>
            </w:pPr>
            <w:r>
              <w:rPr>
                <w:rFonts w:ascii="Times New Roman" w:hAnsi="Times New Roman"/>
                <w:b/>
                <w:sz w:val="24"/>
              </w:rPr>
              <w:lastRenderedPageBreak/>
              <w:t>DEROGA A NORMA DELL</w:t>
            </w:r>
            <w:r w:rsidR="00A54D2B">
              <w:rPr>
                <w:rFonts w:ascii="Times New Roman" w:hAnsi="Times New Roman"/>
                <w:b/>
                <w:sz w:val="24"/>
              </w:rPr>
              <w:t>'</w:t>
            </w:r>
            <w:r>
              <w:rPr>
                <w:rFonts w:ascii="Times New Roman" w:hAnsi="Times New Roman"/>
                <w:b/>
                <w:sz w:val="24"/>
              </w:rPr>
              <w:t xml:space="preserve">ARTICOLO 273 BIS, PARAGRAFO 4, DEL REGOLAMENTO (UE) </w:t>
            </w:r>
            <w:r w:rsidR="00E055DE">
              <w:rPr>
                <w:rFonts w:ascii="Times New Roman" w:hAnsi="Times New Roman"/>
                <w:b/>
                <w:sz w:val="24"/>
              </w:rPr>
              <w:t>N. </w:t>
            </w:r>
            <w:r>
              <w:rPr>
                <w:rFonts w:ascii="Times New Roman" w:hAnsi="Times New Roman"/>
                <w:b/>
                <w:sz w:val="24"/>
              </w:rPr>
              <w:t>575/2013</w:t>
            </w:r>
          </w:p>
        </w:tc>
      </w:tr>
      <w:tr w:rsidR="00595FAD" w:rsidRPr="002A677E" w14:paraId="00CAED6E" w14:textId="77777777" w:rsidTr="007063EE">
        <w:trPr>
          <w:trHeight w:val="3003"/>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501B5F38" w14:textId="2F19EFCF"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Sono soddisfatte le condizioni di cui all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articolo 273 bis, paragrafo 4, del regolamento (UE) </w:t>
            </w:r>
            <w:r w:rsidR="00E055DE">
              <w:rPr>
                <w:rStyle w:val="InstructionsTabelleberschrift"/>
                <w:rFonts w:ascii="Times New Roman" w:hAnsi="Times New Roman"/>
                <w:sz w:val="24"/>
              </w:rPr>
              <w:t>n. </w:t>
            </w:r>
            <w:r>
              <w:rPr>
                <w:rStyle w:val="InstructionsTabelleberschrift"/>
                <w:rFonts w:ascii="Times New Roman" w:hAnsi="Times New Roman"/>
                <w:sz w:val="24"/>
              </w:rPr>
              <w:t>575/2013, compresa l</w:t>
            </w:r>
            <w:r w:rsidR="00A54D2B">
              <w:rPr>
                <w:rStyle w:val="InstructionsTabelleberschrift"/>
                <w:rFonts w:ascii="Times New Roman" w:hAnsi="Times New Roman"/>
                <w:sz w:val="24"/>
              </w:rPr>
              <w:t>'</w:t>
            </w:r>
            <w:r>
              <w:rPr>
                <w:rStyle w:val="InstructionsTabelleberschrift"/>
                <w:rFonts w:ascii="Times New Roman" w:hAnsi="Times New Roman"/>
                <w:sz w:val="24"/>
              </w:rPr>
              <w:t>approvazione dell</w:t>
            </w:r>
            <w:r w:rsidR="00A54D2B">
              <w:rPr>
                <w:rStyle w:val="InstructionsTabelleberschrift"/>
                <w:rFonts w:ascii="Times New Roman" w:hAnsi="Times New Roman"/>
                <w:sz w:val="24"/>
              </w:rPr>
              <w:t>'</w:t>
            </w:r>
            <w:r>
              <w:rPr>
                <w:rStyle w:val="InstructionsTabelleberschrift"/>
                <w:rFonts w:ascii="Times New Roman" w:hAnsi="Times New Roman"/>
                <w:sz w:val="24"/>
              </w:rPr>
              <w:t>autorità competente?</w:t>
            </w:r>
          </w:p>
          <w:p w14:paraId="4520D45D" w14:textId="6AF9E89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Articolo 273 bis, paragrafo 4, del regolamento (UE) </w:t>
            </w:r>
            <w:r w:rsidR="00E055DE">
              <w:rPr>
                <w:rFonts w:ascii="Times New Roman" w:hAnsi="Times New Roman"/>
                <w:sz w:val="24"/>
              </w:rPr>
              <w:t>n. </w:t>
            </w:r>
            <w:r>
              <w:rPr>
                <w:rFonts w:ascii="Times New Roman" w:hAnsi="Times New Roman"/>
                <w:sz w:val="24"/>
              </w:rPr>
              <w:t>575/2013</w:t>
            </w:r>
          </w:p>
          <w:p w14:paraId="177FD8A4" w14:textId="3285DEE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Gli enti che superano le soglie per l</w:t>
            </w:r>
            <w:r w:rsidR="00A54D2B">
              <w:rPr>
                <w:rFonts w:ascii="Times New Roman" w:hAnsi="Times New Roman"/>
                <w:sz w:val="24"/>
              </w:rPr>
              <w:t>'</w:t>
            </w:r>
            <w:r>
              <w:rPr>
                <w:rFonts w:ascii="Times New Roman" w:hAnsi="Times New Roman"/>
                <w:sz w:val="24"/>
              </w:rPr>
              <w:t>utilizzo di un metodo semplificato per il rischio di controparte ma che utilizzano ancora una di esse sulla base dell</w:t>
            </w:r>
            <w:r w:rsidR="00A54D2B">
              <w:rPr>
                <w:rFonts w:ascii="Times New Roman" w:hAnsi="Times New Roman"/>
                <w:sz w:val="24"/>
              </w:rPr>
              <w:t>'</w:t>
            </w:r>
            <w:r>
              <w:rPr>
                <w:rFonts w:ascii="Times New Roman" w:hAnsi="Times New Roman"/>
                <w:sz w:val="24"/>
              </w:rPr>
              <w:t xml:space="preserve">articolo 273 bis, paragrafo 4, del regolamento (UE) </w:t>
            </w:r>
            <w:r w:rsidR="00E055DE">
              <w:rPr>
                <w:rFonts w:ascii="Times New Roman" w:hAnsi="Times New Roman"/>
                <w:sz w:val="24"/>
              </w:rPr>
              <w:t>n. </w:t>
            </w:r>
            <w:r>
              <w:rPr>
                <w:rFonts w:ascii="Times New Roman" w:hAnsi="Times New Roman"/>
                <w:sz w:val="24"/>
              </w:rPr>
              <w:t>575/2013 indicano (con Sì/No) se soddisfano tutte le condizioni di tale articolo.</w:t>
            </w:r>
          </w:p>
          <w:p w14:paraId="1EA6D1CA" w14:textId="28C010E7" w:rsidR="00595FAD" w:rsidRPr="002A677E" w:rsidRDefault="00595FAD" w:rsidP="00FF15C6">
            <w:pPr>
              <w:spacing w:beforeLines="60" w:before="144" w:afterLines="60" w:after="144"/>
              <w:rPr>
                <w:rFonts w:ascii="Times New Roman" w:hAnsi="Times New Roman"/>
                <w:b/>
                <w:sz w:val="24"/>
              </w:rPr>
            </w:pPr>
            <w:r>
              <w:rPr>
                <w:rFonts w:ascii="Times New Roman" w:hAnsi="Times New Roman"/>
                <w:sz w:val="24"/>
              </w:rPr>
              <w:t>Questa voce è segnalata solo dagli enti che applicano la deroga conformemente all</w:t>
            </w:r>
            <w:r w:rsidR="00A54D2B">
              <w:rPr>
                <w:rFonts w:ascii="Times New Roman" w:hAnsi="Times New Roman"/>
                <w:sz w:val="24"/>
              </w:rPr>
              <w:t>'</w:t>
            </w:r>
            <w:r>
              <w:rPr>
                <w:rFonts w:ascii="Times New Roman" w:hAnsi="Times New Roman"/>
                <w:sz w:val="24"/>
              </w:rPr>
              <w:t xml:space="preserve">articolo 273 bis, paragrafo 4, del regolamento (UE) </w:t>
            </w:r>
            <w:r w:rsidR="00E055DE">
              <w:rPr>
                <w:rFonts w:ascii="Times New Roman" w:hAnsi="Times New Roman"/>
                <w:sz w:val="24"/>
              </w:rPr>
              <w:t>n. </w:t>
            </w:r>
            <w:r>
              <w:rPr>
                <w:rFonts w:ascii="Times New Roman" w:hAnsi="Times New Roman"/>
                <w:sz w:val="24"/>
              </w:rPr>
              <w:t>575/2013.</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0DC23992" w14:textId="3AFAE8C8"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 di calcolo dei valori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a livello consolidato</w:t>
            </w:r>
          </w:p>
          <w:p w14:paraId="6F2748DF" w14:textId="3C874A82"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Articolo 273 bis, paragrafo 4, del regolamento (UE) </w:t>
            </w:r>
            <w:r w:rsidR="00E055DE">
              <w:rPr>
                <w:rFonts w:ascii="Times New Roman" w:hAnsi="Times New Roman"/>
                <w:sz w:val="24"/>
              </w:rPr>
              <w:t>n. </w:t>
            </w:r>
            <w:r>
              <w:rPr>
                <w:rFonts w:ascii="Times New Roman" w:hAnsi="Times New Roman"/>
                <w:sz w:val="24"/>
              </w:rPr>
              <w:t>575/2013</w:t>
            </w:r>
          </w:p>
          <w:p w14:paraId="512381BC" w14:textId="61FC4530"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Il metodo per calcolare i valori dell</w:t>
            </w:r>
            <w:r w:rsidR="00A54D2B">
              <w:rPr>
                <w:rFonts w:ascii="Times New Roman" w:hAnsi="Times New Roman"/>
                <w:sz w:val="24"/>
              </w:rPr>
              <w:t>'</w:t>
            </w:r>
            <w:r>
              <w:rPr>
                <w:rFonts w:ascii="Times New Roman" w:hAnsi="Times New Roman"/>
                <w:sz w:val="24"/>
              </w:rPr>
              <w:t>esposizione delle posizioni in derivati su base consolidata, utilizzato anche a livello individuale a norma dell</w:t>
            </w:r>
            <w:r w:rsidR="00A54D2B">
              <w:rPr>
                <w:rFonts w:ascii="Times New Roman" w:hAnsi="Times New Roman"/>
                <w:sz w:val="24"/>
              </w:rPr>
              <w:t>'</w:t>
            </w:r>
            <w:r>
              <w:rPr>
                <w:rFonts w:ascii="Times New Roman" w:hAnsi="Times New Roman"/>
                <w:sz w:val="24"/>
              </w:rPr>
              <w:t xml:space="preserve">articolo 273 bis, paragrafo 4, del regolamento (UE) </w:t>
            </w:r>
            <w:r w:rsidR="00E055DE">
              <w:rPr>
                <w:rFonts w:ascii="Times New Roman" w:hAnsi="Times New Roman"/>
                <w:sz w:val="24"/>
              </w:rPr>
              <w:t>n. </w:t>
            </w:r>
            <w:r>
              <w:rPr>
                <w:rFonts w:ascii="Times New Roman" w:hAnsi="Times New Roman"/>
                <w:sz w:val="24"/>
              </w:rPr>
              <w:t>575/2013:</w:t>
            </w:r>
          </w:p>
          <w:p w14:paraId="5A34FCE9" w14:textId="53C5A872"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metodo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originaria</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SA-CCR semplificato: metodo standardizzato semplificato per il rischio di controparte </w:t>
            </w:r>
          </w:p>
          <w:p w14:paraId="09C704BF" w14:textId="17D035C1" w:rsidR="00595FAD" w:rsidRPr="002A677E" w:rsidRDefault="00595FAD" w:rsidP="00FF15C6">
            <w:pPr>
              <w:spacing w:beforeLines="60" w:before="144" w:afterLines="60" w:after="144"/>
              <w:rPr>
                <w:rFonts w:ascii="Times New Roman" w:hAnsi="Times New Roman"/>
                <w:b/>
                <w:sz w:val="24"/>
              </w:rPr>
            </w:pPr>
            <w:r>
              <w:rPr>
                <w:rFonts w:ascii="Times New Roman" w:hAnsi="Times New Roman"/>
                <w:sz w:val="24"/>
              </w:rPr>
              <w:t>Questa voce è segnalata solo dagli enti che applicano la deroga conformemente all</w:t>
            </w:r>
            <w:r w:rsidR="00A54D2B">
              <w:rPr>
                <w:rFonts w:ascii="Times New Roman" w:hAnsi="Times New Roman"/>
                <w:sz w:val="24"/>
              </w:rPr>
              <w:t>'</w:t>
            </w:r>
            <w:r>
              <w:rPr>
                <w:rFonts w:ascii="Times New Roman" w:hAnsi="Times New Roman"/>
                <w:sz w:val="24"/>
              </w:rPr>
              <w:t xml:space="preserve">articolo 273 bis, paragrafo 4, del regolamento (UE) </w:t>
            </w:r>
            <w:r w:rsidR="00E055DE">
              <w:rPr>
                <w:rFonts w:ascii="Times New Roman" w:hAnsi="Times New Roman"/>
                <w:sz w:val="24"/>
              </w:rPr>
              <w:t>n. </w:t>
            </w:r>
            <w:r>
              <w:rPr>
                <w:rFonts w:ascii="Times New Roman" w:hAnsi="Times New Roman"/>
                <w:sz w:val="24"/>
              </w:rPr>
              <w:t>575/2013.</w:t>
            </w:r>
          </w:p>
        </w:tc>
      </w:tr>
    </w:tbl>
    <w:p w14:paraId="32E63A3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47" w:name="_Toc19715806"/>
      <w:bookmarkStart w:id="448" w:name="_Toc119072186"/>
      <w:r>
        <w:rPr>
          <w:rFonts w:ascii="Times New Roman" w:hAnsi="Times New Roman"/>
          <w:sz w:val="24"/>
        </w:rPr>
        <w:t>C 34.02 — Esposizioni soggette al CCR in base al metodo</w:t>
      </w:r>
      <w:bookmarkEnd w:id="447"/>
      <w:bookmarkEnd w:id="448"/>
      <w:r>
        <w:rPr>
          <w:rFonts w:ascii="Times New Roman" w:hAnsi="Times New Roman"/>
          <w:sz w:val="24"/>
        </w:rPr>
        <w:t xml:space="preserve"> </w:t>
      </w:r>
    </w:p>
    <w:p w14:paraId="4553D83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49" w:name="_Toc19715807"/>
      <w:bookmarkStart w:id="450" w:name="_Toc119072187"/>
      <w:r>
        <w:rPr>
          <w:rFonts w:ascii="Times New Roman" w:hAnsi="Times New Roman"/>
          <w:sz w:val="24"/>
        </w:rPr>
        <w:t>Osservazioni di carattere generale</w:t>
      </w:r>
      <w:bookmarkEnd w:id="449"/>
      <w:bookmarkEnd w:id="450"/>
    </w:p>
    <w:p w14:paraId="3C9ADBCC" w14:textId="77777777" w:rsidR="00595FAD" w:rsidRPr="002A677E" w:rsidRDefault="005A3767" w:rsidP="00487A02">
      <w:pPr>
        <w:pStyle w:val="InstructionsText2"/>
        <w:numPr>
          <w:ilvl w:val="0"/>
          <w:numId w:val="0"/>
        </w:numPr>
        <w:ind w:left="1353" w:hanging="360"/>
      </w:pPr>
      <w:fldSimple w:instr=" seq paragraphs ">
        <w:r w:rsidR="009E7D0C">
          <w:t>124</w:t>
        </w:r>
      </w:fldSimple>
      <w:r w:rsidR="009E7D0C">
        <w:t>. Gli enti compilano il modello separatamente per tutte le esposizioni soggette al CCR e per tutte le esposizioni soggette al CCR escluse le esposizioni verso controparti centrali (CCP) come definite ai fini del modello C 34.10.</w:t>
      </w:r>
    </w:p>
    <w:p w14:paraId="1BEEF9D4" w14:textId="6DB598D7" w:rsidR="00595FAD" w:rsidRPr="002A677E" w:rsidRDefault="00595FAD" w:rsidP="002F29AF">
      <w:pPr>
        <w:pStyle w:val="Instructionsberschrift2"/>
        <w:numPr>
          <w:ilvl w:val="3"/>
          <w:numId w:val="48"/>
        </w:numPr>
        <w:rPr>
          <w:rFonts w:ascii="Times New Roman" w:hAnsi="Times New Roman" w:cs="Times New Roman"/>
          <w:sz w:val="24"/>
        </w:rPr>
      </w:pPr>
      <w:bookmarkStart w:id="451" w:name="_Toc19715808"/>
      <w:bookmarkStart w:id="452" w:name="_Toc119072188"/>
      <w:r>
        <w:rPr>
          <w:rFonts w:ascii="Times New Roman" w:hAnsi="Times New Roman"/>
          <w:sz w:val="24"/>
        </w:rPr>
        <w:t>Istruzioni relative a posizioni specifiche</w:t>
      </w:r>
      <w:bookmarkEnd w:id="451"/>
      <w:bookmarkEnd w:id="45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Colonne</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NUMERO DI CONTROPARTI</w:t>
            </w:r>
          </w:p>
          <w:p w14:paraId="4010D060" w14:textId="3C7F7447" w:rsidR="00595FAD" w:rsidRPr="002A677E"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Numero di singole controparti nei confronti delle quali l</w:t>
            </w:r>
            <w:r w:rsidR="00A54D2B">
              <w:rPr>
                <w:rFonts w:ascii="Times New Roman" w:hAnsi="Times New Roman"/>
                <w:sz w:val="24"/>
              </w:rPr>
              <w:t>'</w:t>
            </w:r>
            <w:r>
              <w:rPr>
                <w:rFonts w:ascii="Times New Roman" w:hAnsi="Times New Roman"/>
                <w:sz w:val="24"/>
              </w:rPr>
              <w:t>ente ha esposizioni soggette al CCR.</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NUMERO DI OPERAZIONI</w:t>
            </w:r>
          </w:p>
          <w:p w14:paraId="369F2A33" w14:textId="6D317E66" w:rsidR="00595FAD" w:rsidRPr="002A677E" w:rsidRDefault="00595FAD" w:rsidP="00FF15C6">
            <w:pPr>
              <w:autoSpaceDE w:val="0"/>
              <w:autoSpaceDN w:val="0"/>
              <w:adjustRightInd w:val="0"/>
              <w:spacing w:before="60"/>
              <w:rPr>
                <w:rFonts w:ascii="Times New Roman" w:hAnsi="Times New Roman"/>
                <w:sz w:val="24"/>
              </w:rPr>
            </w:pPr>
            <w:r>
              <w:rPr>
                <w:rFonts w:ascii="Times New Roman" w:hAnsi="Times New Roman"/>
                <w:sz w:val="24"/>
              </w:rPr>
              <w:t>Numero di operazioni soggette al rischio di controparte alla data di riferimento per le segnalazioni. Si noti che per le CCP i numeri riguardanti l</w:t>
            </w:r>
            <w:r w:rsidR="00A54D2B">
              <w:rPr>
                <w:rFonts w:ascii="Times New Roman" w:hAnsi="Times New Roman"/>
                <w:sz w:val="24"/>
              </w:rPr>
              <w:t>'</w:t>
            </w:r>
            <w:r>
              <w:rPr>
                <w:rFonts w:ascii="Times New Roman" w:hAnsi="Times New Roman"/>
                <w:sz w:val="24"/>
              </w:rPr>
              <w:t xml:space="preserve">attività non </w:t>
            </w:r>
            <w:r>
              <w:rPr>
                <w:rFonts w:ascii="Times New Roman" w:hAnsi="Times New Roman"/>
                <w:sz w:val="24"/>
              </w:rPr>
              <w:lastRenderedPageBreak/>
              <w:t>dovrebbero comprendere gli afflussi e i deflussi, bensì le posizioni complessive nel portafoglio CCR alla data di riferimento per le segnalazioni. Inoltre uno strumento derivato o una SFT che è suddiviso in due o più gambe (almeno) ai fini della modellizzazione è comunque considerato come un</w:t>
            </w:r>
            <w:r w:rsidR="00A54D2B">
              <w:rPr>
                <w:rFonts w:ascii="Times New Roman" w:hAnsi="Times New Roman"/>
                <w:sz w:val="24"/>
              </w:rPr>
              <w:t>'</w:t>
            </w:r>
            <w:r>
              <w:rPr>
                <w:rFonts w:ascii="Times New Roman" w:hAnsi="Times New Roman"/>
                <w:sz w:val="24"/>
              </w:rPr>
              <w:t>unica operazione.</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lastRenderedPageBreak/>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IMPORTI NOZIONALI</w:t>
            </w:r>
          </w:p>
          <w:p w14:paraId="0B46A207" w14:textId="1F5F2586" w:rsidR="00595FAD" w:rsidRPr="002A677E" w:rsidRDefault="00595FAD" w:rsidP="00FF15C6">
            <w:pPr>
              <w:keepNext/>
              <w:spacing w:before="60"/>
              <w:rPr>
                <w:rFonts w:ascii="Times New Roman" w:hAnsi="Times New Roman"/>
                <w:sz w:val="24"/>
              </w:rPr>
            </w:pPr>
            <w:r>
              <w:rPr>
                <w:rFonts w:ascii="Times New Roman" w:hAnsi="Times New Roman"/>
                <w:sz w:val="24"/>
              </w:rPr>
              <w:t>Somma degli importi nozionali per i derivati e per le SFT prima di qualsiasi compensazione e senza rettifiche conformemente all</w:t>
            </w:r>
            <w:r w:rsidR="00A54D2B">
              <w:rPr>
                <w:rFonts w:ascii="Times New Roman" w:hAnsi="Times New Roman"/>
                <w:sz w:val="24"/>
              </w:rPr>
              <w:t>'</w:t>
            </w:r>
            <w:r>
              <w:rPr>
                <w:rFonts w:ascii="Times New Roman" w:hAnsi="Times New Roman"/>
                <w:sz w:val="24"/>
              </w:rPr>
              <w:t xml:space="preserve">articolo 279 ter del regolamento (UE) </w:t>
            </w:r>
            <w:r w:rsidR="00E055DE">
              <w:rPr>
                <w:rFonts w:ascii="Times New Roman" w:hAnsi="Times New Roman"/>
                <w:sz w:val="24"/>
              </w:rPr>
              <w:t>n. </w:t>
            </w:r>
            <w:r>
              <w:rPr>
                <w:rFonts w:ascii="Times New Roman" w:hAnsi="Times New Roman"/>
                <w:sz w:val="24"/>
              </w:rPr>
              <w:t>575/2013.</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POSITIVO</w:t>
            </w:r>
          </w:p>
          <w:p w14:paraId="79360CA5" w14:textId="522B9D1C"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Articolo 272, punto 12, del regolamento (UE) </w:t>
            </w:r>
            <w:r w:rsidR="00E055DE">
              <w:rPr>
                <w:rFonts w:ascii="Times New Roman" w:hAnsi="Times New Roman"/>
                <w:sz w:val="24"/>
              </w:rPr>
              <w:t>n. </w:t>
            </w:r>
            <w:r>
              <w:rPr>
                <w:rFonts w:ascii="Times New Roman" w:hAnsi="Times New Roman"/>
                <w:sz w:val="24"/>
              </w:rPr>
              <w:t>575/2013</w:t>
            </w:r>
          </w:p>
          <w:p w14:paraId="29900CC8" w14:textId="5621B83D" w:rsidR="00595FAD" w:rsidRPr="002A677E" w:rsidRDefault="00595FAD" w:rsidP="00FF15C6">
            <w:pPr>
              <w:keepNext/>
              <w:spacing w:before="60"/>
              <w:rPr>
                <w:rFonts w:ascii="Times New Roman" w:hAnsi="Times New Roman"/>
                <w:sz w:val="24"/>
              </w:rPr>
            </w:pPr>
            <w:r>
              <w:rPr>
                <w:rFonts w:ascii="Times New Roman" w:hAnsi="Times New Roman"/>
                <w:sz w:val="24"/>
              </w:rPr>
              <w:t>Somma dei valori di mercato correnti (CMV) di tutti gli insiemi di attività soggette a compensazione con CMV positivo ai sensi dell</w:t>
            </w:r>
            <w:r w:rsidR="00A54D2B">
              <w:rPr>
                <w:rFonts w:ascii="Times New Roman" w:hAnsi="Times New Roman"/>
                <w:sz w:val="24"/>
              </w:rPr>
              <w:t>'</w:t>
            </w:r>
            <w:r>
              <w:rPr>
                <w:rFonts w:ascii="Times New Roman" w:hAnsi="Times New Roman"/>
                <w:sz w:val="24"/>
              </w:rPr>
              <w:t xml:space="preserve">articolo 272, punto 12, del regolamento (UE) </w:t>
            </w:r>
            <w:r w:rsidR="00E055DE">
              <w:rPr>
                <w:rFonts w:ascii="Times New Roman" w:hAnsi="Times New Roman"/>
                <w:sz w:val="24"/>
              </w:rPr>
              <w:t>n. </w:t>
            </w:r>
            <w:r>
              <w:rPr>
                <w:rFonts w:ascii="Times New Roman" w:hAnsi="Times New Roman"/>
                <w:sz w:val="24"/>
              </w:rPr>
              <w:t xml:space="preserve">575/2013.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NEGATIVO</w:t>
            </w:r>
          </w:p>
          <w:p w14:paraId="210EBD30" w14:textId="041803C7"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Articolo 272, punto 12, del regolamento (UE) </w:t>
            </w:r>
            <w:r w:rsidR="00E055DE">
              <w:rPr>
                <w:rFonts w:ascii="Times New Roman" w:hAnsi="Times New Roman"/>
                <w:sz w:val="24"/>
              </w:rPr>
              <w:t>n. </w:t>
            </w:r>
            <w:r>
              <w:rPr>
                <w:rFonts w:ascii="Times New Roman" w:hAnsi="Times New Roman"/>
                <w:sz w:val="24"/>
              </w:rPr>
              <w:t>575/2013</w:t>
            </w:r>
          </w:p>
          <w:p w14:paraId="4D7CA4B1" w14:textId="78073C40"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Somma dei valori di mercato correnti (CMV) assoluti di tutti gli insiemi di attività soggette a compensazione con CMV negativo ai sensi dell</w:t>
            </w:r>
            <w:r w:rsidR="00A54D2B">
              <w:rPr>
                <w:rFonts w:ascii="Times New Roman" w:hAnsi="Times New Roman"/>
                <w:sz w:val="24"/>
              </w:rPr>
              <w:t>'</w:t>
            </w:r>
            <w:r>
              <w:rPr>
                <w:rFonts w:ascii="Times New Roman" w:hAnsi="Times New Roman"/>
                <w:sz w:val="24"/>
              </w:rPr>
              <w:t xml:space="preserve">articolo 272, punto 12, del regolamento (UE) </w:t>
            </w:r>
            <w:r w:rsidR="00E055DE">
              <w:rPr>
                <w:rFonts w:ascii="Times New Roman" w:hAnsi="Times New Roman"/>
                <w:sz w:val="24"/>
              </w:rPr>
              <w:t>n. </w:t>
            </w:r>
            <w:r>
              <w:rPr>
                <w:rFonts w:ascii="Times New Roman" w:hAnsi="Times New Roman"/>
                <w:sz w:val="24"/>
              </w:rPr>
              <w:t>575/2013.</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MARGINE DI VARIAZIONE (VM), RICEVUTO</w:t>
            </w:r>
          </w:p>
          <w:p w14:paraId="015D10EA" w14:textId="26CB1E79"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Articolo 275, paragrafi 2 e 3, e articolo 276 del regolamento (UE) </w:t>
            </w:r>
            <w:r w:rsidR="00E055DE">
              <w:rPr>
                <w:rFonts w:ascii="Times New Roman" w:hAnsi="Times New Roman"/>
                <w:sz w:val="24"/>
              </w:rPr>
              <w:t>n. </w:t>
            </w:r>
            <w:r>
              <w:rPr>
                <w:rFonts w:ascii="Times New Roman" w:hAnsi="Times New Roman"/>
                <w:sz w:val="24"/>
              </w:rPr>
              <w:t>575/2013</w:t>
            </w:r>
          </w:p>
          <w:p w14:paraId="6A5EA232" w14:textId="5A7D4A39" w:rsidR="00595FAD" w:rsidRPr="002A677E" w:rsidRDefault="00595FAD" w:rsidP="00FF15C6">
            <w:pPr>
              <w:keepNext/>
              <w:spacing w:before="60"/>
              <w:rPr>
                <w:rFonts w:ascii="Times New Roman" w:hAnsi="Times New Roman"/>
                <w:sz w:val="24"/>
              </w:rPr>
            </w:pPr>
            <w:r>
              <w:rPr>
                <w:rFonts w:ascii="Times New Roman" w:hAnsi="Times New Roman"/>
                <w:sz w:val="24"/>
              </w:rPr>
              <w:t>Somma degli importi dei margini di variazione (VM) di tutti gli accordi di garanzia (margin agreement) per i quali è ricevuto il VM, calcolati conformemente all</w:t>
            </w:r>
            <w:r w:rsidR="00A54D2B">
              <w:rPr>
                <w:rFonts w:ascii="Times New Roman" w:hAnsi="Times New Roman"/>
                <w:sz w:val="24"/>
              </w:rPr>
              <w:t>'</w:t>
            </w:r>
            <w:r>
              <w:rPr>
                <w:rFonts w:ascii="Times New Roman" w:hAnsi="Times New Roman"/>
                <w:sz w:val="24"/>
              </w:rPr>
              <w:t xml:space="preserve">articolo 276 del regolamento (UE) </w:t>
            </w:r>
            <w:r w:rsidR="00E055DE">
              <w:rPr>
                <w:rFonts w:ascii="Times New Roman" w:hAnsi="Times New Roman"/>
                <w:sz w:val="24"/>
              </w:rPr>
              <w:t>n. </w:t>
            </w:r>
            <w:r>
              <w:rPr>
                <w:rFonts w:ascii="Times New Roman" w:hAnsi="Times New Roman"/>
                <w:sz w:val="24"/>
              </w:rPr>
              <w:t>575/2013.</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MARGINE DI VARIAZIONE (VM), FORNITO</w:t>
            </w:r>
          </w:p>
          <w:p w14:paraId="3F504C92" w14:textId="5FC625C8"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Articolo 275, paragrafi 2 e 3, e articolo 276 del regolamento (UE) </w:t>
            </w:r>
            <w:r w:rsidR="00E055DE">
              <w:rPr>
                <w:rFonts w:ascii="Times New Roman" w:hAnsi="Times New Roman"/>
                <w:sz w:val="24"/>
              </w:rPr>
              <w:t>n. </w:t>
            </w:r>
            <w:r>
              <w:rPr>
                <w:rFonts w:ascii="Times New Roman" w:hAnsi="Times New Roman"/>
                <w:sz w:val="24"/>
              </w:rPr>
              <w:t>575/2013</w:t>
            </w:r>
          </w:p>
          <w:p w14:paraId="06964A72" w14:textId="6DA9BAB1" w:rsidR="00595FAD" w:rsidRPr="002A677E" w:rsidRDefault="00595FAD" w:rsidP="007063EE">
            <w:pPr>
              <w:keepNext/>
              <w:spacing w:before="60"/>
              <w:rPr>
                <w:rStyle w:val="InstructionsTabelleberschrift"/>
                <w:rFonts w:ascii="Times New Roman" w:hAnsi="Times New Roman"/>
                <w:sz w:val="24"/>
              </w:rPr>
            </w:pPr>
            <w:r>
              <w:rPr>
                <w:rFonts w:ascii="Times New Roman" w:hAnsi="Times New Roman"/>
                <w:sz w:val="24"/>
              </w:rPr>
              <w:t>Somma degli importi dei margini di variazione (VM) di tutti gli accordi di garanzia per i quali è fornito il VM, calcolati conformemente all</w:t>
            </w:r>
            <w:r w:rsidR="00A54D2B">
              <w:rPr>
                <w:rFonts w:ascii="Times New Roman" w:hAnsi="Times New Roman"/>
                <w:sz w:val="24"/>
              </w:rPr>
              <w:t>'</w:t>
            </w:r>
            <w:r>
              <w:rPr>
                <w:rFonts w:ascii="Times New Roman" w:hAnsi="Times New Roman"/>
                <w:sz w:val="24"/>
              </w:rPr>
              <w:t xml:space="preserve">articolo 276 del regolamento (UE) </w:t>
            </w:r>
            <w:r w:rsidR="00E055DE">
              <w:rPr>
                <w:rFonts w:ascii="Times New Roman" w:hAnsi="Times New Roman"/>
                <w:sz w:val="24"/>
              </w:rPr>
              <w:t>n. </w:t>
            </w:r>
            <w:r>
              <w:rPr>
                <w:rFonts w:ascii="Times New Roman" w:hAnsi="Times New Roman"/>
                <w:sz w:val="24"/>
              </w:rPr>
              <w:t>575/2013.</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IMPORTO NETTO INDIPENDENTE DELLA GARANZIA (NICA), RICEVUTO </w:t>
            </w:r>
          </w:p>
          <w:p w14:paraId="165A1C24" w14:textId="02C457C2"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Articolo 272, punto 12 bis, articolo 275, paragrafo 3, e articolo 276 del regolamento (UE) </w:t>
            </w:r>
            <w:r w:rsidR="00E055DE">
              <w:rPr>
                <w:rFonts w:ascii="Times New Roman" w:hAnsi="Times New Roman"/>
                <w:sz w:val="24"/>
              </w:rPr>
              <w:t>n. </w:t>
            </w:r>
            <w:r>
              <w:rPr>
                <w:rFonts w:ascii="Times New Roman" w:hAnsi="Times New Roman"/>
                <w:sz w:val="24"/>
              </w:rPr>
              <w:t>575/2013</w:t>
            </w:r>
          </w:p>
          <w:p w14:paraId="19F63CEA" w14:textId="35A06695" w:rsidR="00595FAD" w:rsidRPr="002A677E" w:rsidRDefault="00595FAD" w:rsidP="00FF15C6">
            <w:pPr>
              <w:keepNext/>
              <w:spacing w:before="60"/>
              <w:rPr>
                <w:rFonts w:ascii="Times New Roman" w:hAnsi="Times New Roman"/>
                <w:sz w:val="24"/>
              </w:rPr>
            </w:pPr>
            <w:r>
              <w:rPr>
                <w:rFonts w:ascii="Times New Roman" w:hAnsi="Times New Roman"/>
                <w:sz w:val="24"/>
              </w:rPr>
              <w:t>Somma degli importi netti indipendenti delle garanzie (NICA) di tutti gli accordi di garanzia per i quali è ricevuto il NICA, calcolati conformemente all</w:t>
            </w:r>
            <w:r w:rsidR="00A54D2B">
              <w:rPr>
                <w:rFonts w:ascii="Times New Roman" w:hAnsi="Times New Roman"/>
                <w:sz w:val="24"/>
              </w:rPr>
              <w:t>'</w:t>
            </w:r>
            <w:r>
              <w:rPr>
                <w:rFonts w:ascii="Times New Roman" w:hAnsi="Times New Roman"/>
                <w:sz w:val="24"/>
              </w:rPr>
              <w:t xml:space="preserve">articolo 276 del regolamento (UE) </w:t>
            </w:r>
            <w:r w:rsidR="00E055DE">
              <w:rPr>
                <w:rFonts w:ascii="Times New Roman" w:hAnsi="Times New Roman"/>
                <w:sz w:val="24"/>
              </w:rPr>
              <w:t>n. </w:t>
            </w:r>
            <w:r>
              <w:rPr>
                <w:rFonts w:ascii="Times New Roman" w:hAnsi="Times New Roman"/>
                <w:sz w:val="24"/>
              </w:rPr>
              <w:t>575/2013.</w:t>
            </w:r>
          </w:p>
        </w:tc>
      </w:tr>
      <w:tr w:rsidR="00595FAD" w:rsidRPr="002A677E" w14:paraId="08148A5D" w14:textId="77777777" w:rsidTr="00FF15C6">
        <w:trPr>
          <w:trHeight w:val="680"/>
        </w:trPr>
        <w:tc>
          <w:tcPr>
            <w:tcW w:w="1384" w:type="dxa"/>
          </w:tcPr>
          <w:p w14:paraId="04B10586" w14:textId="77777777" w:rsidR="00595FAD" w:rsidRPr="002A677E" w:rsidRDefault="00595FAD" w:rsidP="00271B0B">
            <w:pPr>
              <w:pStyle w:val="Applicationdirecte"/>
              <w:keepNext/>
              <w:spacing w:before="0" w:after="0"/>
            </w:pPr>
            <w:r>
              <w:lastRenderedPageBreak/>
              <w:t>0090</w:t>
            </w:r>
          </w:p>
        </w:tc>
        <w:tc>
          <w:tcPr>
            <w:tcW w:w="7655" w:type="dxa"/>
            <w:vAlign w:val="center"/>
          </w:tcPr>
          <w:p w14:paraId="162D8DB2" w14:textId="2C8E7E70" w:rsidR="00595FAD" w:rsidRPr="002A677E" w:rsidRDefault="00595FAD" w:rsidP="00271B0B">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IMPORTO NETTO INDIPENDENTE DELLA GARANZIA (NICA), FORNITO </w:t>
            </w:r>
          </w:p>
          <w:p w14:paraId="6CA198FD" w14:textId="50A8E1F9" w:rsidR="00595FAD" w:rsidRPr="002A677E" w:rsidRDefault="00595FAD" w:rsidP="00271B0B">
            <w:pPr>
              <w:keepNext/>
              <w:spacing w:before="60"/>
              <w:rPr>
                <w:rFonts w:ascii="Times New Roman" w:hAnsi="Times New Roman"/>
                <w:sz w:val="24"/>
              </w:rPr>
            </w:pPr>
            <w:r>
              <w:rPr>
                <w:rFonts w:ascii="Times New Roman" w:hAnsi="Times New Roman"/>
                <w:sz w:val="24"/>
              </w:rPr>
              <w:t xml:space="preserve">Articolo 272, punto 12 bis, articolo 275, paragrafo 3, e articolo 276 del regolamento (UE) </w:t>
            </w:r>
            <w:r w:rsidR="00E055DE">
              <w:rPr>
                <w:rFonts w:ascii="Times New Roman" w:hAnsi="Times New Roman"/>
                <w:sz w:val="24"/>
              </w:rPr>
              <w:t>n. </w:t>
            </w:r>
            <w:r>
              <w:rPr>
                <w:rFonts w:ascii="Times New Roman" w:hAnsi="Times New Roman"/>
                <w:sz w:val="24"/>
              </w:rPr>
              <w:t>575/2013</w:t>
            </w:r>
          </w:p>
          <w:p w14:paraId="0E770C03" w14:textId="4E71753B" w:rsidR="00595FAD" w:rsidRPr="002A677E" w:rsidRDefault="00595FAD" w:rsidP="00271B0B">
            <w:pPr>
              <w:keepNext/>
              <w:spacing w:before="60"/>
              <w:rPr>
                <w:rStyle w:val="InstructionsTabelleberschrift"/>
                <w:rFonts w:ascii="Times New Roman" w:hAnsi="Times New Roman"/>
                <w:sz w:val="24"/>
              </w:rPr>
            </w:pPr>
            <w:r>
              <w:rPr>
                <w:rFonts w:ascii="Times New Roman" w:hAnsi="Times New Roman"/>
                <w:sz w:val="24"/>
              </w:rPr>
              <w:t>Somma degli importi netti indipendenti delle garanzie (NICA) di tutti gli accordi di garanzia per i quali è fornito il NICA, calcolati conformemente all</w:t>
            </w:r>
            <w:r w:rsidR="00A54D2B">
              <w:rPr>
                <w:rFonts w:ascii="Times New Roman" w:hAnsi="Times New Roman"/>
                <w:sz w:val="24"/>
              </w:rPr>
              <w:t>'</w:t>
            </w:r>
            <w:r>
              <w:rPr>
                <w:rFonts w:ascii="Times New Roman" w:hAnsi="Times New Roman"/>
                <w:sz w:val="24"/>
              </w:rPr>
              <w:t xml:space="preserve">articolo 276 del regolamento (UE) </w:t>
            </w:r>
            <w:r w:rsidR="00E055DE">
              <w:rPr>
                <w:rFonts w:ascii="Times New Roman" w:hAnsi="Times New Roman"/>
                <w:sz w:val="24"/>
              </w:rPr>
              <w:t>n. </w:t>
            </w:r>
            <w:r>
              <w:rPr>
                <w:rFonts w:ascii="Times New Roman" w:hAnsi="Times New Roman"/>
                <w:sz w:val="24"/>
              </w:rPr>
              <w:t>575/2013.</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COSTO DI SOSTITUZIONE (RC) </w:t>
            </w:r>
          </w:p>
          <w:p w14:paraId="4518A585" w14:textId="51F35F3C" w:rsidR="00595FAD" w:rsidRPr="002A677E" w:rsidRDefault="00595FAD" w:rsidP="00FF15C6">
            <w:pPr>
              <w:spacing w:before="60"/>
              <w:rPr>
                <w:rFonts w:ascii="Times New Roman" w:eastAsia="Calibri" w:hAnsi="Times New Roman"/>
                <w:sz w:val="24"/>
              </w:rPr>
            </w:pPr>
            <w:r>
              <w:rPr>
                <w:rFonts w:ascii="Times New Roman" w:hAnsi="Times New Roman"/>
                <w:sz w:val="24"/>
              </w:rPr>
              <w:t xml:space="preserve">Articoli 275, 281 e 282 del regolamento (UE) </w:t>
            </w:r>
            <w:r w:rsidR="00E055DE">
              <w:rPr>
                <w:rFonts w:ascii="Times New Roman" w:hAnsi="Times New Roman"/>
                <w:sz w:val="24"/>
              </w:rPr>
              <w:t>n. </w:t>
            </w:r>
            <w:r>
              <w:rPr>
                <w:rFonts w:ascii="Times New Roman" w:hAnsi="Times New Roman"/>
                <w:sz w:val="24"/>
              </w:rPr>
              <w:t>575/2013</w:t>
            </w:r>
          </w:p>
          <w:p w14:paraId="5D92BC73" w14:textId="77777777" w:rsidR="00595FAD" w:rsidRPr="002A677E" w:rsidRDefault="00595FAD" w:rsidP="00FF15C6">
            <w:pPr>
              <w:pStyle w:val="TableMainHeading"/>
              <w:spacing w:before="0" w:after="0"/>
              <w:jc w:val="both"/>
              <w:rPr>
                <w:rFonts w:ascii="Times New Roman" w:hAnsi="Times New Roman"/>
                <w:sz w:val="24"/>
                <w:szCs w:val="24"/>
              </w:rPr>
            </w:pPr>
            <w:r>
              <w:rPr>
                <w:rFonts w:ascii="Times New Roman" w:hAnsi="Times New Roman"/>
                <w:sz w:val="24"/>
              </w:rPr>
              <w:t xml:space="preserve">Il costo di sostituzione (RC) per insieme di attività soggette a compensazione è calcolato conformemente: </w:t>
            </w:r>
          </w:p>
          <w:p w14:paraId="61547F83" w14:textId="19224F44" w:rsidR="00595FAD" w:rsidRPr="002A677E" w:rsidRDefault="00595FAD" w:rsidP="00FF15C6">
            <w:pPr>
              <w:spacing w:before="60"/>
              <w:rPr>
                <w:rFonts w:ascii="Times New Roman" w:hAnsi="Times New Roman"/>
                <w:sz w:val="24"/>
              </w:rPr>
            </w:pPr>
            <w:r>
              <w:rPr>
                <w:rFonts w:ascii="Times New Roman" w:hAnsi="Times New Roman"/>
                <w:sz w:val="24"/>
              </w:rPr>
              <w:t>- all</w:t>
            </w:r>
            <w:r w:rsidR="00A54D2B">
              <w:rPr>
                <w:rFonts w:ascii="Times New Roman" w:hAnsi="Times New Roman"/>
                <w:sz w:val="24"/>
              </w:rPr>
              <w:t>'</w:t>
            </w:r>
            <w:r>
              <w:rPr>
                <w:rFonts w:ascii="Times New Roman" w:hAnsi="Times New Roman"/>
                <w:sz w:val="24"/>
              </w:rPr>
              <w:t xml:space="preserve">articolo 282, paragrafo 3, del regolamento (UE) </w:t>
            </w:r>
            <w:r w:rsidR="00E055DE">
              <w:rPr>
                <w:rFonts w:ascii="Times New Roman" w:hAnsi="Times New Roman"/>
                <w:sz w:val="24"/>
              </w:rPr>
              <w:t>n. </w:t>
            </w:r>
            <w:r>
              <w:rPr>
                <w:rFonts w:ascii="Times New Roman" w:hAnsi="Times New Roman"/>
                <w:sz w:val="24"/>
              </w:rPr>
              <w:t>575/2013 per il metodo dell</w:t>
            </w:r>
            <w:r w:rsidR="00A54D2B">
              <w:rPr>
                <w:rFonts w:ascii="Times New Roman" w:hAnsi="Times New Roman"/>
                <w:sz w:val="24"/>
              </w:rPr>
              <w:t>'</w:t>
            </w:r>
            <w:r>
              <w:rPr>
                <w:rFonts w:ascii="Times New Roman" w:hAnsi="Times New Roman"/>
                <w:sz w:val="24"/>
              </w:rPr>
              <w:t xml:space="preserve">esposizione originaria, </w:t>
            </w:r>
          </w:p>
          <w:p w14:paraId="01ACA879" w14:textId="59D5D901" w:rsidR="00595FAD" w:rsidRPr="002A677E" w:rsidRDefault="00595FAD" w:rsidP="00FF15C6">
            <w:pPr>
              <w:spacing w:before="60"/>
              <w:rPr>
                <w:rFonts w:ascii="Times New Roman" w:hAnsi="Times New Roman"/>
                <w:sz w:val="24"/>
              </w:rPr>
            </w:pPr>
            <w:r>
              <w:rPr>
                <w:rFonts w:ascii="Times New Roman" w:hAnsi="Times New Roman"/>
                <w:sz w:val="24"/>
              </w:rPr>
              <w:t>- all</w:t>
            </w:r>
            <w:r w:rsidR="00A54D2B">
              <w:rPr>
                <w:rFonts w:ascii="Times New Roman" w:hAnsi="Times New Roman"/>
                <w:sz w:val="24"/>
              </w:rPr>
              <w:t>'</w:t>
            </w:r>
            <w:r>
              <w:rPr>
                <w:rFonts w:ascii="Times New Roman" w:hAnsi="Times New Roman"/>
                <w:sz w:val="24"/>
              </w:rPr>
              <w:t xml:space="preserve">articolo 281 del regolamento (UE) </w:t>
            </w:r>
            <w:r w:rsidR="00E055DE">
              <w:rPr>
                <w:rFonts w:ascii="Times New Roman" w:hAnsi="Times New Roman"/>
                <w:sz w:val="24"/>
              </w:rPr>
              <w:t>n. </w:t>
            </w:r>
            <w:r>
              <w:rPr>
                <w:rFonts w:ascii="Times New Roman" w:hAnsi="Times New Roman"/>
                <w:sz w:val="24"/>
              </w:rPr>
              <w:t>575/2013 per il metodo SA-CCR semplificato,</w:t>
            </w:r>
          </w:p>
          <w:p w14:paraId="57C7E24D" w14:textId="2EC193DD" w:rsidR="00595FAD" w:rsidRPr="002A677E" w:rsidRDefault="00595FAD" w:rsidP="00FF15C6">
            <w:pPr>
              <w:spacing w:before="60"/>
              <w:rPr>
                <w:rFonts w:ascii="Times New Roman" w:hAnsi="Times New Roman"/>
                <w:sz w:val="24"/>
              </w:rPr>
            </w:pPr>
            <w:r>
              <w:rPr>
                <w:rFonts w:ascii="Times New Roman" w:hAnsi="Times New Roman"/>
                <w:sz w:val="24"/>
              </w:rPr>
              <w:t>- all</w:t>
            </w:r>
            <w:r w:rsidR="00A54D2B">
              <w:rPr>
                <w:rFonts w:ascii="Times New Roman" w:hAnsi="Times New Roman"/>
                <w:sz w:val="24"/>
              </w:rPr>
              <w:t>'</w:t>
            </w:r>
            <w:r>
              <w:rPr>
                <w:rFonts w:ascii="Times New Roman" w:hAnsi="Times New Roman"/>
                <w:sz w:val="24"/>
              </w:rPr>
              <w:t xml:space="preserve">articolo 275 del regolamento (UE) </w:t>
            </w:r>
            <w:r w:rsidR="00E055DE">
              <w:rPr>
                <w:rFonts w:ascii="Times New Roman" w:hAnsi="Times New Roman"/>
                <w:sz w:val="24"/>
              </w:rPr>
              <w:t>n. </w:t>
            </w:r>
            <w:r>
              <w:rPr>
                <w:rFonts w:ascii="Times New Roman" w:hAnsi="Times New Roman"/>
                <w:sz w:val="24"/>
              </w:rPr>
              <w:t>575/2013 per il metodo SA-CCR.</w:t>
            </w:r>
          </w:p>
          <w:p w14:paraId="2A419498" w14:textId="5AB94B86" w:rsidR="00595FAD" w:rsidRPr="002A677E" w:rsidRDefault="00595FAD" w:rsidP="00FF15C6">
            <w:pPr>
              <w:spacing w:before="60"/>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la somma dei costi di sostituzione degli insiemi di attività soggette a compensazione nella rispettiva riga.</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ESPOSIZIONE POTENZIALE FUTURA (PFE)</w:t>
            </w:r>
          </w:p>
          <w:p w14:paraId="6EEEA3EF" w14:textId="19B664B2" w:rsidR="00595FAD" w:rsidRPr="002A677E" w:rsidRDefault="00595FAD" w:rsidP="00FF15C6">
            <w:pPr>
              <w:spacing w:before="60"/>
              <w:rPr>
                <w:rFonts w:ascii="Times New Roman" w:eastAsia="Calibri" w:hAnsi="Times New Roman"/>
                <w:sz w:val="24"/>
              </w:rPr>
            </w:pPr>
            <w:r>
              <w:rPr>
                <w:rFonts w:ascii="Times New Roman" w:hAnsi="Times New Roman"/>
                <w:sz w:val="24"/>
              </w:rPr>
              <w:t xml:space="preserve">Articoli 278, 281 e 282 del regolamento (UE) </w:t>
            </w:r>
            <w:r w:rsidR="00E055DE">
              <w:rPr>
                <w:rFonts w:ascii="Times New Roman" w:hAnsi="Times New Roman"/>
                <w:sz w:val="24"/>
              </w:rPr>
              <w:t>n. </w:t>
            </w:r>
            <w:r>
              <w:rPr>
                <w:rFonts w:ascii="Times New Roman" w:hAnsi="Times New Roman"/>
                <w:sz w:val="24"/>
              </w:rPr>
              <w:t>575/2013</w:t>
            </w:r>
          </w:p>
          <w:p w14:paraId="5413E88E" w14:textId="5AFD62AC" w:rsidR="00595FAD" w:rsidRPr="002A677E" w:rsidRDefault="00595FAD" w:rsidP="00FF15C6">
            <w:pPr>
              <w:spacing w:before="60"/>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 xml:space="preserve">esposizione potenziale futura (PFE) per insieme di attività soggette a compensazione è calcolata conformemente: </w:t>
            </w:r>
          </w:p>
          <w:p w14:paraId="1ACD7C9C" w14:textId="48577055" w:rsidR="00595FAD" w:rsidRPr="002A677E" w:rsidRDefault="00595FAD" w:rsidP="00FF15C6">
            <w:pPr>
              <w:spacing w:before="60"/>
              <w:rPr>
                <w:rFonts w:ascii="Times New Roman" w:hAnsi="Times New Roman"/>
                <w:sz w:val="24"/>
              </w:rPr>
            </w:pPr>
            <w:r>
              <w:rPr>
                <w:rFonts w:ascii="Times New Roman" w:hAnsi="Times New Roman"/>
                <w:sz w:val="24"/>
              </w:rPr>
              <w:t>- all</w:t>
            </w:r>
            <w:r w:rsidR="00A54D2B">
              <w:rPr>
                <w:rFonts w:ascii="Times New Roman" w:hAnsi="Times New Roman"/>
                <w:sz w:val="24"/>
              </w:rPr>
              <w:t>'</w:t>
            </w:r>
            <w:r>
              <w:rPr>
                <w:rFonts w:ascii="Times New Roman" w:hAnsi="Times New Roman"/>
                <w:sz w:val="24"/>
              </w:rPr>
              <w:t xml:space="preserve">articolo 282, paragrafo 4, del regolamento (UE) </w:t>
            </w:r>
            <w:r w:rsidR="00E055DE">
              <w:rPr>
                <w:rFonts w:ascii="Times New Roman" w:hAnsi="Times New Roman"/>
                <w:sz w:val="24"/>
              </w:rPr>
              <w:t>n. </w:t>
            </w:r>
            <w:r>
              <w:rPr>
                <w:rFonts w:ascii="Times New Roman" w:hAnsi="Times New Roman"/>
                <w:sz w:val="24"/>
              </w:rPr>
              <w:t>575/2013 per il metodo dell</w:t>
            </w:r>
            <w:r w:rsidR="00A54D2B">
              <w:rPr>
                <w:rFonts w:ascii="Times New Roman" w:hAnsi="Times New Roman"/>
                <w:sz w:val="24"/>
              </w:rPr>
              <w:t>'</w:t>
            </w:r>
            <w:r>
              <w:rPr>
                <w:rFonts w:ascii="Times New Roman" w:hAnsi="Times New Roman"/>
                <w:sz w:val="24"/>
              </w:rPr>
              <w:t xml:space="preserve">esposizione originaria, </w:t>
            </w:r>
          </w:p>
          <w:p w14:paraId="58322B29" w14:textId="28A4A2D0" w:rsidR="00595FAD" w:rsidRPr="002A677E" w:rsidRDefault="00595FAD" w:rsidP="00FF15C6">
            <w:pPr>
              <w:spacing w:before="60"/>
              <w:rPr>
                <w:rFonts w:ascii="Times New Roman" w:hAnsi="Times New Roman"/>
                <w:sz w:val="24"/>
              </w:rPr>
            </w:pPr>
            <w:r>
              <w:rPr>
                <w:rFonts w:ascii="Times New Roman" w:hAnsi="Times New Roman"/>
                <w:sz w:val="24"/>
              </w:rPr>
              <w:t>- all</w:t>
            </w:r>
            <w:r w:rsidR="00A54D2B">
              <w:rPr>
                <w:rFonts w:ascii="Times New Roman" w:hAnsi="Times New Roman"/>
                <w:sz w:val="24"/>
              </w:rPr>
              <w:t>'</w:t>
            </w:r>
            <w:r>
              <w:rPr>
                <w:rFonts w:ascii="Times New Roman" w:hAnsi="Times New Roman"/>
                <w:sz w:val="24"/>
              </w:rPr>
              <w:t xml:space="preserve">articolo 281 del regolamento (UE) </w:t>
            </w:r>
            <w:r w:rsidR="00E055DE">
              <w:rPr>
                <w:rFonts w:ascii="Times New Roman" w:hAnsi="Times New Roman"/>
                <w:sz w:val="24"/>
              </w:rPr>
              <w:t>n. </w:t>
            </w:r>
            <w:r>
              <w:rPr>
                <w:rFonts w:ascii="Times New Roman" w:hAnsi="Times New Roman"/>
                <w:sz w:val="24"/>
              </w:rPr>
              <w:t>575/2013 per il metodo SA-CCR semplificato,</w:t>
            </w:r>
          </w:p>
          <w:p w14:paraId="17AEB078" w14:textId="52F7E3A5" w:rsidR="00595FAD" w:rsidRPr="002A677E" w:rsidRDefault="00595FAD" w:rsidP="00FF15C6">
            <w:pPr>
              <w:spacing w:before="60"/>
              <w:rPr>
                <w:rFonts w:ascii="Times New Roman" w:hAnsi="Times New Roman"/>
                <w:sz w:val="24"/>
              </w:rPr>
            </w:pPr>
            <w:r>
              <w:rPr>
                <w:rFonts w:ascii="Times New Roman" w:hAnsi="Times New Roman"/>
                <w:sz w:val="24"/>
              </w:rPr>
              <w:t>- all</w:t>
            </w:r>
            <w:r w:rsidR="00A54D2B">
              <w:rPr>
                <w:rFonts w:ascii="Times New Roman" w:hAnsi="Times New Roman"/>
                <w:sz w:val="24"/>
              </w:rPr>
              <w:t>'</w:t>
            </w:r>
            <w:r>
              <w:rPr>
                <w:rFonts w:ascii="Times New Roman" w:hAnsi="Times New Roman"/>
                <w:sz w:val="24"/>
              </w:rPr>
              <w:t xml:space="preserve">articolo 278 del regolamento (UE) </w:t>
            </w:r>
            <w:r w:rsidR="00E055DE">
              <w:rPr>
                <w:rFonts w:ascii="Times New Roman" w:hAnsi="Times New Roman"/>
                <w:sz w:val="24"/>
              </w:rPr>
              <w:t>n. </w:t>
            </w:r>
            <w:r>
              <w:rPr>
                <w:rFonts w:ascii="Times New Roman" w:hAnsi="Times New Roman"/>
                <w:sz w:val="24"/>
              </w:rPr>
              <w:t>575/2013 per il metodo SA-CCR.</w:t>
            </w:r>
          </w:p>
          <w:p w14:paraId="23B4A6A4" w14:textId="425B2F67" w:rsidR="00595FAD" w:rsidRPr="002A677E" w:rsidRDefault="00595FAD" w:rsidP="00FF15C6">
            <w:pPr>
              <w:spacing w:before="60"/>
              <w:rPr>
                <w:rFonts w:ascii="Times New Roman" w:hAnsi="Times New Roman"/>
                <w:i/>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la somma di tutte le esposizioni potenziali future degli insiemi di attività soggette a compensazione nella rispettiva riga.</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ESPOSIZIONE CORRENTE</w:t>
            </w:r>
          </w:p>
          <w:p w14:paraId="2B7F62AA" w14:textId="11009F24" w:rsidR="00595FAD" w:rsidRPr="002A677E" w:rsidRDefault="00595FAD" w:rsidP="00FF15C6">
            <w:pPr>
              <w:spacing w:before="60"/>
              <w:rPr>
                <w:rFonts w:ascii="Times New Roman" w:hAnsi="Times New Roman"/>
                <w:sz w:val="24"/>
              </w:rPr>
            </w:pPr>
            <w:r>
              <w:rPr>
                <w:rFonts w:ascii="Times New Roman" w:hAnsi="Times New Roman"/>
                <w:sz w:val="24"/>
              </w:rPr>
              <w:t xml:space="preserve">Articolo 272, punto 17, del regolamento (UE) </w:t>
            </w:r>
            <w:r w:rsidR="00E055DE">
              <w:rPr>
                <w:rFonts w:ascii="Times New Roman" w:hAnsi="Times New Roman"/>
                <w:sz w:val="24"/>
              </w:rPr>
              <w:t>n. </w:t>
            </w:r>
            <w:r>
              <w:rPr>
                <w:rFonts w:ascii="Times New Roman" w:hAnsi="Times New Roman"/>
                <w:sz w:val="24"/>
              </w:rPr>
              <w:t xml:space="preserve">575/2013 </w:t>
            </w:r>
          </w:p>
          <w:p w14:paraId="50F8D638" w14:textId="1052A631" w:rsidR="00595FAD" w:rsidRPr="002A677E" w:rsidRDefault="00595FAD" w:rsidP="00FF15C6">
            <w:pPr>
              <w:spacing w:before="60"/>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esposizione corrente per insieme di attività soggette a compensazione è pari al valore definito all</w:t>
            </w:r>
            <w:r w:rsidR="00A54D2B">
              <w:rPr>
                <w:rFonts w:ascii="Times New Roman" w:hAnsi="Times New Roman"/>
                <w:sz w:val="24"/>
              </w:rPr>
              <w:t>'</w:t>
            </w:r>
            <w:r>
              <w:rPr>
                <w:rFonts w:ascii="Times New Roman" w:hAnsi="Times New Roman"/>
                <w:sz w:val="24"/>
              </w:rPr>
              <w:t xml:space="preserve">articolo 272, punto 17, del regolamento (UE) </w:t>
            </w:r>
            <w:r w:rsidR="00E055DE">
              <w:rPr>
                <w:rFonts w:ascii="Times New Roman" w:hAnsi="Times New Roman"/>
                <w:sz w:val="24"/>
              </w:rPr>
              <w:t>n. </w:t>
            </w:r>
            <w:r>
              <w:rPr>
                <w:rFonts w:ascii="Times New Roman" w:hAnsi="Times New Roman"/>
                <w:sz w:val="24"/>
              </w:rPr>
              <w:t>575/2013.</w:t>
            </w:r>
          </w:p>
          <w:p w14:paraId="753F009A" w14:textId="58A4BF8E" w:rsidR="00595FAD" w:rsidRPr="002A677E" w:rsidRDefault="00595FAD" w:rsidP="00FF15C6">
            <w:pPr>
              <w:spacing w:before="60"/>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la somma di tutte le esposizioni correnti degli insiemi di attività soggette a compensazione nella rispettiva riga.</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ESPOSIZIONE ATTESA POSITIVA EFFETTIVA (EPE EFFETTIVA)</w:t>
            </w:r>
          </w:p>
          <w:p w14:paraId="2AEF26BB" w14:textId="1C00789F" w:rsidR="00595FAD" w:rsidRPr="002A677E" w:rsidRDefault="00595FAD" w:rsidP="00FF15C6">
            <w:pPr>
              <w:spacing w:before="60"/>
              <w:rPr>
                <w:rFonts w:ascii="Times New Roman" w:eastAsia="Calibri" w:hAnsi="Times New Roman"/>
                <w:sz w:val="24"/>
              </w:rPr>
            </w:pPr>
            <w:r>
              <w:rPr>
                <w:rFonts w:ascii="Times New Roman" w:hAnsi="Times New Roman"/>
                <w:sz w:val="24"/>
              </w:rPr>
              <w:t xml:space="preserve">Articolo 272, punto 22, e articolo 284, paragrafi 3 e 6, del regolamento (UE) </w:t>
            </w:r>
            <w:r w:rsidR="00E055DE">
              <w:rPr>
                <w:rFonts w:ascii="Times New Roman" w:hAnsi="Times New Roman"/>
                <w:sz w:val="24"/>
              </w:rPr>
              <w:t>n. </w:t>
            </w:r>
            <w:r>
              <w:rPr>
                <w:rFonts w:ascii="Times New Roman" w:hAnsi="Times New Roman"/>
                <w:sz w:val="24"/>
              </w:rPr>
              <w:t>575/2013</w:t>
            </w:r>
          </w:p>
          <w:p w14:paraId="33ADAC33" w14:textId="414CADF8" w:rsidR="00595FAD" w:rsidRPr="002A677E" w:rsidRDefault="00595FAD" w:rsidP="00FF15C6">
            <w:pPr>
              <w:pStyle w:val="Default"/>
              <w:spacing w:after="120"/>
              <w:jc w:val="both"/>
              <w:rPr>
                <w:rFonts w:ascii="Times New Roman" w:hAnsi="Times New Roman" w:cs="Times New Roman"/>
                <w:color w:val="auto"/>
              </w:rPr>
            </w:pPr>
            <w:r>
              <w:rPr>
                <w:rFonts w:ascii="Times New Roman" w:hAnsi="Times New Roman"/>
                <w:color w:val="auto"/>
              </w:rPr>
              <w:lastRenderedPageBreak/>
              <w:t>L</w:t>
            </w:r>
            <w:r w:rsidR="00A54D2B">
              <w:rPr>
                <w:rFonts w:ascii="Times New Roman" w:hAnsi="Times New Roman"/>
                <w:color w:val="auto"/>
              </w:rPr>
              <w:t>'</w:t>
            </w:r>
            <w:r>
              <w:rPr>
                <w:rFonts w:ascii="Times New Roman" w:hAnsi="Times New Roman"/>
                <w:color w:val="auto"/>
              </w:rPr>
              <w:t>EPE effettiva per insieme di attività soggette a compensazione è definita all</w:t>
            </w:r>
            <w:r w:rsidR="00A54D2B">
              <w:rPr>
                <w:rFonts w:ascii="Times New Roman" w:hAnsi="Times New Roman"/>
                <w:color w:val="auto"/>
              </w:rPr>
              <w:t>'</w:t>
            </w:r>
            <w:r>
              <w:rPr>
                <w:rFonts w:ascii="Times New Roman" w:hAnsi="Times New Roman"/>
                <w:color w:val="auto"/>
              </w:rPr>
              <w:t xml:space="preserve">articolo 272, punto 22, del regolamento (UE) </w:t>
            </w:r>
            <w:r w:rsidR="00E055DE">
              <w:rPr>
                <w:rFonts w:ascii="Times New Roman" w:hAnsi="Times New Roman"/>
                <w:color w:val="auto"/>
              </w:rPr>
              <w:t>n. </w:t>
            </w:r>
            <w:r>
              <w:rPr>
                <w:rFonts w:ascii="Times New Roman" w:hAnsi="Times New Roman"/>
                <w:color w:val="auto"/>
              </w:rPr>
              <w:t>575/2013 ed è calcolata conformemente all</w:t>
            </w:r>
            <w:r w:rsidR="00A54D2B">
              <w:rPr>
                <w:rFonts w:ascii="Times New Roman" w:hAnsi="Times New Roman"/>
                <w:color w:val="auto"/>
              </w:rPr>
              <w:t>'</w:t>
            </w:r>
            <w:r>
              <w:rPr>
                <w:rFonts w:ascii="Times New Roman" w:hAnsi="Times New Roman"/>
                <w:color w:val="auto"/>
              </w:rPr>
              <w:t>articolo 284, paragrafo 6, di tale regolamento.</w:t>
            </w:r>
          </w:p>
          <w:p w14:paraId="28B3F952" w14:textId="5C86D0D3" w:rsidR="00595FAD" w:rsidRPr="002A677E" w:rsidRDefault="00595FAD" w:rsidP="00BC3A29">
            <w:pPr>
              <w:spacing w:before="60"/>
              <w:rPr>
                <w:rFonts w:ascii="Times New Roman" w:eastAsia="Calibri"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la somma di tutte le EPE effettive applicate per la determinazione dei requisiti di fondi propri conformemente all</w:t>
            </w:r>
            <w:r w:rsidR="00A54D2B">
              <w:rPr>
                <w:rFonts w:ascii="Times New Roman" w:hAnsi="Times New Roman"/>
                <w:sz w:val="24"/>
              </w:rPr>
              <w:t>'</w:t>
            </w:r>
            <w:r>
              <w:rPr>
                <w:rFonts w:ascii="Times New Roman" w:hAnsi="Times New Roman"/>
                <w:sz w:val="24"/>
              </w:rPr>
              <w:t xml:space="preserve">articolo 284, paragrafo 3, del regolamento (UE) </w:t>
            </w:r>
            <w:r w:rsidR="00E055DE">
              <w:rPr>
                <w:rFonts w:ascii="Times New Roman" w:hAnsi="Times New Roman"/>
                <w:sz w:val="24"/>
              </w:rPr>
              <w:t>n. </w:t>
            </w:r>
            <w:r>
              <w:rPr>
                <w:rFonts w:ascii="Times New Roman" w:hAnsi="Times New Roman"/>
                <w:sz w:val="24"/>
              </w:rPr>
              <w:t>575/2013, ossia l</w:t>
            </w:r>
            <w:r w:rsidR="00A54D2B">
              <w:rPr>
                <w:rFonts w:ascii="Times New Roman" w:hAnsi="Times New Roman"/>
                <w:sz w:val="24"/>
              </w:rPr>
              <w:t>'</w:t>
            </w:r>
            <w:r>
              <w:rPr>
                <w:rFonts w:ascii="Times New Roman" w:hAnsi="Times New Roman"/>
                <w:sz w:val="24"/>
              </w:rPr>
              <w:t>EPE effettiva calcolata utilizzando i dati di mercato correnti, o l</w:t>
            </w:r>
            <w:r w:rsidR="00A54D2B">
              <w:rPr>
                <w:rFonts w:ascii="Times New Roman" w:hAnsi="Times New Roman"/>
                <w:sz w:val="24"/>
              </w:rPr>
              <w:t>'</w:t>
            </w:r>
            <w:r>
              <w:rPr>
                <w:rFonts w:ascii="Times New Roman" w:hAnsi="Times New Roman"/>
                <w:sz w:val="24"/>
              </w:rPr>
              <w:t>EPE effettiva calcolata utilizzando una calibrazione di stress, se ciò determina un requisito di fondi propri più elevato.</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lastRenderedPageBreak/>
              <w:t>0140</w:t>
            </w:r>
          </w:p>
        </w:tc>
        <w:tc>
          <w:tcPr>
            <w:tcW w:w="7655" w:type="dxa"/>
            <w:vAlign w:val="center"/>
          </w:tcPr>
          <w:p w14:paraId="52982C99" w14:textId="34883A3F"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ALFA UTILIZZATA PER IL CALCOLO DEL VALORE DELL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ESPOSIZIONE A FINI REGOLAMENTARI </w:t>
            </w:r>
          </w:p>
          <w:p w14:paraId="32F3C046" w14:textId="710DA09E" w:rsidR="00595FAD" w:rsidRPr="002A677E" w:rsidRDefault="00595FAD" w:rsidP="00FF15C6">
            <w:pPr>
              <w:spacing w:before="60"/>
              <w:rPr>
                <w:rFonts w:ascii="Times New Roman" w:hAnsi="Times New Roman"/>
                <w:i/>
                <w:sz w:val="24"/>
              </w:rPr>
            </w:pPr>
            <w:r>
              <w:rPr>
                <w:rFonts w:ascii="Times New Roman" w:hAnsi="Times New Roman"/>
                <w:sz w:val="24"/>
              </w:rPr>
              <w:t xml:space="preserve">Articolo 274, paragrafo 2, articolo 282, paragrafo 2, articolo 281, paragrafo 1, articolo 284, paragrafi 4 e 9, del regolamento (UE) </w:t>
            </w:r>
            <w:r w:rsidR="00E055DE">
              <w:rPr>
                <w:rFonts w:ascii="Times New Roman" w:hAnsi="Times New Roman"/>
                <w:sz w:val="24"/>
              </w:rPr>
              <w:t>n. </w:t>
            </w:r>
            <w:r>
              <w:rPr>
                <w:rFonts w:ascii="Times New Roman" w:hAnsi="Times New Roman"/>
                <w:sz w:val="24"/>
              </w:rPr>
              <w:t>575/2013</w:t>
            </w:r>
          </w:p>
          <w:p w14:paraId="4C241D56" w14:textId="521E4F49" w:rsidR="00595FAD" w:rsidRPr="002A677E" w:rsidRDefault="00595FAD" w:rsidP="007172B2">
            <w:pPr>
              <w:spacing w:before="60"/>
              <w:rPr>
                <w:rFonts w:ascii="Times New Roman" w:eastAsia="Calibri" w:hAnsi="Times New Roman"/>
                <w:i/>
                <w:sz w:val="24"/>
              </w:rPr>
            </w:pPr>
            <w:r>
              <w:rPr>
                <w:rFonts w:ascii="Times New Roman" w:hAnsi="Times New Roman"/>
                <w:sz w:val="24"/>
              </w:rPr>
              <w:t>Il valore di α è fissato a 1,4 nelle righe per OEM, SA-CCR semplificato e SA-CCR conformemente all</w:t>
            </w:r>
            <w:r w:rsidR="00A54D2B">
              <w:rPr>
                <w:rFonts w:ascii="Times New Roman" w:hAnsi="Times New Roman"/>
                <w:sz w:val="24"/>
              </w:rPr>
              <w:t>'</w:t>
            </w:r>
            <w:r>
              <w:rPr>
                <w:rFonts w:ascii="Times New Roman" w:hAnsi="Times New Roman"/>
                <w:sz w:val="24"/>
              </w:rPr>
              <w:t>articolo 282, paragrafo 2, all</w:t>
            </w:r>
            <w:r w:rsidR="00A54D2B">
              <w:rPr>
                <w:rFonts w:ascii="Times New Roman" w:hAnsi="Times New Roman"/>
                <w:sz w:val="24"/>
              </w:rPr>
              <w:t>'</w:t>
            </w:r>
            <w:r>
              <w:rPr>
                <w:rFonts w:ascii="Times New Roman" w:hAnsi="Times New Roman"/>
                <w:sz w:val="24"/>
              </w:rPr>
              <w:t>articolo 281, paragrafo 1, e all</w:t>
            </w:r>
            <w:r w:rsidR="00A54D2B">
              <w:rPr>
                <w:rFonts w:ascii="Times New Roman" w:hAnsi="Times New Roman"/>
                <w:sz w:val="24"/>
              </w:rPr>
              <w:t>'</w:t>
            </w:r>
            <w:r>
              <w:rPr>
                <w:rFonts w:ascii="Times New Roman" w:hAnsi="Times New Roman"/>
                <w:sz w:val="24"/>
              </w:rPr>
              <w:t>articolo 274, paragrafo 2, del</w:t>
            </w:r>
            <w:r w:rsidR="00A54D2B">
              <w:rPr>
                <w:rFonts w:ascii="Times New Roman" w:hAnsi="Times New Roman"/>
                <w:sz w:val="24"/>
              </w:rPr>
              <w:t xml:space="preserve"> regolamento (UE) </w:t>
            </w:r>
            <w:r w:rsidR="00E055DE">
              <w:rPr>
                <w:rFonts w:ascii="Times New Roman" w:hAnsi="Times New Roman"/>
                <w:sz w:val="24"/>
              </w:rPr>
              <w:t>n. </w:t>
            </w:r>
            <w:r w:rsidR="00A54D2B">
              <w:rPr>
                <w:rFonts w:ascii="Times New Roman" w:hAnsi="Times New Roman"/>
                <w:sz w:val="24"/>
              </w:rPr>
              <w:t xml:space="preserve">575/2013. </w:t>
            </w:r>
            <w:r>
              <w:rPr>
                <w:rFonts w:ascii="Times New Roman" w:hAnsi="Times New Roman"/>
                <w:sz w:val="24"/>
              </w:rPr>
              <w:t>Ai fini del metodo dei modelli interni, il valore α può essere o 1,4 o diverso quando le autorità competenti richiedono un α più elevato conformemente all</w:t>
            </w:r>
            <w:r w:rsidR="00A54D2B">
              <w:rPr>
                <w:rFonts w:ascii="Times New Roman" w:hAnsi="Times New Roman"/>
                <w:sz w:val="24"/>
              </w:rPr>
              <w:t>'</w:t>
            </w:r>
            <w:r>
              <w:rPr>
                <w:rFonts w:ascii="Times New Roman" w:hAnsi="Times New Roman"/>
                <w:sz w:val="24"/>
              </w:rPr>
              <w:t xml:space="preserve">articolo 284, paragrafo 4, del regolamento (UE) </w:t>
            </w:r>
            <w:r w:rsidR="00E055DE">
              <w:rPr>
                <w:rFonts w:ascii="Times New Roman" w:hAnsi="Times New Roman"/>
                <w:sz w:val="24"/>
              </w:rPr>
              <w:t>n. </w:t>
            </w:r>
            <w:r>
              <w:rPr>
                <w:rFonts w:ascii="Times New Roman" w:hAnsi="Times New Roman"/>
                <w:sz w:val="24"/>
              </w:rPr>
              <w:t>575/2013 o consentono agli enti di utilizzare stime interne conformemente all</w:t>
            </w:r>
            <w:r w:rsidR="00A54D2B">
              <w:rPr>
                <w:rFonts w:ascii="Times New Roman" w:hAnsi="Times New Roman"/>
                <w:sz w:val="24"/>
              </w:rPr>
              <w:t>'</w:t>
            </w:r>
            <w:r>
              <w:rPr>
                <w:rFonts w:ascii="Times New Roman" w:hAnsi="Times New Roman"/>
                <w:sz w:val="24"/>
              </w:rPr>
              <w:t>articolo 284, paragrafo 9, di tale regolamento.</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t>0150</w:t>
            </w:r>
          </w:p>
        </w:tc>
        <w:tc>
          <w:tcPr>
            <w:tcW w:w="7655" w:type="dxa"/>
          </w:tcPr>
          <w:p w14:paraId="7A13F85E" w14:textId="07E8BBDB"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VALORE DELL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ESPOSIZIONE PRE-CRM </w:t>
            </w:r>
          </w:p>
          <w:p w14:paraId="6B2C35EB" w14:textId="473B9430"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Il valore dell</w:t>
            </w:r>
            <w:r w:rsidR="00A54D2B">
              <w:rPr>
                <w:rFonts w:ascii="Times New Roman" w:hAnsi="Times New Roman"/>
                <w:sz w:val="24"/>
              </w:rPr>
              <w:t>'</w:t>
            </w:r>
            <w:r>
              <w:rPr>
                <w:rFonts w:ascii="Times New Roman" w:hAnsi="Times New Roman"/>
                <w:sz w:val="24"/>
              </w:rPr>
              <w:t xml:space="preserve">esposizione pre-CRM per gli insiemi di attività soggette a compensazione del CCR è calcolato conformemente ai metodi di cui alla parte tre, titolo II, capi 4 e 6, del regolamento (UE) </w:t>
            </w:r>
            <w:r w:rsidR="00E055DE">
              <w:rPr>
                <w:rFonts w:ascii="Times New Roman" w:hAnsi="Times New Roman"/>
                <w:sz w:val="24"/>
              </w:rPr>
              <w:t>n. </w:t>
            </w:r>
            <w:r>
              <w:rPr>
                <w:rFonts w:ascii="Times New Roman" w:hAnsi="Times New Roman"/>
                <w:sz w:val="24"/>
              </w:rPr>
              <w:t>575/2013, tenendo conto dell</w:t>
            </w:r>
            <w:r w:rsidR="00A54D2B">
              <w:rPr>
                <w:rFonts w:ascii="Times New Roman" w:hAnsi="Times New Roman"/>
                <w:sz w:val="24"/>
              </w:rPr>
              <w:t>'</w:t>
            </w:r>
            <w:r>
              <w:rPr>
                <w:rFonts w:ascii="Times New Roman" w:hAnsi="Times New Roman"/>
                <w:sz w:val="24"/>
              </w:rPr>
              <w:t xml:space="preserve">effetto della compensazione, ma senza tener conto di eventuali altre tecniche di attenuazione del rischio di credito (ad esempio garanzie fornite come margine). </w:t>
            </w:r>
          </w:p>
          <w:p w14:paraId="1A1D574F" w14:textId="533579FD"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Nel caso delle SFT, la componente in titoli non è presa in considerazione nella determinazione del valore dell</w:t>
            </w:r>
            <w:r w:rsidR="00A54D2B">
              <w:rPr>
                <w:rFonts w:ascii="Times New Roman" w:hAnsi="Times New Roman"/>
                <w:sz w:val="24"/>
              </w:rPr>
              <w:t>'</w:t>
            </w:r>
            <w:r>
              <w:rPr>
                <w:rFonts w:ascii="Times New Roman" w:hAnsi="Times New Roman"/>
                <w:sz w:val="24"/>
              </w:rPr>
              <w:t>esposizione pre-CRM in caso di ricevimento di una garanzia reale e pertanto non diminuisce il valore dell</w:t>
            </w:r>
            <w:r w:rsidR="00A54D2B">
              <w:rPr>
                <w:rFonts w:ascii="Times New Roman" w:hAnsi="Times New Roman"/>
                <w:sz w:val="24"/>
              </w:rPr>
              <w:t>'</w:t>
            </w:r>
            <w:r>
              <w:rPr>
                <w:rFonts w:ascii="Times New Roman" w:hAnsi="Times New Roman"/>
                <w:sz w:val="24"/>
              </w:rPr>
              <w:t>esposizione. Al contrario la componente in titoli delle SFT è presa in considerazione nella determinazione del valore dell</w:t>
            </w:r>
            <w:r w:rsidR="00A54D2B">
              <w:rPr>
                <w:rFonts w:ascii="Times New Roman" w:hAnsi="Times New Roman"/>
                <w:sz w:val="24"/>
              </w:rPr>
              <w:t>'</w:t>
            </w:r>
            <w:r>
              <w:rPr>
                <w:rFonts w:ascii="Times New Roman" w:hAnsi="Times New Roman"/>
                <w:sz w:val="24"/>
              </w:rPr>
              <w:t xml:space="preserve">esposizione pre-CRM in modo regolare in caso di fornitura di una garanzia reale. </w:t>
            </w:r>
          </w:p>
          <w:p w14:paraId="72AB2A91" w14:textId="13CF7EC9"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Inoltre le operazioni assistite da garanzia reale sono trattate come non garantite, ossia non si applicano effetti di marginazione.</w:t>
            </w:r>
          </w:p>
          <w:p w14:paraId="2B8CF7B6" w14:textId="3FC4F735" w:rsidR="00595FAD" w:rsidRPr="002A677E" w:rsidRDefault="00595FAD" w:rsidP="00FF15C6">
            <w:pPr>
              <w:spacing w:before="60"/>
              <w:rPr>
                <w:rFonts w:ascii="Times New Roman" w:hAnsi="Times New Roman"/>
                <w:sz w:val="24"/>
              </w:rPr>
            </w:pPr>
            <w:r>
              <w:rPr>
                <w:rFonts w:ascii="Times New Roman" w:hAnsi="Times New Roman"/>
                <w:sz w:val="24"/>
              </w:rPr>
              <w:t>Il valore dell</w:t>
            </w:r>
            <w:r w:rsidR="00A54D2B">
              <w:rPr>
                <w:rFonts w:ascii="Times New Roman" w:hAnsi="Times New Roman"/>
                <w:sz w:val="24"/>
              </w:rPr>
              <w:t>'</w:t>
            </w:r>
            <w:r>
              <w:rPr>
                <w:rFonts w:ascii="Times New Roman" w:hAnsi="Times New Roman"/>
                <w:sz w:val="24"/>
              </w:rPr>
              <w:t>esposizione pre-CRM per le operazioni per le quali è stato individuato uno specifico rischio di correlazione sfavorevole deve essere determinato conformemente all</w:t>
            </w:r>
            <w:r w:rsidR="00A54D2B">
              <w:rPr>
                <w:rFonts w:ascii="Times New Roman" w:hAnsi="Times New Roman"/>
                <w:sz w:val="24"/>
              </w:rPr>
              <w:t>'</w:t>
            </w:r>
            <w:r>
              <w:rPr>
                <w:rFonts w:ascii="Times New Roman" w:hAnsi="Times New Roman"/>
                <w:sz w:val="24"/>
              </w:rPr>
              <w:t xml:space="preserve">articolo 291 del regolamento (UE) </w:t>
            </w:r>
            <w:r w:rsidR="00E055DE">
              <w:rPr>
                <w:rFonts w:ascii="Times New Roman" w:hAnsi="Times New Roman"/>
                <w:sz w:val="24"/>
              </w:rPr>
              <w:t>n. </w:t>
            </w:r>
            <w:r>
              <w:rPr>
                <w:rFonts w:ascii="Times New Roman" w:hAnsi="Times New Roman"/>
                <w:sz w:val="24"/>
              </w:rPr>
              <w:t xml:space="preserve">575/2013. </w:t>
            </w:r>
          </w:p>
          <w:p w14:paraId="5A07BE7B" w14:textId="4E1A08DF" w:rsidR="00595FAD" w:rsidRPr="002A677E" w:rsidRDefault="00595FAD" w:rsidP="00FF15C6">
            <w:pPr>
              <w:spacing w:before="60"/>
              <w:rPr>
                <w:rFonts w:ascii="Times New Roman" w:hAnsi="Times New Roman"/>
                <w:sz w:val="24"/>
              </w:rPr>
            </w:pPr>
            <w:r>
              <w:rPr>
                <w:rFonts w:ascii="Times New Roman" w:hAnsi="Times New Roman"/>
                <w:sz w:val="24"/>
              </w:rPr>
              <w:t>Il valore dell</w:t>
            </w:r>
            <w:r w:rsidR="00A54D2B">
              <w:rPr>
                <w:rFonts w:ascii="Times New Roman" w:hAnsi="Times New Roman"/>
                <w:sz w:val="24"/>
              </w:rPr>
              <w:t>'</w:t>
            </w:r>
            <w:r>
              <w:rPr>
                <w:rFonts w:ascii="Times New Roman" w:hAnsi="Times New Roman"/>
                <w:sz w:val="24"/>
              </w:rPr>
              <w:t>esposizione pre-CRM non tiene conto della deduzione della perdita per CVA sostenuta conformemente all</w:t>
            </w:r>
            <w:r w:rsidR="00A54D2B">
              <w:rPr>
                <w:rFonts w:ascii="Times New Roman" w:hAnsi="Times New Roman"/>
                <w:sz w:val="24"/>
              </w:rPr>
              <w:t>'</w:t>
            </w:r>
            <w:r>
              <w:rPr>
                <w:rFonts w:ascii="Times New Roman" w:hAnsi="Times New Roman"/>
                <w:sz w:val="24"/>
              </w:rPr>
              <w:t xml:space="preserve">articolo 273, paragrafo 6, del regolamento (UE) </w:t>
            </w:r>
            <w:r w:rsidR="00E055DE">
              <w:rPr>
                <w:rFonts w:ascii="Times New Roman" w:hAnsi="Times New Roman"/>
                <w:sz w:val="24"/>
              </w:rPr>
              <w:t>n. </w:t>
            </w:r>
            <w:r>
              <w:rPr>
                <w:rFonts w:ascii="Times New Roman" w:hAnsi="Times New Roman"/>
                <w:sz w:val="24"/>
              </w:rPr>
              <w:t xml:space="preserve">575/2013. </w:t>
            </w:r>
          </w:p>
          <w:p w14:paraId="76236BD1" w14:textId="74D7D453" w:rsidR="00595FAD" w:rsidRPr="002A677E" w:rsidRDefault="00595FAD" w:rsidP="00FF15C6">
            <w:pPr>
              <w:spacing w:before="60"/>
              <w:rPr>
                <w:rFonts w:ascii="Times New Roman" w:hAnsi="Times New Roman"/>
                <w:i/>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la somma di tutti i valori delle esposizioni pre-CRM nella rispettiva riga.</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lastRenderedPageBreak/>
              <w:t>0160</w:t>
            </w:r>
          </w:p>
        </w:tc>
        <w:tc>
          <w:tcPr>
            <w:tcW w:w="7655" w:type="dxa"/>
          </w:tcPr>
          <w:p w14:paraId="4439D35F" w14:textId="79B846F9"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VALORE DELL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ESPOSIZIONE POST-CRM </w:t>
            </w:r>
          </w:p>
          <w:p w14:paraId="796EAF43" w14:textId="5BFC496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Il valore dell</w:t>
            </w:r>
            <w:r w:rsidR="00A54D2B">
              <w:rPr>
                <w:rFonts w:ascii="Times New Roman" w:hAnsi="Times New Roman"/>
                <w:sz w:val="24"/>
              </w:rPr>
              <w:t>'</w:t>
            </w:r>
            <w:r>
              <w:rPr>
                <w:rFonts w:ascii="Times New Roman" w:hAnsi="Times New Roman"/>
                <w:sz w:val="24"/>
              </w:rPr>
              <w:t xml:space="preserve">esposizione post-CRM per gli insiemi di attività soggette a compensazione del CCR è calcolato conformemente ai metodi di cui alla parte tre, titolo II, capi 4 e 6, del regolamento (UE) </w:t>
            </w:r>
            <w:r w:rsidR="00E055DE">
              <w:rPr>
                <w:rFonts w:ascii="Times New Roman" w:hAnsi="Times New Roman"/>
                <w:sz w:val="24"/>
              </w:rPr>
              <w:t>n. </w:t>
            </w:r>
            <w:r>
              <w:rPr>
                <w:rFonts w:ascii="Times New Roman" w:hAnsi="Times New Roman"/>
                <w:sz w:val="24"/>
              </w:rPr>
              <w:t>575/2013, avendo applicato tecniche CRM a norma della parte tre, titolo II, capi 4 e 6, di tale regolamento.</w:t>
            </w:r>
          </w:p>
          <w:p w14:paraId="26468FAF" w14:textId="1B5E126F" w:rsidR="00595FAD" w:rsidRPr="002A677E" w:rsidRDefault="00595FAD" w:rsidP="00FF15C6">
            <w:pPr>
              <w:spacing w:before="60"/>
              <w:rPr>
                <w:rFonts w:ascii="Times New Roman" w:hAnsi="Times New Roman"/>
                <w:sz w:val="24"/>
              </w:rPr>
            </w:pPr>
            <w:r>
              <w:rPr>
                <w:rFonts w:ascii="Times New Roman" w:hAnsi="Times New Roman"/>
                <w:sz w:val="24"/>
              </w:rPr>
              <w:t>Il valore dell</w:t>
            </w:r>
            <w:r w:rsidR="00A54D2B">
              <w:rPr>
                <w:rFonts w:ascii="Times New Roman" w:hAnsi="Times New Roman"/>
                <w:sz w:val="24"/>
              </w:rPr>
              <w:t>'</w:t>
            </w:r>
            <w:r>
              <w:rPr>
                <w:rFonts w:ascii="Times New Roman" w:hAnsi="Times New Roman"/>
                <w:sz w:val="24"/>
              </w:rPr>
              <w:t>esposizione post-CRM per le operazioni per le quali è stato individuato uno specifico rischio di correlazione sfavorevole deve essere determinato conformemente all</w:t>
            </w:r>
            <w:r w:rsidR="00A54D2B">
              <w:rPr>
                <w:rFonts w:ascii="Times New Roman" w:hAnsi="Times New Roman"/>
                <w:sz w:val="24"/>
              </w:rPr>
              <w:t>'</w:t>
            </w:r>
            <w:r>
              <w:rPr>
                <w:rFonts w:ascii="Times New Roman" w:hAnsi="Times New Roman"/>
                <w:sz w:val="24"/>
              </w:rPr>
              <w:t xml:space="preserve">articolo 291 del regolamento (UE) </w:t>
            </w:r>
            <w:r w:rsidR="00E055DE">
              <w:rPr>
                <w:rFonts w:ascii="Times New Roman" w:hAnsi="Times New Roman"/>
                <w:sz w:val="24"/>
              </w:rPr>
              <w:t>n. </w:t>
            </w:r>
            <w:r>
              <w:rPr>
                <w:rFonts w:ascii="Times New Roman" w:hAnsi="Times New Roman"/>
                <w:sz w:val="24"/>
              </w:rPr>
              <w:t xml:space="preserve">575/2013. </w:t>
            </w:r>
          </w:p>
          <w:p w14:paraId="7C02E73D" w14:textId="2DD6CA4D" w:rsidR="00595FAD" w:rsidRPr="002A677E" w:rsidRDefault="00595FAD" w:rsidP="00FF15C6">
            <w:pPr>
              <w:spacing w:before="60"/>
              <w:rPr>
                <w:rFonts w:ascii="Times New Roman" w:hAnsi="Times New Roman"/>
                <w:sz w:val="24"/>
              </w:rPr>
            </w:pPr>
            <w:r>
              <w:rPr>
                <w:rFonts w:ascii="Times New Roman" w:hAnsi="Times New Roman"/>
                <w:sz w:val="24"/>
              </w:rPr>
              <w:t>Il valore dell</w:t>
            </w:r>
            <w:r w:rsidR="00A54D2B">
              <w:rPr>
                <w:rFonts w:ascii="Times New Roman" w:hAnsi="Times New Roman"/>
                <w:sz w:val="24"/>
              </w:rPr>
              <w:t>'</w:t>
            </w:r>
            <w:r>
              <w:rPr>
                <w:rFonts w:ascii="Times New Roman" w:hAnsi="Times New Roman"/>
                <w:sz w:val="24"/>
              </w:rPr>
              <w:t>esposizione post-CRM non tiene conto della deduzione della perdita per CVA sostenuta conformemente all</w:t>
            </w:r>
            <w:r w:rsidR="00A54D2B">
              <w:rPr>
                <w:rFonts w:ascii="Times New Roman" w:hAnsi="Times New Roman"/>
                <w:sz w:val="24"/>
              </w:rPr>
              <w:t>'</w:t>
            </w:r>
            <w:r>
              <w:rPr>
                <w:rFonts w:ascii="Times New Roman" w:hAnsi="Times New Roman"/>
                <w:sz w:val="24"/>
              </w:rPr>
              <w:t xml:space="preserve">articolo 273, paragrafo 6, del regolamento (UE) </w:t>
            </w:r>
            <w:r w:rsidR="00E055DE">
              <w:rPr>
                <w:rFonts w:ascii="Times New Roman" w:hAnsi="Times New Roman"/>
                <w:sz w:val="24"/>
              </w:rPr>
              <w:t>n. </w:t>
            </w:r>
            <w:r>
              <w:rPr>
                <w:rFonts w:ascii="Times New Roman" w:hAnsi="Times New Roman"/>
                <w:sz w:val="24"/>
              </w:rPr>
              <w:t>575/2013.</w:t>
            </w:r>
          </w:p>
          <w:p w14:paraId="166E17FB" w14:textId="2012A7A0" w:rsidR="00595FAD" w:rsidRPr="002A677E" w:rsidRDefault="00595FAD" w:rsidP="00FF15C6">
            <w:pPr>
              <w:spacing w:before="60"/>
              <w:rPr>
                <w:rFonts w:ascii="Times New Roman" w:hAnsi="Times New Roman"/>
                <w:i/>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la somma di tutti i valori delle esposizioni post-CRM nella rispettiva riga.</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t>0170</w:t>
            </w:r>
          </w:p>
        </w:tc>
        <w:tc>
          <w:tcPr>
            <w:tcW w:w="7655" w:type="dxa"/>
            <w:vAlign w:val="center"/>
          </w:tcPr>
          <w:p w14:paraId="1FD00B85" w14:textId="7A75EB2D"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VALORE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w:t>
            </w:r>
          </w:p>
          <w:p w14:paraId="0B56A478" w14:textId="4CE76E2A"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Valore dell</w:t>
            </w:r>
            <w:r w:rsidR="00A54D2B">
              <w:rPr>
                <w:rFonts w:ascii="Times New Roman" w:hAnsi="Times New Roman"/>
                <w:sz w:val="24"/>
              </w:rPr>
              <w:t>'</w:t>
            </w:r>
            <w:r>
              <w:rPr>
                <w:rFonts w:ascii="Times New Roman" w:hAnsi="Times New Roman"/>
                <w:sz w:val="24"/>
              </w:rPr>
              <w:t xml:space="preserve">esposizione per gli insiemi di attività soggette a compensazione CCR calcolato conformemente ai metodi di cui alla parte tre, titolo II, capi 4 e 6, del regolamento (UE) </w:t>
            </w:r>
            <w:r w:rsidR="00E055DE">
              <w:rPr>
                <w:rFonts w:ascii="Times New Roman" w:hAnsi="Times New Roman"/>
                <w:sz w:val="24"/>
              </w:rPr>
              <w:t>n. </w:t>
            </w:r>
            <w:r>
              <w:rPr>
                <w:rFonts w:ascii="Times New Roman" w:hAnsi="Times New Roman"/>
                <w:sz w:val="24"/>
              </w:rPr>
              <w:t>575/2013, che è l</w:t>
            </w:r>
            <w:r w:rsidR="00A54D2B">
              <w:rPr>
                <w:rFonts w:ascii="Times New Roman" w:hAnsi="Times New Roman"/>
                <w:sz w:val="24"/>
              </w:rPr>
              <w:t>'</w:t>
            </w:r>
            <w:r>
              <w:rPr>
                <w:rFonts w:ascii="Times New Roman" w:hAnsi="Times New Roman"/>
                <w:sz w:val="24"/>
              </w:rPr>
              <w:t xml:space="preserve">importo rilevante per il calcolo degli importi delle esposizioni ponderati per il rischio, vale a dire avendo applicato tecniche di attenuazione del rischio di credito conformemente alla parte tre, titolo II, capi 4 e 6, del regolamento (UE) </w:t>
            </w:r>
            <w:r w:rsidR="00E055DE">
              <w:rPr>
                <w:rFonts w:ascii="Times New Roman" w:hAnsi="Times New Roman"/>
                <w:sz w:val="24"/>
              </w:rPr>
              <w:t>n. </w:t>
            </w:r>
            <w:r>
              <w:rPr>
                <w:rFonts w:ascii="Times New Roman" w:hAnsi="Times New Roman"/>
                <w:sz w:val="24"/>
              </w:rPr>
              <w:t>575/2013 e considerando la deduzione della perdita per CVA sostenuta di cui all</w:t>
            </w:r>
            <w:r w:rsidR="00A54D2B">
              <w:rPr>
                <w:rFonts w:ascii="Times New Roman" w:hAnsi="Times New Roman"/>
                <w:sz w:val="24"/>
              </w:rPr>
              <w:t>'</w:t>
            </w:r>
            <w:r>
              <w:rPr>
                <w:rFonts w:ascii="Times New Roman" w:hAnsi="Times New Roman"/>
                <w:sz w:val="24"/>
              </w:rPr>
              <w:t xml:space="preserve">articolo 273, paragrafo 6, di tale regolamento. </w:t>
            </w:r>
          </w:p>
          <w:p w14:paraId="15F03715" w14:textId="19E6EED1" w:rsidR="00595FAD" w:rsidRPr="002A677E" w:rsidRDefault="00595FAD" w:rsidP="00FF15C6">
            <w:pPr>
              <w:rPr>
                <w:rFonts w:ascii="Times New Roman" w:hAnsi="Times New Roman"/>
                <w:sz w:val="24"/>
              </w:rPr>
            </w:pPr>
            <w:r>
              <w:rPr>
                <w:rFonts w:ascii="Times New Roman" w:hAnsi="Times New Roman"/>
                <w:sz w:val="24"/>
              </w:rPr>
              <w:t>Il valore dell</w:t>
            </w:r>
            <w:r w:rsidR="00A54D2B">
              <w:rPr>
                <w:rFonts w:ascii="Times New Roman" w:hAnsi="Times New Roman"/>
                <w:sz w:val="24"/>
              </w:rPr>
              <w:t>'</w:t>
            </w:r>
            <w:r>
              <w:rPr>
                <w:rFonts w:ascii="Times New Roman" w:hAnsi="Times New Roman"/>
                <w:sz w:val="24"/>
              </w:rPr>
              <w:t>esposizione per le operazioni per le quali è stato individuato uno specifico rischio di correlazione sfavorevole deve essere determinato conformemente all</w:t>
            </w:r>
            <w:r w:rsidR="00A54D2B">
              <w:rPr>
                <w:rFonts w:ascii="Times New Roman" w:hAnsi="Times New Roman"/>
                <w:sz w:val="24"/>
              </w:rPr>
              <w:t>'</w:t>
            </w:r>
            <w:r>
              <w:rPr>
                <w:rFonts w:ascii="Times New Roman" w:hAnsi="Times New Roman"/>
                <w:sz w:val="24"/>
              </w:rPr>
              <w:t xml:space="preserve">articolo 291 del regolamento (UE) </w:t>
            </w:r>
            <w:r w:rsidR="00E055DE">
              <w:rPr>
                <w:rFonts w:ascii="Times New Roman" w:hAnsi="Times New Roman"/>
                <w:sz w:val="24"/>
              </w:rPr>
              <w:t>n. </w:t>
            </w:r>
            <w:r>
              <w:rPr>
                <w:rFonts w:ascii="Times New Roman" w:hAnsi="Times New Roman"/>
                <w:sz w:val="24"/>
              </w:rPr>
              <w:t>575/2013.</w:t>
            </w:r>
          </w:p>
          <w:p w14:paraId="3B7DEFE7" w14:textId="50DF019F"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Nei casi in cui per una singola controparte sia utilizzato più di un metodo per il CCR, la perdita per CVA sostenuta, dedotta a livello di controparte, è assegnata al valore dell</w:t>
            </w:r>
            <w:r w:rsidR="00A54D2B">
              <w:rPr>
                <w:rFonts w:ascii="Times New Roman" w:hAnsi="Times New Roman"/>
                <w:sz w:val="24"/>
              </w:rPr>
              <w:t>'</w:t>
            </w:r>
            <w:r>
              <w:rPr>
                <w:rFonts w:ascii="Times New Roman" w:hAnsi="Times New Roman"/>
                <w:sz w:val="24"/>
              </w:rPr>
              <w:t>esposizione dei diversi insiemi di attività soggette a compensazione in ogni metodo CCR che riflettono la proporzione del valore dell</w:t>
            </w:r>
            <w:r w:rsidR="00A54D2B">
              <w:rPr>
                <w:rFonts w:ascii="Times New Roman" w:hAnsi="Times New Roman"/>
                <w:sz w:val="24"/>
              </w:rPr>
              <w:t>'</w:t>
            </w:r>
            <w:r>
              <w:rPr>
                <w:rFonts w:ascii="Times New Roman" w:hAnsi="Times New Roman"/>
                <w:sz w:val="24"/>
              </w:rPr>
              <w:t>esposizione post-CRM dei rispettivi insiemi di attività soggette a compensazione rispetto al valore dell</w:t>
            </w:r>
            <w:r w:rsidR="00A54D2B">
              <w:rPr>
                <w:rFonts w:ascii="Times New Roman" w:hAnsi="Times New Roman"/>
                <w:sz w:val="24"/>
              </w:rPr>
              <w:t>'</w:t>
            </w:r>
            <w:r>
              <w:rPr>
                <w:rFonts w:ascii="Times New Roman" w:hAnsi="Times New Roman"/>
                <w:sz w:val="24"/>
              </w:rPr>
              <w:t>esposizione complessiva post-CRM della controparte.</w:t>
            </w:r>
          </w:p>
          <w:p w14:paraId="69695180" w14:textId="4D694B8E" w:rsidR="00595FAD" w:rsidRPr="002A677E" w:rsidRDefault="00595FAD" w:rsidP="00FF15C6">
            <w:r>
              <w:rPr>
                <w:rFonts w:ascii="Times New Roman" w:hAnsi="Times New Roman"/>
                <w:sz w:val="24"/>
              </w:rPr>
              <w:t>L</w:t>
            </w:r>
            <w:r w:rsidR="00A54D2B">
              <w:rPr>
                <w:rFonts w:ascii="Times New Roman" w:hAnsi="Times New Roman"/>
                <w:sz w:val="24"/>
              </w:rPr>
              <w:t>'</w:t>
            </w:r>
            <w:r>
              <w:rPr>
                <w:rFonts w:ascii="Times New Roman" w:hAnsi="Times New Roman"/>
                <w:sz w:val="24"/>
              </w:rPr>
              <w:t>ente segnala la somma di tutti i valori delle esposizioni nella rispettiva riga.</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Posizioni trattate con il metodo standardizzato CR</w:t>
            </w:r>
          </w:p>
          <w:p w14:paraId="4A2A1C4A" w14:textId="686355A6" w:rsidR="00595FAD" w:rsidRPr="002A677E" w:rsidRDefault="00595FAD" w:rsidP="00F02E37">
            <w:pPr>
              <w:spacing w:before="60"/>
              <w:rPr>
                <w:rFonts w:ascii="Times New Roman" w:hAnsi="Times New Roman"/>
                <w:i/>
                <w:sz w:val="24"/>
              </w:rPr>
            </w:pPr>
            <w:r>
              <w:rPr>
                <w:rFonts w:ascii="Times New Roman" w:hAnsi="Times New Roman"/>
                <w:sz w:val="24"/>
              </w:rPr>
              <w:t>Valore dell</w:t>
            </w:r>
            <w:r w:rsidR="00A54D2B">
              <w:rPr>
                <w:rFonts w:ascii="Times New Roman" w:hAnsi="Times New Roman"/>
                <w:sz w:val="24"/>
              </w:rPr>
              <w:t>'</w:t>
            </w:r>
            <w:r>
              <w:rPr>
                <w:rFonts w:ascii="Times New Roman" w:hAnsi="Times New Roman"/>
                <w:sz w:val="24"/>
              </w:rPr>
              <w:t xml:space="preserve">esposizione per il CCR delle posizioni trattate con il metodo standardizzato per il rischio di credito conformemente alla parte tre, titolo II, capo 2, del regolamento (UE) </w:t>
            </w:r>
            <w:r w:rsidR="00E055DE">
              <w:rPr>
                <w:rFonts w:ascii="Times New Roman" w:hAnsi="Times New Roman"/>
                <w:sz w:val="24"/>
              </w:rPr>
              <w:t>n. </w:t>
            </w:r>
            <w:r>
              <w:rPr>
                <w:rFonts w:ascii="Times New Roman" w:hAnsi="Times New Roman"/>
                <w:sz w:val="24"/>
              </w:rPr>
              <w:t>575/2013.</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Posizioni trattate con il metodo CR IRB</w:t>
            </w:r>
          </w:p>
          <w:p w14:paraId="1C71423D" w14:textId="4B9FA3E4" w:rsidR="00595FAD" w:rsidRPr="002A677E" w:rsidRDefault="00595FAD" w:rsidP="00F02E37">
            <w:pPr>
              <w:rPr>
                <w:rFonts w:ascii="Times New Roman" w:hAnsi="Times New Roman"/>
                <w:sz w:val="24"/>
              </w:rPr>
            </w:pPr>
            <w:r>
              <w:rPr>
                <w:rFonts w:ascii="Times New Roman" w:hAnsi="Times New Roman"/>
                <w:sz w:val="24"/>
              </w:rPr>
              <w:t>Valore dell</w:t>
            </w:r>
            <w:r w:rsidR="00A54D2B">
              <w:rPr>
                <w:rFonts w:ascii="Times New Roman" w:hAnsi="Times New Roman"/>
                <w:sz w:val="24"/>
              </w:rPr>
              <w:t>'</w:t>
            </w:r>
            <w:r>
              <w:rPr>
                <w:rFonts w:ascii="Times New Roman" w:hAnsi="Times New Roman"/>
                <w:sz w:val="24"/>
              </w:rPr>
              <w:t xml:space="preserve">esposizione per il CCR delle posizioni trattate con il metodo IRB per il rischio di credito conformemente alla parte tre, titolo II, capo 3, del regolamento (UE) </w:t>
            </w:r>
            <w:r w:rsidR="00E055DE">
              <w:rPr>
                <w:rFonts w:ascii="Times New Roman" w:hAnsi="Times New Roman"/>
                <w:sz w:val="24"/>
              </w:rPr>
              <w:t>n. </w:t>
            </w:r>
            <w:r>
              <w:rPr>
                <w:rFonts w:ascii="Times New Roman" w:hAnsi="Times New Roman"/>
                <w:sz w:val="24"/>
              </w:rPr>
              <w:t xml:space="preserve">575/2013. </w:t>
            </w:r>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lastRenderedPageBreak/>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IMPORTI DELLE ESPOSIZIONI PONDERATI PER IL RISCHIO</w:t>
            </w:r>
          </w:p>
          <w:p w14:paraId="3829F8D1" w14:textId="51D69A62"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Importi delle esposizioni ponderati per il rischio per il CCR di cui all</w:t>
            </w:r>
            <w:r w:rsidR="00A54D2B">
              <w:rPr>
                <w:rFonts w:ascii="Times New Roman" w:hAnsi="Times New Roman"/>
                <w:sz w:val="24"/>
              </w:rPr>
              <w:t>'</w:t>
            </w:r>
            <w:r>
              <w:rPr>
                <w:rFonts w:ascii="Times New Roman" w:hAnsi="Times New Roman"/>
                <w:sz w:val="24"/>
              </w:rPr>
              <w:t xml:space="preserve">articolo 92, paragrafi 3 e 4, del regolamento (UE) </w:t>
            </w:r>
            <w:r w:rsidR="00E055DE">
              <w:rPr>
                <w:rFonts w:ascii="Times New Roman" w:hAnsi="Times New Roman"/>
                <w:sz w:val="24"/>
              </w:rPr>
              <w:t>n. </w:t>
            </w:r>
            <w:r>
              <w:rPr>
                <w:rFonts w:ascii="Times New Roman" w:hAnsi="Times New Roman"/>
                <w:sz w:val="24"/>
              </w:rPr>
              <w:t>575/2013, calcolati conformemente ai metodi di cui alla parte tre, titolo II, capi 2 e 3.</w:t>
            </w:r>
          </w:p>
          <w:p w14:paraId="3D3B43D7" w14:textId="22210A2A" w:rsidR="00595FAD" w:rsidRPr="002A677E" w:rsidRDefault="00595FAD" w:rsidP="003F19BA">
            <w:pPr>
              <w:rPr>
                <w:rFonts w:ascii="Times New Roman" w:hAnsi="Times New Roman"/>
                <w:sz w:val="24"/>
              </w:rPr>
            </w:pPr>
            <w:r>
              <w:rPr>
                <w:rFonts w:ascii="Times New Roman" w:hAnsi="Times New Roman"/>
                <w:sz w:val="24"/>
              </w:rPr>
              <w:t xml:space="preserve">Si tiene conto dei fattori di sostegno alle PMI e alle infrastrutture di cui agli articoli 501 e 501 bis del regolamento (UE) </w:t>
            </w:r>
            <w:r w:rsidR="00E055DE">
              <w:rPr>
                <w:rFonts w:ascii="Times New Roman" w:hAnsi="Times New Roman"/>
                <w:sz w:val="24"/>
              </w:rPr>
              <w:t>n. </w:t>
            </w:r>
            <w:r>
              <w:rPr>
                <w:rFonts w:ascii="Times New Roman" w:hAnsi="Times New Roman"/>
                <w:sz w:val="24"/>
              </w:rPr>
              <w:t xml:space="preserve">575/2013.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Posizioni trattate con il metodo standardizzato CR</w:t>
            </w:r>
          </w:p>
          <w:p w14:paraId="371B5529" w14:textId="6B356586" w:rsidR="00595FAD" w:rsidRPr="002A677E" w:rsidRDefault="00595FAD" w:rsidP="00FF15C6">
            <w:pPr>
              <w:spacing w:before="60"/>
              <w:rPr>
                <w:rFonts w:ascii="Times New Roman" w:hAnsi="Times New Roman"/>
                <w:sz w:val="24"/>
              </w:rPr>
            </w:pPr>
            <w:r>
              <w:rPr>
                <w:rFonts w:ascii="Times New Roman" w:hAnsi="Times New Roman"/>
                <w:sz w:val="24"/>
              </w:rPr>
              <w:t xml:space="preserve">Importi ponderati per il rischio delle esposizioni soggette al CCR trattate con il metodo standardizzato per il rischio di credito conformemente alla parte tre, titolo II, capo 2, del regolamento (UE) </w:t>
            </w:r>
            <w:r w:rsidR="00E055DE">
              <w:rPr>
                <w:rFonts w:ascii="Times New Roman" w:hAnsi="Times New Roman"/>
                <w:sz w:val="24"/>
              </w:rPr>
              <w:t>n. </w:t>
            </w:r>
            <w:r>
              <w:rPr>
                <w:rFonts w:ascii="Times New Roman" w:hAnsi="Times New Roman"/>
                <w:sz w:val="24"/>
              </w:rPr>
              <w:t xml:space="preserve">575/2013. </w:t>
            </w:r>
          </w:p>
          <w:p w14:paraId="2E9EC43C" w14:textId="04F76174" w:rsidR="00595FAD" w:rsidRPr="002A677E" w:rsidRDefault="00595FAD" w:rsidP="00FF15C6">
            <w:pPr>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importo corrisponde a quello da includere nella colonna 0220 del modello C 07.00 per le posizioni soggette a CCR.</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Posizioni trattate con il metodo CR IRB</w:t>
            </w:r>
          </w:p>
          <w:p w14:paraId="10F8DAC4" w14:textId="50D975BE"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 xml:space="preserve">Importi ponderati per il rischio delle esposizioni soggette al CCR trattate con il metodo IRB per il rischio di credito conformemente alla parte tre, titolo II, capo 3, del regolamento (UE) </w:t>
            </w:r>
            <w:r w:rsidR="00E055DE">
              <w:rPr>
                <w:rFonts w:ascii="Times New Roman" w:hAnsi="Times New Roman"/>
                <w:sz w:val="24"/>
              </w:rPr>
              <w:t>n. </w:t>
            </w:r>
            <w:r>
              <w:rPr>
                <w:rFonts w:ascii="Times New Roman" w:hAnsi="Times New Roman"/>
                <w:sz w:val="24"/>
              </w:rPr>
              <w:t>575/2013.</w:t>
            </w:r>
          </w:p>
          <w:p w14:paraId="35ED3B64" w14:textId="56C88962" w:rsidR="00595FAD" w:rsidRPr="002A677E" w:rsidRDefault="00595FAD" w:rsidP="00FF15C6">
            <w:pPr>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importo corrisponde a quello da includere nella colonna 0260 del modello C 08.01 per le posizioni soggette a CCR.</w:t>
            </w:r>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Riga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t>0010</w:t>
            </w:r>
          </w:p>
        </w:tc>
        <w:tc>
          <w:tcPr>
            <w:tcW w:w="7655" w:type="dxa"/>
          </w:tcPr>
          <w:p w14:paraId="4647291B" w14:textId="75E70A5C"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METODO DELL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ESPOSIZIONE ORIGINARIA (PER DERIVATI) </w:t>
            </w:r>
          </w:p>
          <w:p w14:paraId="3300C734" w14:textId="35730A50" w:rsidR="00595FAD" w:rsidRPr="002A677E" w:rsidRDefault="00595FAD" w:rsidP="00F26CE4">
            <w:pPr>
              <w:pStyle w:val="TableMainHeading"/>
              <w:spacing w:before="60"/>
              <w:rPr>
                <w:rFonts w:ascii="Times New Roman" w:hAnsi="Times New Roman"/>
                <w:i/>
                <w:sz w:val="24"/>
                <w:szCs w:val="24"/>
              </w:rPr>
            </w:pPr>
            <w:r>
              <w:rPr>
                <w:rFonts w:ascii="Times New Roman" w:hAnsi="Times New Roman"/>
                <w:sz w:val="24"/>
              </w:rPr>
              <w:t>Derivati e operazioni con regolamento a lungo termine per i quali l</w:t>
            </w:r>
            <w:r w:rsidR="00A54D2B">
              <w:rPr>
                <w:rFonts w:ascii="Times New Roman" w:hAnsi="Times New Roman"/>
                <w:sz w:val="24"/>
              </w:rPr>
              <w:t>'</w:t>
            </w:r>
            <w:r>
              <w:rPr>
                <w:rFonts w:ascii="Times New Roman" w:hAnsi="Times New Roman"/>
                <w:sz w:val="24"/>
              </w:rPr>
              <w:t>ente calcola il valore dell</w:t>
            </w:r>
            <w:r w:rsidR="00A54D2B">
              <w:rPr>
                <w:rFonts w:ascii="Times New Roman" w:hAnsi="Times New Roman"/>
                <w:sz w:val="24"/>
              </w:rPr>
              <w:t>'</w:t>
            </w:r>
            <w:r>
              <w:rPr>
                <w:rFonts w:ascii="Times New Roman" w:hAnsi="Times New Roman"/>
                <w:sz w:val="24"/>
              </w:rPr>
              <w:t xml:space="preserve">esposizione conformemente alla parte tre, titolo II, capo 6, sezione 5, del regolamento (UE) </w:t>
            </w:r>
            <w:r w:rsidR="00E055DE">
              <w:rPr>
                <w:rFonts w:ascii="Times New Roman" w:hAnsi="Times New Roman"/>
                <w:sz w:val="24"/>
              </w:rPr>
              <w:t>n. </w:t>
            </w:r>
            <w:r>
              <w:rPr>
                <w:rFonts w:ascii="Times New Roman" w:hAnsi="Times New Roman"/>
                <w:sz w:val="24"/>
              </w:rPr>
              <w:t>575/2013. Questo metodo semplificato per il calcolo del valore dell</w:t>
            </w:r>
            <w:r w:rsidR="00A54D2B">
              <w:rPr>
                <w:rFonts w:ascii="Times New Roman" w:hAnsi="Times New Roman"/>
                <w:sz w:val="24"/>
              </w:rPr>
              <w:t>'</w:t>
            </w:r>
            <w:r>
              <w:rPr>
                <w:rFonts w:ascii="Times New Roman" w:hAnsi="Times New Roman"/>
                <w:sz w:val="24"/>
              </w:rPr>
              <w:t>esposizione può essere utilizzato solo dagli enti che soddisfano le condizioni di cui all</w:t>
            </w:r>
            <w:r w:rsidR="00A54D2B">
              <w:rPr>
                <w:rFonts w:ascii="Times New Roman" w:hAnsi="Times New Roman"/>
                <w:sz w:val="24"/>
              </w:rPr>
              <w:t>'</w:t>
            </w:r>
            <w:r>
              <w:rPr>
                <w:rFonts w:ascii="Times New Roman" w:hAnsi="Times New Roman"/>
                <w:sz w:val="24"/>
              </w:rPr>
              <w:t xml:space="preserve">articolo 273 bis, paragrafo 2 o 4, del regolamento (UE) </w:t>
            </w:r>
            <w:r w:rsidR="00E055DE">
              <w:rPr>
                <w:rFonts w:ascii="Times New Roman" w:hAnsi="Times New Roman"/>
                <w:sz w:val="24"/>
              </w:rPr>
              <w:t>n. </w:t>
            </w:r>
            <w:r>
              <w:rPr>
                <w:rFonts w:ascii="Times New Roman" w:hAnsi="Times New Roman"/>
                <w:sz w:val="24"/>
              </w:rPr>
              <w:t>575/2013.</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METODO STANDARDIZZATO SEMPLIFICATO PER IL CCR (SA-CCR SEMPLIFICATO PER I DERIVATI)</w:t>
            </w:r>
          </w:p>
          <w:p w14:paraId="1C5BD740" w14:textId="07D5DB8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Derivati e operazioni con regolamento a lungo termine per i quali l</w:t>
            </w:r>
            <w:r w:rsidR="00A54D2B">
              <w:rPr>
                <w:rFonts w:ascii="Times New Roman" w:hAnsi="Times New Roman"/>
                <w:sz w:val="24"/>
              </w:rPr>
              <w:t>'</w:t>
            </w:r>
            <w:r>
              <w:rPr>
                <w:rFonts w:ascii="Times New Roman" w:hAnsi="Times New Roman"/>
                <w:sz w:val="24"/>
              </w:rPr>
              <w:t>ente calcola il valore dell</w:t>
            </w:r>
            <w:r w:rsidR="00A54D2B">
              <w:rPr>
                <w:rFonts w:ascii="Times New Roman" w:hAnsi="Times New Roman"/>
                <w:sz w:val="24"/>
              </w:rPr>
              <w:t>'</w:t>
            </w:r>
            <w:r>
              <w:rPr>
                <w:rFonts w:ascii="Times New Roman" w:hAnsi="Times New Roman"/>
                <w:sz w:val="24"/>
              </w:rPr>
              <w:t xml:space="preserve">esposizione conformemente alla parte tre, titolo II, capo 6, sezione 4, del regolamento (UE) </w:t>
            </w:r>
            <w:r w:rsidR="00E055DE">
              <w:rPr>
                <w:rFonts w:ascii="Times New Roman" w:hAnsi="Times New Roman"/>
                <w:sz w:val="24"/>
              </w:rPr>
              <w:t>n. </w:t>
            </w:r>
            <w:r>
              <w:rPr>
                <w:rFonts w:ascii="Times New Roman" w:hAnsi="Times New Roman"/>
                <w:sz w:val="24"/>
              </w:rPr>
              <w:t>575/2013. Questo metodo standardizzato semplificato per il calcolo del valore dell</w:t>
            </w:r>
            <w:r w:rsidR="00A54D2B">
              <w:rPr>
                <w:rFonts w:ascii="Times New Roman" w:hAnsi="Times New Roman"/>
                <w:sz w:val="24"/>
              </w:rPr>
              <w:t>'</w:t>
            </w:r>
            <w:r>
              <w:rPr>
                <w:rFonts w:ascii="Times New Roman" w:hAnsi="Times New Roman"/>
                <w:sz w:val="24"/>
              </w:rPr>
              <w:t>esposizione può essere utilizzato solo dagli enti che soddisfano le condizioni di cui all</w:t>
            </w:r>
            <w:r w:rsidR="00A54D2B">
              <w:rPr>
                <w:rFonts w:ascii="Times New Roman" w:hAnsi="Times New Roman"/>
                <w:sz w:val="24"/>
              </w:rPr>
              <w:t>'</w:t>
            </w:r>
            <w:r>
              <w:rPr>
                <w:rFonts w:ascii="Times New Roman" w:hAnsi="Times New Roman"/>
                <w:sz w:val="24"/>
              </w:rPr>
              <w:t xml:space="preserve">articolo 273 bis, paragrafo 1 o 4, del regolamento (UE) </w:t>
            </w:r>
            <w:r w:rsidR="00E055DE">
              <w:rPr>
                <w:rFonts w:ascii="Times New Roman" w:hAnsi="Times New Roman"/>
                <w:sz w:val="24"/>
              </w:rPr>
              <w:t>n. </w:t>
            </w:r>
            <w:r>
              <w:rPr>
                <w:rFonts w:ascii="Times New Roman" w:hAnsi="Times New Roman"/>
                <w:sz w:val="24"/>
              </w:rPr>
              <w:t xml:space="preserve">575/2013.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271B0B">
            <w:pPr>
              <w:pStyle w:val="Applicationdirecte"/>
              <w:keepNext/>
              <w:spacing w:before="0" w:after="0"/>
            </w:pPr>
            <w:r>
              <w:lastRenderedPageBreak/>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271B0B">
            <w:pPr>
              <w:pStyle w:val="TableMainHeading"/>
              <w:keepNext/>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METODO STANDARDIZZATO PER IL CCR (SA-CCR PER I DERIVATI)</w:t>
            </w:r>
          </w:p>
          <w:p w14:paraId="598AFC1F" w14:textId="48AFA13A" w:rsidR="00595FAD" w:rsidRPr="002A677E" w:rsidRDefault="00595FAD" w:rsidP="00271B0B">
            <w:pPr>
              <w:pStyle w:val="TableMainHeading"/>
              <w:keepNext/>
              <w:spacing w:before="60"/>
              <w:rPr>
                <w:rFonts w:ascii="Times New Roman" w:hAnsi="Times New Roman"/>
                <w:sz w:val="24"/>
                <w:szCs w:val="24"/>
              </w:rPr>
            </w:pPr>
            <w:r>
              <w:rPr>
                <w:rFonts w:ascii="Times New Roman" w:hAnsi="Times New Roman"/>
                <w:sz w:val="24"/>
              </w:rPr>
              <w:t>Derivati e operazioni con regolamento a lungo termine per i quali l</w:t>
            </w:r>
            <w:r w:rsidR="00A54D2B">
              <w:rPr>
                <w:rFonts w:ascii="Times New Roman" w:hAnsi="Times New Roman"/>
                <w:sz w:val="24"/>
              </w:rPr>
              <w:t>'</w:t>
            </w:r>
            <w:r>
              <w:rPr>
                <w:rFonts w:ascii="Times New Roman" w:hAnsi="Times New Roman"/>
                <w:sz w:val="24"/>
              </w:rPr>
              <w:t>ente calcola il valore dell</w:t>
            </w:r>
            <w:r w:rsidR="00A54D2B">
              <w:rPr>
                <w:rFonts w:ascii="Times New Roman" w:hAnsi="Times New Roman"/>
                <w:sz w:val="24"/>
              </w:rPr>
              <w:t>'</w:t>
            </w:r>
            <w:r>
              <w:rPr>
                <w:rFonts w:ascii="Times New Roman" w:hAnsi="Times New Roman"/>
                <w:sz w:val="24"/>
              </w:rPr>
              <w:t xml:space="preserve">esposizione conformemente alla parte tre, titolo II, capo 6, sezione 3, del regolamento (UE) </w:t>
            </w:r>
            <w:r w:rsidR="00E055DE">
              <w:rPr>
                <w:rFonts w:ascii="Times New Roman" w:hAnsi="Times New Roman"/>
                <w:sz w:val="24"/>
              </w:rPr>
              <w:t>n. </w:t>
            </w:r>
            <w:r>
              <w:rPr>
                <w:rFonts w:ascii="Times New Roman" w:hAnsi="Times New Roman"/>
                <w:sz w:val="24"/>
              </w:rPr>
              <w:t>575/2013.</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METODO DEI MODELLI INTERNI (PER DERIVATI E OPERAZIONI DI FINANZIAMENTO TRAMITE TITOLI (SFT))</w:t>
            </w:r>
          </w:p>
          <w:p w14:paraId="12D47B35" w14:textId="0260635E"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Derivati, operazioni con regolamento a lungo termine e SFT per i quali l</w:t>
            </w:r>
            <w:r w:rsidR="00A54D2B">
              <w:rPr>
                <w:rFonts w:ascii="Times New Roman" w:hAnsi="Times New Roman"/>
                <w:sz w:val="24"/>
              </w:rPr>
              <w:t>'</w:t>
            </w:r>
            <w:r>
              <w:rPr>
                <w:rFonts w:ascii="Times New Roman" w:hAnsi="Times New Roman"/>
                <w:sz w:val="24"/>
              </w:rPr>
              <w:t>ente è stato autorizzato a calcolare il valore dell</w:t>
            </w:r>
            <w:r w:rsidR="00A54D2B">
              <w:rPr>
                <w:rFonts w:ascii="Times New Roman" w:hAnsi="Times New Roman"/>
                <w:sz w:val="24"/>
              </w:rPr>
              <w:t>'</w:t>
            </w:r>
            <w:r>
              <w:rPr>
                <w:rFonts w:ascii="Times New Roman" w:hAnsi="Times New Roman"/>
                <w:sz w:val="24"/>
              </w:rPr>
              <w:t xml:space="preserve">esposizione utilizzando il metodo dei modelli interni (IMM) conformemente alla parte tre, titolo II, capo 6, sezione 6, del regolamento (UE) </w:t>
            </w:r>
            <w:r w:rsidR="00E055DE">
              <w:rPr>
                <w:rFonts w:ascii="Times New Roman" w:hAnsi="Times New Roman"/>
                <w:sz w:val="24"/>
              </w:rPr>
              <w:t>n. </w:t>
            </w:r>
            <w:r>
              <w:rPr>
                <w:rFonts w:ascii="Times New Roman" w:hAnsi="Times New Roman"/>
                <w:sz w:val="24"/>
              </w:rPr>
              <w:t>575/2013.</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Insiemi di attività soggette a compensazione contenenti operazioni di finanziamento tramite titoli</w:t>
            </w:r>
          </w:p>
          <w:p w14:paraId="30F5BD13" w14:textId="52328386"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Insiemi di attività soggette a compensazione contenenti solo SFT ai sensi dell</w:t>
            </w:r>
            <w:r w:rsidR="00A54D2B">
              <w:rPr>
                <w:rFonts w:ascii="Times New Roman" w:hAnsi="Times New Roman"/>
                <w:sz w:val="24"/>
              </w:rPr>
              <w:t>'</w:t>
            </w:r>
            <w:r>
              <w:rPr>
                <w:rFonts w:ascii="Times New Roman" w:hAnsi="Times New Roman"/>
                <w:sz w:val="24"/>
              </w:rPr>
              <w:t xml:space="preserve">articolo 4, paragrafo 1, punto 139, del regolamento (UE) </w:t>
            </w:r>
            <w:r w:rsidR="00E055DE">
              <w:rPr>
                <w:rFonts w:ascii="Times New Roman" w:hAnsi="Times New Roman"/>
                <w:sz w:val="24"/>
              </w:rPr>
              <w:t>n. </w:t>
            </w:r>
            <w:r>
              <w:rPr>
                <w:rFonts w:ascii="Times New Roman" w:hAnsi="Times New Roman"/>
                <w:sz w:val="24"/>
              </w:rPr>
              <w:t>575/2013, per i quali l</w:t>
            </w:r>
            <w:r w:rsidR="00A54D2B">
              <w:rPr>
                <w:rFonts w:ascii="Times New Roman" w:hAnsi="Times New Roman"/>
                <w:sz w:val="24"/>
              </w:rPr>
              <w:t>'</w:t>
            </w:r>
            <w:r>
              <w:rPr>
                <w:rFonts w:ascii="Times New Roman" w:hAnsi="Times New Roman"/>
                <w:sz w:val="24"/>
              </w:rPr>
              <w:t>ente è stato autorizzato a determinare il valore dell</w:t>
            </w:r>
            <w:r w:rsidR="00A54D2B">
              <w:rPr>
                <w:rFonts w:ascii="Times New Roman" w:hAnsi="Times New Roman"/>
                <w:sz w:val="24"/>
              </w:rPr>
              <w:t>'</w:t>
            </w:r>
            <w:r>
              <w:rPr>
                <w:rFonts w:ascii="Times New Roman" w:hAnsi="Times New Roman"/>
                <w:sz w:val="24"/>
              </w:rPr>
              <w:t>esposizione utilizzando l</w:t>
            </w:r>
            <w:r w:rsidR="00A54D2B">
              <w:rPr>
                <w:rFonts w:ascii="Times New Roman" w:hAnsi="Times New Roman"/>
                <w:sz w:val="24"/>
              </w:rPr>
              <w:t>'</w:t>
            </w:r>
            <w:r>
              <w:rPr>
                <w:rFonts w:ascii="Times New Roman" w:hAnsi="Times New Roman"/>
                <w:sz w:val="24"/>
              </w:rPr>
              <w:t>IMM</w:t>
            </w:r>
            <w:r>
              <w:t>.</w:t>
            </w:r>
          </w:p>
          <w:p w14:paraId="5E635585"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Le operazioni di finanziamento tramite titoli comprese in un insieme di attività soggette ad accordo di compensazione contrattuale tra prodotti differenti sono segnalate nella riga 0070 e pertanto non figurano in questa riga.</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Insiemi di attività soggette a compensazione contenenti derivati e operazioni con regolamento a lungo termine</w:t>
            </w:r>
          </w:p>
          <w:p w14:paraId="29F5D331" w14:textId="54EB914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Insiemi di attività soggette a compensazione contenenti solo strumenti derivati di cui all</w:t>
            </w:r>
            <w:r w:rsidR="00A54D2B">
              <w:rPr>
                <w:rFonts w:ascii="Times New Roman" w:hAnsi="Times New Roman"/>
                <w:sz w:val="24"/>
              </w:rPr>
              <w:t>'</w:t>
            </w:r>
            <w:r>
              <w:rPr>
                <w:rFonts w:ascii="Times New Roman" w:hAnsi="Times New Roman"/>
                <w:sz w:val="24"/>
              </w:rPr>
              <w:t xml:space="preserve">allegato II del regolamento (UE) </w:t>
            </w:r>
            <w:r w:rsidR="00E055DE">
              <w:rPr>
                <w:rFonts w:ascii="Times New Roman" w:hAnsi="Times New Roman"/>
                <w:sz w:val="24"/>
              </w:rPr>
              <w:t>n. </w:t>
            </w:r>
            <w:r>
              <w:rPr>
                <w:rFonts w:ascii="Times New Roman" w:hAnsi="Times New Roman"/>
                <w:sz w:val="24"/>
              </w:rPr>
              <w:t>575/2013 e operazioni con regolamento a lungo termine ai sensi dell</w:t>
            </w:r>
            <w:r w:rsidR="00A54D2B">
              <w:rPr>
                <w:rFonts w:ascii="Times New Roman" w:hAnsi="Times New Roman"/>
                <w:sz w:val="24"/>
              </w:rPr>
              <w:t>'</w:t>
            </w:r>
            <w:r>
              <w:rPr>
                <w:rFonts w:ascii="Times New Roman" w:hAnsi="Times New Roman"/>
                <w:sz w:val="24"/>
              </w:rPr>
              <w:t xml:space="preserve">articolo 272, punto 2, del regolamento (UE) </w:t>
            </w:r>
            <w:r w:rsidR="00E055DE">
              <w:rPr>
                <w:rFonts w:ascii="Times New Roman" w:hAnsi="Times New Roman"/>
                <w:sz w:val="24"/>
              </w:rPr>
              <w:t>n. </w:t>
            </w:r>
            <w:r>
              <w:rPr>
                <w:rFonts w:ascii="Times New Roman" w:hAnsi="Times New Roman"/>
                <w:sz w:val="24"/>
              </w:rPr>
              <w:t>575/2013, per i quali l</w:t>
            </w:r>
            <w:r w:rsidR="00A54D2B">
              <w:rPr>
                <w:rFonts w:ascii="Times New Roman" w:hAnsi="Times New Roman"/>
                <w:sz w:val="24"/>
              </w:rPr>
              <w:t>'</w:t>
            </w:r>
            <w:r>
              <w:rPr>
                <w:rFonts w:ascii="Times New Roman" w:hAnsi="Times New Roman"/>
                <w:sz w:val="24"/>
              </w:rPr>
              <w:t>ente è stato autorizzato a determinare il valore dell</w:t>
            </w:r>
            <w:r w:rsidR="00A54D2B">
              <w:rPr>
                <w:rFonts w:ascii="Times New Roman" w:hAnsi="Times New Roman"/>
                <w:sz w:val="24"/>
              </w:rPr>
              <w:t>'</w:t>
            </w:r>
            <w:r>
              <w:rPr>
                <w:rFonts w:ascii="Times New Roman" w:hAnsi="Times New Roman"/>
                <w:sz w:val="24"/>
              </w:rPr>
              <w:t>esposizione utilizzando l</w:t>
            </w:r>
            <w:r w:rsidR="00A54D2B">
              <w:rPr>
                <w:rFonts w:ascii="Times New Roman" w:hAnsi="Times New Roman"/>
                <w:sz w:val="24"/>
              </w:rPr>
              <w:t>'</w:t>
            </w:r>
            <w:r>
              <w:rPr>
                <w:rFonts w:ascii="Times New Roman" w:hAnsi="Times New Roman"/>
                <w:sz w:val="24"/>
              </w:rPr>
              <w:t>IMM</w:t>
            </w:r>
            <w:r>
              <w:t>.</w:t>
            </w:r>
          </w:p>
          <w:p w14:paraId="56B3BAAB"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I derivati e le operazioni con regolamento a lungo termine che sono compresi in un insieme di attività soggette ad accordo di compensazione contrattuale tra prodotti differenti sono segnalati nella riga 0070; pertanto non sono inclusi in questa riga.</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Da insiemi di attività soggette ad accordo di compensazione contrattuale tra prodotti differenti</w:t>
            </w:r>
          </w:p>
          <w:p w14:paraId="3081A4FE" w14:textId="1E5B2218" w:rsidR="00595FAD" w:rsidRPr="002A677E" w:rsidRDefault="00595FAD" w:rsidP="00FF15C6">
            <w:pPr>
              <w:rPr>
                <w:rFonts w:ascii="Times New Roman" w:hAnsi="Times New Roman"/>
                <w:sz w:val="24"/>
              </w:rPr>
            </w:pPr>
            <w:r>
              <w:rPr>
                <w:rFonts w:ascii="Times New Roman" w:hAnsi="Times New Roman"/>
                <w:sz w:val="24"/>
              </w:rPr>
              <w:t xml:space="preserve">Articolo 272, punti 11 e 25, del regolamento (UE) </w:t>
            </w:r>
            <w:r w:rsidR="00E055DE">
              <w:rPr>
                <w:rFonts w:ascii="Times New Roman" w:hAnsi="Times New Roman"/>
                <w:sz w:val="24"/>
              </w:rPr>
              <w:t>n. </w:t>
            </w:r>
            <w:r>
              <w:rPr>
                <w:rFonts w:ascii="Times New Roman" w:hAnsi="Times New Roman"/>
                <w:sz w:val="24"/>
              </w:rPr>
              <w:t>575/2013</w:t>
            </w:r>
          </w:p>
          <w:p w14:paraId="78A36A41" w14:textId="6032C1A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Insiemi di attività soggette a compensazione contenenti operazioni di diverse categorie di prodotti (articolo 272, punto 11, del regolamento (UE) </w:t>
            </w:r>
            <w:r w:rsidR="00E055DE">
              <w:rPr>
                <w:rFonts w:ascii="Times New Roman" w:hAnsi="Times New Roman"/>
                <w:sz w:val="24"/>
              </w:rPr>
              <w:t>n. </w:t>
            </w:r>
            <w:r>
              <w:rPr>
                <w:rFonts w:ascii="Times New Roman" w:hAnsi="Times New Roman"/>
                <w:sz w:val="24"/>
              </w:rPr>
              <w:t>575/2013), ossia derivati e SFT, per i quali esiste un accordo di compensazione contrattuale tra prodotti differenti ai sensi dell</w:t>
            </w:r>
            <w:r w:rsidR="00A54D2B">
              <w:rPr>
                <w:rFonts w:ascii="Times New Roman" w:hAnsi="Times New Roman"/>
                <w:sz w:val="24"/>
              </w:rPr>
              <w:t>'</w:t>
            </w:r>
            <w:r>
              <w:rPr>
                <w:rFonts w:ascii="Times New Roman" w:hAnsi="Times New Roman"/>
                <w:sz w:val="24"/>
              </w:rPr>
              <w:t xml:space="preserve">articolo 272, punto 25, del regolamento (UE) </w:t>
            </w:r>
            <w:r w:rsidR="00E055DE">
              <w:rPr>
                <w:rFonts w:ascii="Times New Roman" w:hAnsi="Times New Roman"/>
                <w:sz w:val="24"/>
              </w:rPr>
              <w:t>n. </w:t>
            </w:r>
            <w:r>
              <w:rPr>
                <w:rFonts w:ascii="Times New Roman" w:hAnsi="Times New Roman"/>
                <w:sz w:val="24"/>
              </w:rPr>
              <w:t>575/2013 e per i quali l</w:t>
            </w:r>
            <w:r w:rsidR="00A54D2B">
              <w:rPr>
                <w:rFonts w:ascii="Times New Roman" w:hAnsi="Times New Roman"/>
                <w:sz w:val="24"/>
              </w:rPr>
              <w:t>'</w:t>
            </w:r>
            <w:r>
              <w:rPr>
                <w:rFonts w:ascii="Times New Roman" w:hAnsi="Times New Roman"/>
                <w:sz w:val="24"/>
              </w:rPr>
              <w:t>ente è stato autorizzato a determinare il valore dell</w:t>
            </w:r>
            <w:r w:rsidR="00A54D2B">
              <w:rPr>
                <w:rFonts w:ascii="Times New Roman" w:hAnsi="Times New Roman"/>
                <w:sz w:val="24"/>
              </w:rPr>
              <w:t>'</w:t>
            </w:r>
            <w:r>
              <w:rPr>
                <w:rFonts w:ascii="Times New Roman" w:hAnsi="Times New Roman"/>
                <w:sz w:val="24"/>
              </w:rPr>
              <w:t>esposizione utilizzando l</w:t>
            </w:r>
            <w:r w:rsidR="00A54D2B">
              <w:rPr>
                <w:rFonts w:ascii="Times New Roman" w:hAnsi="Times New Roman"/>
                <w:sz w:val="24"/>
              </w:rPr>
              <w:t>'</w:t>
            </w:r>
            <w:r>
              <w:rPr>
                <w:rFonts w:ascii="Times New Roman" w:hAnsi="Times New Roman"/>
                <w:sz w:val="24"/>
              </w:rPr>
              <w:t>IMM.</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lastRenderedPageBreak/>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METODO SEMPLIFICATO PER IL TRATTAMENTO DELLE GARANZIE REALI FINANZIARIE (PER LE SFT) </w:t>
            </w:r>
          </w:p>
          <w:p w14:paraId="0173687C" w14:textId="1A56096A" w:rsidR="00595FAD" w:rsidRPr="002A677E" w:rsidRDefault="00595FAD" w:rsidP="00FF15C6">
            <w:pPr>
              <w:rPr>
                <w:rFonts w:ascii="Times New Roman" w:hAnsi="Times New Roman"/>
                <w:sz w:val="24"/>
              </w:rPr>
            </w:pPr>
            <w:r>
              <w:rPr>
                <w:rFonts w:ascii="Times New Roman" w:hAnsi="Times New Roman"/>
                <w:sz w:val="24"/>
              </w:rPr>
              <w:t xml:space="preserve">Articolo 222 del regolamento (UE) </w:t>
            </w:r>
            <w:r w:rsidR="00E055DE">
              <w:rPr>
                <w:rFonts w:ascii="Times New Roman" w:hAnsi="Times New Roman"/>
                <w:sz w:val="24"/>
              </w:rPr>
              <w:t>n. </w:t>
            </w:r>
            <w:r>
              <w:rPr>
                <w:rFonts w:ascii="Times New Roman" w:hAnsi="Times New Roman"/>
                <w:sz w:val="24"/>
              </w:rPr>
              <w:t>575/2013</w:t>
            </w:r>
          </w:p>
          <w:p w14:paraId="437C0FD9" w14:textId="1C1884E5" w:rsidR="00595FAD" w:rsidRPr="002A677E" w:rsidRDefault="00595FAD" w:rsidP="007079CE">
            <w:pPr>
              <w:pStyle w:val="TableMainHeading"/>
              <w:spacing w:before="60"/>
              <w:jc w:val="both"/>
              <w:rPr>
                <w:rFonts w:ascii="Times New Roman" w:hAnsi="Times New Roman"/>
                <w:sz w:val="24"/>
                <w:szCs w:val="24"/>
              </w:rPr>
            </w:pPr>
            <w:r>
              <w:rPr>
                <w:rFonts w:ascii="Times New Roman" w:hAnsi="Times New Roman"/>
                <w:sz w:val="24"/>
              </w:rPr>
              <w:t>Operazioni di vendita con patto di riacquisto, operazioni di concessione e assunzione di titoli o di merci in prestito, operazioni con regolamento a lungo termine e finanziamenti con margini per le quali l</w:t>
            </w:r>
            <w:r w:rsidR="00A54D2B">
              <w:rPr>
                <w:rFonts w:ascii="Times New Roman" w:hAnsi="Times New Roman"/>
                <w:sz w:val="24"/>
              </w:rPr>
              <w:t>'</w:t>
            </w:r>
            <w:r>
              <w:rPr>
                <w:rFonts w:ascii="Times New Roman" w:hAnsi="Times New Roman"/>
                <w:sz w:val="24"/>
              </w:rPr>
              <w:t>ente ha scelto di determinare il valore dell</w:t>
            </w:r>
            <w:r w:rsidR="00A54D2B">
              <w:rPr>
                <w:rFonts w:ascii="Times New Roman" w:hAnsi="Times New Roman"/>
                <w:sz w:val="24"/>
              </w:rPr>
              <w:t>'</w:t>
            </w:r>
            <w:r>
              <w:rPr>
                <w:rFonts w:ascii="Times New Roman" w:hAnsi="Times New Roman"/>
                <w:sz w:val="24"/>
              </w:rPr>
              <w:t>esposizione conformemente all</w:t>
            </w:r>
            <w:r w:rsidR="00A54D2B">
              <w:rPr>
                <w:rFonts w:ascii="Times New Roman" w:hAnsi="Times New Roman"/>
                <w:sz w:val="24"/>
              </w:rPr>
              <w:t>'</w:t>
            </w:r>
            <w:r>
              <w:rPr>
                <w:rFonts w:ascii="Times New Roman" w:hAnsi="Times New Roman"/>
                <w:sz w:val="24"/>
              </w:rPr>
              <w:t xml:space="preserve">articolo 222 del regolamento (UE) </w:t>
            </w:r>
            <w:r w:rsidR="00E055DE">
              <w:rPr>
                <w:rFonts w:ascii="Times New Roman" w:hAnsi="Times New Roman"/>
                <w:sz w:val="24"/>
              </w:rPr>
              <w:t>n. </w:t>
            </w:r>
            <w:r>
              <w:rPr>
                <w:rFonts w:ascii="Times New Roman" w:hAnsi="Times New Roman"/>
                <w:sz w:val="24"/>
              </w:rPr>
              <w:t>575/2013 anziché alla parte tre, titolo II, capo 6, di tale regolamento, precisamente all</w:t>
            </w:r>
            <w:r w:rsidR="00A54D2B">
              <w:rPr>
                <w:rFonts w:ascii="Times New Roman" w:hAnsi="Times New Roman"/>
                <w:sz w:val="24"/>
              </w:rPr>
              <w:t>'</w:t>
            </w:r>
            <w:r>
              <w:rPr>
                <w:rFonts w:ascii="Times New Roman" w:hAnsi="Times New Roman"/>
                <w:sz w:val="24"/>
              </w:rPr>
              <w:t>articolo 271, paragrafo 2.</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METODO INTEGRALE PER IL TRATTAMENTO DELLE GARANZIE REALI FINANZIARIE (PER LE SFT)</w:t>
            </w:r>
          </w:p>
          <w:p w14:paraId="33716D0C" w14:textId="1AD7062D" w:rsidR="00595FAD" w:rsidRPr="002A677E" w:rsidRDefault="00595FAD" w:rsidP="00FF15C6">
            <w:pPr>
              <w:rPr>
                <w:rFonts w:ascii="Times New Roman" w:hAnsi="Times New Roman"/>
                <w:sz w:val="24"/>
              </w:rPr>
            </w:pPr>
            <w:r>
              <w:rPr>
                <w:rFonts w:ascii="Times New Roman" w:hAnsi="Times New Roman"/>
                <w:sz w:val="24"/>
              </w:rPr>
              <w:t xml:space="preserve">Articoli 220 e 223 del regolamento (UE) </w:t>
            </w:r>
            <w:r w:rsidR="00E055DE">
              <w:rPr>
                <w:rFonts w:ascii="Times New Roman" w:hAnsi="Times New Roman"/>
                <w:sz w:val="24"/>
              </w:rPr>
              <w:t>n. </w:t>
            </w:r>
            <w:r>
              <w:rPr>
                <w:rFonts w:ascii="Times New Roman" w:hAnsi="Times New Roman"/>
                <w:sz w:val="24"/>
              </w:rPr>
              <w:t>575/2013</w:t>
            </w:r>
          </w:p>
          <w:p w14:paraId="21713DED" w14:textId="202D345C"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Operazioni di vendita con patto di riacquisto, operazioni di concessione e assunzione di titoli o di merci in prestito, operazioni con regolamento a lungo termine e finanziamenti con margini per le quali l</w:t>
            </w:r>
            <w:r w:rsidR="00A54D2B">
              <w:rPr>
                <w:rFonts w:ascii="Times New Roman" w:hAnsi="Times New Roman"/>
                <w:sz w:val="24"/>
              </w:rPr>
              <w:t>'</w:t>
            </w:r>
            <w:r>
              <w:rPr>
                <w:rFonts w:ascii="Times New Roman" w:hAnsi="Times New Roman"/>
                <w:sz w:val="24"/>
              </w:rPr>
              <w:t>ente ha scelto di determinare il valore dell</w:t>
            </w:r>
            <w:r w:rsidR="00A54D2B">
              <w:rPr>
                <w:rFonts w:ascii="Times New Roman" w:hAnsi="Times New Roman"/>
                <w:sz w:val="24"/>
              </w:rPr>
              <w:t>'</w:t>
            </w:r>
            <w:r>
              <w:rPr>
                <w:rFonts w:ascii="Times New Roman" w:hAnsi="Times New Roman"/>
                <w:sz w:val="24"/>
              </w:rPr>
              <w:t>esposizione conformemente all</w:t>
            </w:r>
            <w:r w:rsidR="00A54D2B">
              <w:rPr>
                <w:rFonts w:ascii="Times New Roman" w:hAnsi="Times New Roman"/>
                <w:sz w:val="24"/>
              </w:rPr>
              <w:t>'</w:t>
            </w:r>
            <w:r>
              <w:rPr>
                <w:rFonts w:ascii="Times New Roman" w:hAnsi="Times New Roman"/>
                <w:sz w:val="24"/>
              </w:rPr>
              <w:t xml:space="preserve">articolo 223 del regolamento (UE) </w:t>
            </w:r>
            <w:r w:rsidR="00E055DE">
              <w:rPr>
                <w:rFonts w:ascii="Times New Roman" w:hAnsi="Times New Roman"/>
                <w:sz w:val="24"/>
              </w:rPr>
              <w:t>n. </w:t>
            </w:r>
            <w:r>
              <w:rPr>
                <w:rFonts w:ascii="Times New Roman" w:hAnsi="Times New Roman"/>
                <w:sz w:val="24"/>
              </w:rPr>
              <w:t>575/2013 anziché alla parte tre, titolo II, capo 6, di tale regolamento, precisamente all</w:t>
            </w:r>
            <w:r w:rsidR="00A54D2B">
              <w:rPr>
                <w:rFonts w:ascii="Times New Roman" w:hAnsi="Times New Roman"/>
                <w:sz w:val="24"/>
              </w:rPr>
              <w:t>'</w:t>
            </w:r>
            <w:r>
              <w:rPr>
                <w:rFonts w:ascii="Times New Roman" w:hAnsi="Times New Roman"/>
                <w:sz w:val="24"/>
              </w:rPr>
              <w:t>articolo 271, paragrafo 2.</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 PER LE SFT</w:t>
            </w:r>
          </w:p>
          <w:p w14:paraId="55681F10" w14:textId="55F7B119" w:rsidR="00595FAD" w:rsidRPr="002A677E" w:rsidRDefault="00595FAD" w:rsidP="00FF15C6">
            <w:pPr>
              <w:rPr>
                <w:rFonts w:ascii="Times New Roman" w:hAnsi="Times New Roman"/>
                <w:sz w:val="24"/>
              </w:rPr>
            </w:pPr>
            <w:r>
              <w:rPr>
                <w:rFonts w:ascii="Times New Roman" w:hAnsi="Times New Roman"/>
                <w:sz w:val="24"/>
              </w:rPr>
              <w:t xml:space="preserve">Articolo 221 del regolamento (UE) </w:t>
            </w:r>
            <w:r w:rsidR="00E055DE">
              <w:rPr>
                <w:rFonts w:ascii="Times New Roman" w:hAnsi="Times New Roman"/>
                <w:sz w:val="24"/>
              </w:rPr>
              <w:t>n. </w:t>
            </w:r>
            <w:r>
              <w:rPr>
                <w:rFonts w:ascii="Times New Roman" w:hAnsi="Times New Roman"/>
                <w:sz w:val="24"/>
              </w:rPr>
              <w:t>575/2013</w:t>
            </w:r>
          </w:p>
          <w:p w14:paraId="167C79D0" w14:textId="550AD38E" w:rsidR="00595FAD" w:rsidRPr="002A677E" w:rsidRDefault="00595FAD" w:rsidP="00BC3A29">
            <w:pPr>
              <w:pStyle w:val="TableMainHeading"/>
              <w:spacing w:before="60"/>
              <w:jc w:val="both"/>
              <w:rPr>
                <w:rFonts w:ascii="Times New Roman" w:hAnsi="Times New Roman"/>
                <w:sz w:val="24"/>
                <w:szCs w:val="24"/>
              </w:rPr>
            </w:pPr>
            <w:r>
              <w:rPr>
                <w:rFonts w:ascii="Times New Roman" w:hAnsi="Times New Roman"/>
                <w:sz w:val="24"/>
              </w:rPr>
              <w:t>Operazioni di vendita con patto di riacquisto, operazioni di concessione e assunzione di titoli o di merci in prestito o operazioni di marginazione, o altre operazioni correlate ai mercati finanziari diverse dalle operazioni su derivati per le quali, conformemente all</w:t>
            </w:r>
            <w:r w:rsidR="00A54D2B">
              <w:rPr>
                <w:rFonts w:ascii="Times New Roman" w:hAnsi="Times New Roman"/>
                <w:sz w:val="24"/>
              </w:rPr>
              <w:t>'</w:t>
            </w:r>
            <w:r>
              <w:rPr>
                <w:rFonts w:ascii="Times New Roman" w:hAnsi="Times New Roman"/>
                <w:sz w:val="24"/>
              </w:rPr>
              <w:t xml:space="preserve">articolo 221 del regolamento (UE) </w:t>
            </w:r>
            <w:r w:rsidR="00E055DE">
              <w:rPr>
                <w:rFonts w:ascii="Times New Roman" w:hAnsi="Times New Roman"/>
                <w:sz w:val="24"/>
              </w:rPr>
              <w:t>n. </w:t>
            </w:r>
            <w:r>
              <w:rPr>
                <w:rFonts w:ascii="Times New Roman" w:hAnsi="Times New Roman"/>
                <w:sz w:val="24"/>
              </w:rPr>
              <w:t>575/2013 e previa autorizzazione dell</w:t>
            </w:r>
            <w:r w:rsidR="00A54D2B">
              <w:rPr>
                <w:rFonts w:ascii="Times New Roman" w:hAnsi="Times New Roman"/>
                <w:sz w:val="24"/>
              </w:rPr>
              <w:t>'</w:t>
            </w:r>
            <w:r>
              <w:rPr>
                <w:rFonts w:ascii="Times New Roman" w:hAnsi="Times New Roman"/>
                <w:sz w:val="24"/>
              </w:rPr>
              <w:t>autorità competente, il valore dell</w:t>
            </w:r>
            <w:r w:rsidR="00A54D2B">
              <w:rPr>
                <w:rFonts w:ascii="Times New Roman" w:hAnsi="Times New Roman"/>
                <w:sz w:val="24"/>
              </w:rPr>
              <w:t>'</w:t>
            </w:r>
            <w:r>
              <w:rPr>
                <w:rFonts w:ascii="Times New Roman" w:hAnsi="Times New Roman"/>
                <w:sz w:val="24"/>
              </w:rPr>
              <w:t>esposizione è calcolato utilizzando un metodo basato su modelli interni che tiene conto degli effetti di correlazione tra posizioni in titoli soggette all</w:t>
            </w:r>
            <w:r w:rsidR="00A54D2B">
              <w:rPr>
                <w:rFonts w:ascii="Times New Roman" w:hAnsi="Times New Roman"/>
                <w:sz w:val="24"/>
              </w:rPr>
              <w:t>'</w:t>
            </w:r>
            <w:r>
              <w:rPr>
                <w:rFonts w:ascii="Times New Roman" w:hAnsi="Times New Roman"/>
                <w:sz w:val="24"/>
              </w:rPr>
              <w:t xml:space="preserve">accordo quadro di compensazione, nonché della liquidità degli strumenti in questione.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TOTALE</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di cui: Posizioni con SWWR</w:t>
            </w:r>
          </w:p>
          <w:p w14:paraId="0AD5CB2F" w14:textId="3B0B489A" w:rsidR="00595FAD" w:rsidRPr="002A677E" w:rsidRDefault="00595FAD" w:rsidP="00FF15C6">
            <w:pPr>
              <w:keepNext/>
              <w:spacing w:before="60"/>
              <w:rPr>
                <w:rStyle w:val="InstructionsTabelleberschrift"/>
                <w:rFonts w:ascii="Times New Roman" w:hAnsi="Times New Roman"/>
                <w:b w:val="0"/>
                <w:sz w:val="24"/>
                <w:u w:val="none"/>
              </w:rPr>
            </w:pPr>
            <w:r>
              <w:rPr>
                <w:rFonts w:ascii="Times New Roman" w:hAnsi="Times New Roman"/>
                <w:sz w:val="24"/>
              </w:rPr>
              <w:t xml:space="preserve">Articolo 291 del regolamento (UE) </w:t>
            </w:r>
            <w:r w:rsidR="00E055DE">
              <w:rPr>
                <w:rFonts w:ascii="Times New Roman" w:hAnsi="Times New Roman"/>
                <w:sz w:val="24"/>
              </w:rPr>
              <w:t>n. </w:t>
            </w:r>
            <w:r>
              <w:rPr>
                <w:rFonts w:ascii="Times New Roman" w:hAnsi="Times New Roman"/>
                <w:sz w:val="24"/>
              </w:rPr>
              <w:t>575/2013</w:t>
            </w:r>
          </w:p>
          <w:p w14:paraId="46E07203" w14:textId="33A8FA5B" w:rsidR="00595FAD" w:rsidRPr="002A677E" w:rsidDel="003E0C6A" w:rsidRDefault="00595FAD" w:rsidP="00FF15C6">
            <w:pPr>
              <w:keepNext/>
              <w:spacing w:before="60"/>
              <w:rPr>
                <w:rFonts w:ascii="Times New Roman" w:hAnsi="Times New Roman"/>
                <w:bCs/>
                <w:sz w:val="24"/>
              </w:rPr>
            </w:pPr>
            <w:r>
              <w:rPr>
                <w:rFonts w:ascii="Times New Roman" w:hAnsi="Times New Roman"/>
                <w:sz w:val="24"/>
              </w:rPr>
              <w:t>Esposizioni soggette al CCR per le quali è stato individuato un rischio specifico di correlazione sfavorevole (SWWR) conformemente all</w:t>
            </w:r>
            <w:r w:rsidR="00A54D2B">
              <w:rPr>
                <w:rFonts w:ascii="Times New Roman" w:hAnsi="Times New Roman"/>
                <w:sz w:val="24"/>
              </w:rPr>
              <w:t>'</w:t>
            </w:r>
            <w:r>
              <w:rPr>
                <w:rFonts w:ascii="Times New Roman" w:hAnsi="Times New Roman"/>
                <w:sz w:val="24"/>
              </w:rPr>
              <w:t xml:space="preserve">articolo 291 del regolamento (UE) </w:t>
            </w:r>
            <w:r w:rsidR="00E055DE">
              <w:rPr>
                <w:rFonts w:ascii="Times New Roman" w:hAnsi="Times New Roman"/>
                <w:sz w:val="24"/>
              </w:rPr>
              <w:t>n. </w:t>
            </w:r>
            <w:r>
              <w:rPr>
                <w:rFonts w:ascii="Times New Roman" w:hAnsi="Times New Roman"/>
                <w:sz w:val="24"/>
              </w:rPr>
              <w:t>575/2013.</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lastRenderedPageBreak/>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Attività coperta da accordo di garanzia (margin agreement)</w:t>
            </w:r>
          </w:p>
          <w:p w14:paraId="037CFAFD" w14:textId="3985B2F1"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272, paragrafo 7,</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p w14:paraId="6CB57CF2" w14:textId="6BB61939" w:rsidR="00595FAD" w:rsidRPr="002A677E" w:rsidDel="003E0C6A" w:rsidRDefault="00595FAD" w:rsidP="00FF15C6">
            <w:pPr>
              <w:keepNext/>
              <w:spacing w:before="60"/>
              <w:rPr>
                <w:rFonts w:ascii="Times New Roman" w:hAnsi="Times New Roman"/>
                <w:sz w:val="24"/>
              </w:rPr>
            </w:pPr>
            <w:r>
              <w:rPr>
                <w:rFonts w:ascii="Times New Roman" w:hAnsi="Times New Roman"/>
                <w:sz w:val="24"/>
              </w:rPr>
              <w:t>Esposizioni soggette al CCR coperte da accordo di garanzia (margin agreement), ossia insiemi di attività soggette a compensazione coperte da un accordo di garanzia ai sensi dell</w:t>
            </w:r>
            <w:r w:rsidR="00A54D2B">
              <w:rPr>
                <w:rFonts w:ascii="Times New Roman" w:hAnsi="Times New Roman"/>
                <w:sz w:val="24"/>
              </w:rPr>
              <w:t>'</w:t>
            </w:r>
            <w:r>
              <w:rPr>
                <w:rFonts w:ascii="Times New Roman" w:hAnsi="Times New Roman"/>
                <w:sz w:val="24"/>
              </w:rPr>
              <w:t xml:space="preserve">articolo 272, punto 7, del regolamento (UE) </w:t>
            </w:r>
            <w:r w:rsidR="00E055DE">
              <w:rPr>
                <w:rFonts w:ascii="Times New Roman" w:hAnsi="Times New Roman"/>
                <w:sz w:val="24"/>
              </w:rPr>
              <w:t>n. </w:t>
            </w:r>
            <w:r>
              <w:rPr>
                <w:rFonts w:ascii="Times New Roman" w:hAnsi="Times New Roman"/>
                <w:sz w:val="24"/>
              </w:rPr>
              <w:t>575/2013.</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Attività non coperta da accordo di garanzia (margin agreement)</w:t>
            </w:r>
          </w:p>
          <w:p w14:paraId="6423C333" w14:textId="77777777" w:rsidR="00595FAD" w:rsidRPr="002A677E" w:rsidDel="003E0C6A" w:rsidRDefault="00595FAD" w:rsidP="00FF15C6">
            <w:pPr>
              <w:rPr>
                <w:rFonts w:ascii="Times New Roman" w:hAnsi="Times New Roman"/>
                <w:sz w:val="24"/>
              </w:rPr>
            </w:pPr>
            <w:r>
              <w:rPr>
                <w:rFonts w:ascii="Times New Roman" w:hAnsi="Times New Roman"/>
                <w:sz w:val="24"/>
              </w:rPr>
              <w:t>Esposizioni soggette al CCR non rientranti nella colonna 0130.</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53" w:name="_Toc19715809"/>
      <w:bookmarkStart w:id="454" w:name="_Toc119072189"/>
      <w:r>
        <w:rPr>
          <w:rFonts w:ascii="Times New Roman" w:hAnsi="Times New Roman"/>
          <w:sz w:val="24"/>
        </w:rPr>
        <w:t>C 34.03 - Esposizioni soggette al CCR trattate con metodi standardizzati: SA-CCR e SA-CCR semplificato</w:t>
      </w:r>
      <w:bookmarkEnd w:id="453"/>
      <w:bookmarkEnd w:id="454"/>
    </w:p>
    <w:p w14:paraId="509BE37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55" w:name="_Toc19715810"/>
      <w:bookmarkStart w:id="456" w:name="_Toc119072190"/>
      <w:r>
        <w:rPr>
          <w:rFonts w:ascii="Times New Roman" w:hAnsi="Times New Roman"/>
          <w:sz w:val="24"/>
        </w:rPr>
        <w:t>Osservazioni di carattere generale</w:t>
      </w:r>
      <w:bookmarkEnd w:id="455"/>
      <w:bookmarkEnd w:id="456"/>
    </w:p>
    <w:p w14:paraId="0771AD5D" w14:textId="77777777" w:rsidR="00595FAD" w:rsidRPr="002A677E" w:rsidRDefault="005A3767" w:rsidP="00487A02">
      <w:pPr>
        <w:pStyle w:val="InstructionsText2"/>
        <w:numPr>
          <w:ilvl w:val="0"/>
          <w:numId w:val="0"/>
        </w:numPr>
        <w:ind w:left="1353" w:hanging="360"/>
      </w:pPr>
      <w:fldSimple w:instr=" seq paragraphs ">
        <w:r w:rsidR="009E7D0C">
          <w:t>125</w:t>
        </w:r>
      </w:fldSimple>
      <w:r w:rsidR="009E7D0C">
        <w:t>. Il modello è utilizzato separatamente per segnalare le esposizioni soggette al CCR calcolate con il metodo SA-CCR o il metodo SA-CCR semplificato, a seconda dei casi.</w:t>
      </w:r>
    </w:p>
    <w:p w14:paraId="2F14828E" w14:textId="370D8F5C" w:rsidR="00595FAD" w:rsidRPr="002A677E" w:rsidRDefault="00595FAD" w:rsidP="002F29AF">
      <w:pPr>
        <w:pStyle w:val="Instructionsberschrift2"/>
        <w:numPr>
          <w:ilvl w:val="3"/>
          <w:numId w:val="48"/>
        </w:numPr>
        <w:rPr>
          <w:rFonts w:ascii="Times New Roman" w:hAnsi="Times New Roman" w:cs="Times New Roman"/>
          <w:sz w:val="24"/>
        </w:rPr>
      </w:pPr>
      <w:bookmarkStart w:id="457" w:name="_Toc19715811"/>
      <w:bookmarkStart w:id="458" w:name="_Toc119072191"/>
      <w:r>
        <w:rPr>
          <w:rFonts w:ascii="Times New Roman" w:hAnsi="Times New Roman"/>
          <w:sz w:val="24"/>
        </w:rPr>
        <w:t>Istruzioni relative a posizioni specifiche</w:t>
      </w:r>
      <w:bookmarkEnd w:id="457"/>
      <w:bookmarkEnd w:id="45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Colonne</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VALUTA</w:t>
            </w:r>
          </w:p>
          <w:p w14:paraId="38AC272C" w14:textId="4E2A5D06" w:rsidR="00595FAD" w:rsidRPr="002A677E" w:rsidRDefault="00595FAD" w:rsidP="00FF15C6">
            <w:pPr>
              <w:keepNext/>
              <w:spacing w:before="60"/>
              <w:rPr>
                <w:rFonts w:ascii="Times New Roman" w:hAnsi="Times New Roman"/>
                <w:sz w:val="24"/>
              </w:rPr>
            </w:pPr>
            <w:r>
              <w:rPr>
                <w:rFonts w:ascii="Times New Roman" w:hAnsi="Times New Roman"/>
                <w:sz w:val="24"/>
              </w:rPr>
              <w:t>Per le operazioni associate alla categoria del rischio di tasso di interesse, è segnalata la valuta di denominazione dell</w:t>
            </w:r>
            <w:r w:rsidR="00A54D2B">
              <w:rPr>
                <w:rFonts w:ascii="Times New Roman" w:hAnsi="Times New Roman"/>
                <w:sz w:val="24"/>
              </w:rPr>
              <w:t>'</w:t>
            </w:r>
            <w:r>
              <w:rPr>
                <w:rFonts w:ascii="Times New Roman" w:hAnsi="Times New Roman"/>
                <w:sz w:val="24"/>
              </w:rPr>
              <w:t>operazione.</w:t>
            </w:r>
          </w:p>
          <w:p w14:paraId="3F67A7EA" w14:textId="01EB7CD4" w:rsidR="00595FAD" w:rsidRPr="002A677E" w:rsidRDefault="00595FAD" w:rsidP="00FF15C6">
            <w:pPr>
              <w:keepNext/>
              <w:spacing w:before="60"/>
              <w:rPr>
                <w:rFonts w:ascii="Times New Roman" w:hAnsi="Times New Roman"/>
                <w:sz w:val="24"/>
              </w:rPr>
            </w:pPr>
            <w:r>
              <w:rPr>
                <w:rFonts w:ascii="Times New Roman" w:hAnsi="Times New Roman"/>
                <w:sz w:val="24"/>
              </w:rPr>
              <w:t>Per le operazioni associate alla categoria del rischio di cambio, è segnalata la valuta di denominazione di una delle due componenti dell</w:t>
            </w:r>
            <w:r w:rsidR="00A54D2B">
              <w:rPr>
                <w:rFonts w:ascii="Times New Roman" w:hAnsi="Times New Roman"/>
                <w:sz w:val="24"/>
              </w:rPr>
              <w:t>'</w:t>
            </w:r>
            <w:r>
              <w:rPr>
                <w:rFonts w:ascii="Times New Roman" w:hAnsi="Times New Roman"/>
                <w:sz w:val="24"/>
              </w:rPr>
              <w:t xml:space="preserve">operazione. Gli enti inseriscono le valute nella coppia di valute in ordine alfabetico, ad esempio per dollaro USA/Euro, compilare questa colonna con EUR e la colonna 0020 con USD. </w:t>
            </w:r>
          </w:p>
          <w:p w14:paraId="06A18930"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Devono essere utilizzati i </w:t>
            </w:r>
            <w:hyperlink r:id="rId13" w:history="1">
              <w:r>
                <w:rPr>
                  <w:rFonts w:ascii="Times New Roman" w:hAnsi="Times New Roman"/>
                  <w:sz w:val="24"/>
                </w:rPr>
                <w:t>codici ISO</w:t>
              </w:r>
            </w:hyperlink>
            <w:r>
              <w:rPr>
                <w:rFonts w:ascii="Times New Roman" w:hAnsi="Times New Roman"/>
                <w:sz w:val="24"/>
              </w:rPr>
              <w:t xml:space="preserve"> della valuta</w:t>
            </w:r>
            <w:r>
              <w:t>.</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SECONDA VALUTA NELLA COPPIA</w:t>
            </w:r>
          </w:p>
          <w:p w14:paraId="2CFBC680" w14:textId="51132497" w:rsidR="00595FAD" w:rsidRPr="002A677E" w:rsidRDefault="00595FAD" w:rsidP="00FF15C6">
            <w:pPr>
              <w:keepNext/>
              <w:spacing w:before="60"/>
              <w:rPr>
                <w:rFonts w:ascii="Times New Roman" w:hAnsi="Times New Roman"/>
                <w:sz w:val="24"/>
              </w:rPr>
            </w:pPr>
            <w:r>
              <w:rPr>
                <w:rFonts w:ascii="Times New Roman" w:hAnsi="Times New Roman"/>
                <w:sz w:val="24"/>
              </w:rPr>
              <w:t>Per le operazioni associate alla categoria del rischio di cambio, è segnalata la valuta di denominazione dell</w:t>
            </w:r>
            <w:r w:rsidR="00A54D2B">
              <w:rPr>
                <w:rFonts w:ascii="Times New Roman" w:hAnsi="Times New Roman"/>
                <w:sz w:val="24"/>
              </w:rPr>
              <w:t>'</w:t>
            </w:r>
            <w:r>
              <w:rPr>
                <w:rFonts w:ascii="Times New Roman" w:hAnsi="Times New Roman"/>
                <w:sz w:val="24"/>
              </w:rPr>
              <w:t>altra componente dell</w:t>
            </w:r>
            <w:r w:rsidR="00A54D2B">
              <w:rPr>
                <w:rFonts w:ascii="Times New Roman" w:hAnsi="Times New Roman"/>
                <w:sz w:val="24"/>
              </w:rPr>
              <w:t>'</w:t>
            </w:r>
            <w:r>
              <w:rPr>
                <w:rFonts w:ascii="Times New Roman" w:hAnsi="Times New Roman"/>
                <w:sz w:val="24"/>
              </w:rPr>
              <w:t>operazione (rispetto a quella considerata nella colonna 0010). Gli enti inseriscono le valute nella coppia di valute in ordine alfabetico, ad esempio per dollaro USA/Euro, compilare questa colonna con USD e la colonna 0010 con EUR.</w:t>
            </w:r>
          </w:p>
          <w:p w14:paraId="51FADFB6"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Devono essere utilizzati i </w:t>
            </w:r>
            <w:hyperlink r:id="rId14" w:history="1">
              <w:r>
                <w:rPr>
                  <w:rFonts w:ascii="Times New Roman" w:hAnsi="Times New Roman"/>
                  <w:sz w:val="24"/>
                </w:rPr>
                <w:t>codici ISO</w:t>
              </w:r>
            </w:hyperlink>
            <w:r>
              <w:rPr>
                <w:rFonts w:ascii="Times New Roman" w:hAnsi="Times New Roman"/>
                <w:sz w:val="24"/>
              </w:rPr>
              <w:t xml:space="preserve"> della valuta</w:t>
            </w:r>
            <w:r>
              <w:t>.</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NUMERO DI OPERAZIONI</w:t>
            </w:r>
          </w:p>
          <w:p w14:paraId="53F65B4A"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Cfr. istruzioni relative alla colonna 0020 del modello C 34.02.</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lastRenderedPageBreak/>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IMPORTI NOZIONALI</w:t>
            </w:r>
          </w:p>
          <w:p w14:paraId="2C610232" w14:textId="77777777" w:rsidR="00595FAD" w:rsidRPr="002A677E" w:rsidRDefault="00595FAD" w:rsidP="00FF15C6">
            <w:pPr>
              <w:keepNext/>
              <w:spacing w:before="60"/>
              <w:rPr>
                <w:rFonts w:ascii="Times New Roman" w:hAnsi="Times New Roman"/>
                <w:sz w:val="24"/>
              </w:rPr>
            </w:pPr>
            <w:r>
              <w:rPr>
                <w:rFonts w:ascii="Times New Roman" w:hAnsi="Times New Roman"/>
                <w:sz w:val="24"/>
              </w:rPr>
              <w:t>Cfr. istruzioni relative alla colonna 0030 del modello C 34.02.</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POSITIVO</w:t>
            </w:r>
          </w:p>
          <w:p w14:paraId="1790E1A9" w14:textId="77777777" w:rsidR="00595FAD" w:rsidRPr="002A677E" w:rsidRDefault="00595FAD" w:rsidP="00FF15C6">
            <w:pPr>
              <w:keepNext/>
              <w:spacing w:before="60"/>
              <w:rPr>
                <w:rFonts w:ascii="Times New Roman" w:hAnsi="Times New Roman"/>
                <w:sz w:val="24"/>
              </w:rPr>
            </w:pPr>
            <w:r>
              <w:rPr>
                <w:rFonts w:ascii="Times New Roman" w:hAnsi="Times New Roman"/>
                <w:sz w:val="24"/>
              </w:rPr>
              <w:t>Somma dei valori di mercato correnti (CMV) di tutti gli insiemi di attività coperte con CMV positivo nella rispettiva categoria di rischio.</w:t>
            </w:r>
          </w:p>
          <w:p w14:paraId="2C2DC5BF" w14:textId="68A72477" w:rsidR="00595FAD" w:rsidRPr="002A677E" w:rsidRDefault="00595FAD" w:rsidP="00FF15C6">
            <w:pPr>
              <w:keepNext/>
              <w:spacing w:before="60"/>
              <w:rPr>
                <w:rFonts w:ascii="Times New Roman" w:hAnsi="Times New Roman"/>
                <w:sz w:val="24"/>
              </w:rPr>
            </w:pPr>
            <w:r>
              <w:rPr>
                <w:rFonts w:ascii="Times New Roman" w:hAnsi="Times New Roman"/>
                <w:sz w:val="24"/>
              </w:rPr>
              <w:t>Il CMV a livello dell</w:t>
            </w:r>
            <w:r w:rsidR="00A54D2B">
              <w:rPr>
                <w:rFonts w:ascii="Times New Roman" w:hAnsi="Times New Roman"/>
                <w:sz w:val="24"/>
              </w:rPr>
              <w:t>'</w:t>
            </w:r>
            <w:r>
              <w:rPr>
                <w:rFonts w:ascii="Times New Roman" w:hAnsi="Times New Roman"/>
                <w:sz w:val="24"/>
              </w:rPr>
              <w:t>insieme di attività coperte è determinato compensando i valori di mercato positivi e negativi delle operazioni all</w:t>
            </w:r>
            <w:r w:rsidR="00A54D2B">
              <w:rPr>
                <w:rFonts w:ascii="Times New Roman" w:hAnsi="Times New Roman"/>
                <w:sz w:val="24"/>
              </w:rPr>
              <w:t>'</w:t>
            </w:r>
            <w:r>
              <w:rPr>
                <w:rFonts w:ascii="Times New Roman" w:hAnsi="Times New Roman"/>
                <w:sz w:val="24"/>
              </w:rPr>
              <w:t>interno di un insieme di attività coperto al lordo delle garanzie reali detenute o fornite.</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NEGATIVO</w:t>
            </w:r>
          </w:p>
          <w:p w14:paraId="149AB8BA" w14:textId="77777777" w:rsidR="00595FAD" w:rsidRPr="002A677E" w:rsidRDefault="00595FAD" w:rsidP="00FF15C6">
            <w:pPr>
              <w:keepNext/>
              <w:spacing w:before="60"/>
              <w:rPr>
                <w:rFonts w:ascii="Times New Roman" w:hAnsi="Times New Roman"/>
                <w:sz w:val="24"/>
              </w:rPr>
            </w:pPr>
            <w:r>
              <w:rPr>
                <w:rFonts w:ascii="Times New Roman" w:hAnsi="Times New Roman"/>
                <w:sz w:val="24"/>
              </w:rPr>
              <w:t>Somma dei valori di mercato correnti (CMV) assoluti di tutti gli insiemi di attività coperte con CMV negativo nella rispettiva categoria di rischio.</w:t>
            </w:r>
          </w:p>
          <w:p w14:paraId="0EAD6AE6" w14:textId="27F3A92F"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Il CMV a livello dell</w:t>
            </w:r>
            <w:r w:rsidR="00A54D2B">
              <w:rPr>
                <w:rFonts w:ascii="Times New Roman" w:hAnsi="Times New Roman"/>
                <w:sz w:val="24"/>
              </w:rPr>
              <w:t>'</w:t>
            </w:r>
            <w:r>
              <w:rPr>
                <w:rFonts w:ascii="Times New Roman" w:hAnsi="Times New Roman"/>
                <w:sz w:val="24"/>
              </w:rPr>
              <w:t>insieme di attività coperte è determinato compensando i valori di mercato positivi e negativi delle operazioni all</w:t>
            </w:r>
            <w:r w:rsidR="00A54D2B">
              <w:rPr>
                <w:rFonts w:ascii="Times New Roman" w:hAnsi="Times New Roman"/>
                <w:sz w:val="24"/>
              </w:rPr>
              <w:t>'</w:t>
            </w:r>
            <w:r>
              <w:rPr>
                <w:rFonts w:ascii="Times New Roman" w:hAnsi="Times New Roman"/>
                <w:sz w:val="24"/>
              </w:rPr>
              <w:t>interno di un insieme di attività coperto al lordo delle garanzie reali detenute o fornite.</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MAGGIORAZIONE</w:t>
            </w:r>
            <w:r>
              <w:rPr>
                <w:rFonts w:ascii="Times New Roman" w:hAnsi="Times New Roman"/>
                <w:sz w:val="24"/>
              </w:rPr>
              <w:t xml:space="preserve"> </w:t>
            </w:r>
          </w:p>
          <w:p w14:paraId="5C38D8C1" w14:textId="4CCE0C53"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Articoli da 280 bis a 280 septies e articolo 281, paragrafo 2, del regolamento (UE) </w:t>
            </w:r>
            <w:r w:rsidR="00E055DE">
              <w:rPr>
                <w:rFonts w:ascii="Times New Roman" w:hAnsi="Times New Roman"/>
                <w:sz w:val="24"/>
              </w:rPr>
              <w:t>n. </w:t>
            </w:r>
            <w:r>
              <w:rPr>
                <w:rFonts w:ascii="Times New Roman" w:hAnsi="Times New Roman"/>
                <w:sz w:val="24"/>
              </w:rPr>
              <w:t>575/2013</w:t>
            </w:r>
          </w:p>
          <w:p w14:paraId="0BE0594E" w14:textId="3E760642" w:rsidR="00595FAD" w:rsidRPr="002A677E" w:rsidRDefault="00595FAD" w:rsidP="00FF15C6">
            <w:pPr>
              <w:keepNext/>
              <w:spacing w:before="60"/>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 xml:space="preserve">ente segnala la somma di tutte le maggiorazioni nel rispettivo insieme di attività coperte/categoria di rischio. </w:t>
            </w:r>
          </w:p>
          <w:p w14:paraId="38CEBC1C" w14:textId="0A75D071" w:rsidR="00595FAD" w:rsidRPr="002A677E" w:rsidRDefault="00595FAD" w:rsidP="00F02E37">
            <w:pPr>
              <w:keepNext/>
              <w:spacing w:before="60"/>
              <w:rPr>
                <w:rFonts w:ascii="Times New Roman" w:hAnsi="Times New Roman"/>
                <w:sz w:val="24"/>
              </w:rPr>
            </w:pPr>
            <w:r>
              <w:rPr>
                <w:rFonts w:ascii="Times New Roman" w:hAnsi="Times New Roman"/>
                <w:sz w:val="24"/>
              </w:rPr>
              <w:t>La maggiorazione per categoria di rischio utilizzata per determinare l</w:t>
            </w:r>
            <w:r w:rsidR="00A54D2B">
              <w:rPr>
                <w:rFonts w:ascii="Times New Roman" w:hAnsi="Times New Roman"/>
                <w:sz w:val="24"/>
              </w:rPr>
              <w:t>'</w:t>
            </w:r>
            <w:r>
              <w:rPr>
                <w:rFonts w:ascii="Times New Roman" w:hAnsi="Times New Roman"/>
                <w:sz w:val="24"/>
              </w:rPr>
              <w:t>esposizione potenziale futura di un insieme di attività soggette a compensazione conformemente all</w:t>
            </w:r>
            <w:r w:rsidR="00A54D2B">
              <w:rPr>
                <w:rFonts w:ascii="Times New Roman" w:hAnsi="Times New Roman"/>
                <w:sz w:val="24"/>
              </w:rPr>
              <w:t>'</w:t>
            </w:r>
            <w:r>
              <w:rPr>
                <w:rFonts w:ascii="Times New Roman" w:hAnsi="Times New Roman"/>
                <w:sz w:val="24"/>
              </w:rPr>
              <w:t>articolo 278, paragrafo 1, o all</w:t>
            </w:r>
            <w:r w:rsidR="00A54D2B">
              <w:rPr>
                <w:rFonts w:ascii="Times New Roman" w:hAnsi="Times New Roman"/>
                <w:sz w:val="24"/>
              </w:rPr>
              <w:t>'</w:t>
            </w:r>
            <w:r>
              <w:rPr>
                <w:rFonts w:ascii="Times New Roman" w:hAnsi="Times New Roman"/>
                <w:sz w:val="24"/>
              </w:rPr>
              <w:t xml:space="preserve">articolo 281, paragrafo 2, lettera f), del regolamento (UE) </w:t>
            </w:r>
            <w:r w:rsidR="00E055DE">
              <w:rPr>
                <w:rFonts w:ascii="Times New Roman" w:hAnsi="Times New Roman"/>
                <w:sz w:val="24"/>
              </w:rPr>
              <w:t>n. </w:t>
            </w:r>
            <w:r>
              <w:rPr>
                <w:rFonts w:ascii="Times New Roman" w:hAnsi="Times New Roman"/>
                <w:sz w:val="24"/>
              </w:rPr>
              <w:t>575/2013 è calcolata conformemente agli articoli da 280 bis a 280 septies di tale regolamento. Per il metodo SA-CCR semplificato si applicano le disposizioni dell</w:t>
            </w:r>
            <w:r w:rsidR="00A54D2B">
              <w:rPr>
                <w:rFonts w:ascii="Times New Roman" w:hAnsi="Times New Roman"/>
                <w:sz w:val="24"/>
              </w:rPr>
              <w:t>'</w:t>
            </w:r>
            <w:r>
              <w:rPr>
                <w:rFonts w:ascii="Times New Roman" w:hAnsi="Times New Roman"/>
                <w:sz w:val="24"/>
              </w:rPr>
              <w:t xml:space="preserve">articolo 281, paragrafo 2, del regolamento (UE) </w:t>
            </w:r>
            <w:r w:rsidR="00E055DE">
              <w:rPr>
                <w:rFonts w:ascii="Times New Roman" w:hAnsi="Times New Roman"/>
                <w:sz w:val="24"/>
              </w:rPr>
              <w:t>n. </w:t>
            </w:r>
            <w:r>
              <w:rPr>
                <w:rFonts w:ascii="Times New Roman" w:hAnsi="Times New Roman"/>
                <w:sz w:val="24"/>
              </w:rPr>
              <w:t>575/2013.</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751FBE">
            <w:pPr>
              <w:pStyle w:val="Applicationdirecte"/>
              <w:spacing w:before="0"/>
              <w:jc w:val="left"/>
              <w:rPr>
                <w:b/>
              </w:rPr>
            </w:pPr>
            <w:r>
              <w:rPr>
                <w:b/>
              </w:rPr>
              <w:t xml:space="preserve">Righe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t>0050, 0120, 0190, 0230, 0270, 0340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CATEGORIE DI RISCHIO</w:t>
            </w:r>
          </w:p>
          <w:p w14:paraId="034B189F" w14:textId="3AA8463C"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Articoli 277 e 277 bis del regolamento (UE) </w:t>
            </w:r>
            <w:r w:rsidR="00E055DE">
              <w:rPr>
                <w:rFonts w:ascii="Times New Roman" w:hAnsi="Times New Roman"/>
                <w:sz w:val="24"/>
              </w:rPr>
              <w:t>n. </w:t>
            </w:r>
            <w:r>
              <w:rPr>
                <w:rFonts w:ascii="Times New Roman" w:hAnsi="Times New Roman"/>
                <w:sz w:val="24"/>
              </w:rPr>
              <w:t>575/2013</w:t>
            </w:r>
          </w:p>
          <w:p w14:paraId="72FC3A4A" w14:textId="331917E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Le operazioni sono classificate in base alla categoria di rischio cui appartengono conformemente all</w:t>
            </w:r>
            <w:r w:rsidR="00A54D2B">
              <w:rPr>
                <w:rFonts w:ascii="Times New Roman" w:hAnsi="Times New Roman"/>
                <w:sz w:val="24"/>
              </w:rPr>
              <w:t>'</w:t>
            </w:r>
            <w:r>
              <w:rPr>
                <w:rFonts w:ascii="Times New Roman" w:hAnsi="Times New Roman"/>
                <w:sz w:val="24"/>
              </w:rPr>
              <w:t xml:space="preserve">articolo 277, paragrafi da 1 a 4, del regolamento (UE) </w:t>
            </w:r>
            <w:r w:rsidR="00E055DE">
              <w:rPr>
                <w:rFonts w:ascii="Times New Roman" w:hAnsi="Times New Roman"/>
                <w:sz w:val="24"/>
              </w:rPr>
              <w:t>n. </w:t>
            </w:r>
            <w:r>
              <w:rPr>
                <w:rFonts w:ascii="Times New Roman" w:hAnsi="Times New Roman"/>
                <w:sz w:val="24"/>
              </w:rPr>
              <w:t>575/2013.</w:t>
            </w:r>
          </w:p>
          <w:p w14:paraId="5155215E" w14:textId="587A8336"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assegnazione agli insiemi di attività coperte in base alla categoria di rischio è effettuata conformemente all</w:t>
            </w:r>
            <w:r w:rsidR="00A54D2B">
              <w:rPr>
                <w:rFonts w:ascii="Times New Roman" w:hAnsi="Times New Roman"/>
                <w:sz w:val="24"/>
              </w:rPr>
              <w:t>'</w:t>
            </w:r>
            <w:r>
              <w:rPr>
                <w:rFonts w:ascii="Times New Roman" w:hAnsi="Times New Roman"/>
                <w:sz w:val="24"/>
              </w:rPr>
              <w:t xml:space="preserve">articolo 277 bis del regolamento (UE) </w:t>
            </w:r>
            <w:r w:rsidR="00E055DE">
              <w:rPr>
                <w:rFonts w:ascii="Times New Roman" w:hAnsi="Times New Roman"/>
                <w:sz w:val="24"/>
              </w:rPr>
              <w:t>n. </w:t>
            </w:r>
            <w:r>
              <w:rPr>
                <w:rFonts w:ascii="Times New Roman" w:hAnsi="Times New Roman"/>
                <w:sz w:val="24"/>
              </w:rPr>
              <w:t>575/2013.</w:t>
            </w:r>
          </w:p>
          <w:p w14:paraId="49EE0710" w14:textId="3744ECB5"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Per il metodo SA-CCR semplificato si applicano le disposizioni dell</w:t>
            </w:r>
            <w:r w:rsidR="00A54D2B">
              <w:rPr>
                <w:rFonts w:ascii="Times New Roman" w:hAnsi="Times New Roman"/>
                <w:sz w:val="24"/>
              </w:rPr>
              <w:t>'</w:t>
            </w:r>
            <w:r>
              <w:rPr>
                <w:rFonts w:ascii="Times New Roman" w:hAnsi="Times New Roman"/>
                <w:sz w:val="24"/>
              </w:rPr>
              <w:t xml:space="preserve">articolo 281, paragrafo 2, del regolamento (UE) </w:t>
            </w:r>
            <w:r w:rsidR="00E055DE">
              <w:rPr>
                <w:rFonts w:ascii="Times New Roman" w:hAnsi="Times New Roman"/>
                <w:sz w:val="24"/>
              </w:rPr>
              <w:t>n. </w:t>
            </w:r>
            <w:r>
              <w:rPr>
                <w:rFonts w:ascii="Times New Roman" w:hAnsi="Times New Roman"/>
                <w:sz w:val="24"/>
              </w:rPr>
              <w:t>575/2013.</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lastRenderedPageBreak/>
              <w:t>0020-0040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Di cui associate a più di una categoria di rischio</w:t>
            </w:r>
          </w:p>
          <w:p w14:paraId="0EB158AA" w14:textId="43DE4F8B"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Articolo 277, punto 3, del regolamento (UE) </w:t>
            </w:r>
            <w:r w:rsidR="00E055DE">
              <w:rPr>
                <w:rFonts w:ascii="Times New Roman" w:hAnsi="Times New Roman"/>
                <w:sz w:val="24"/>
              </w:rPr>
              <w:t>n. </w:t>
            </w:r>
            <w:r>
              <w:rPr>
                <w:rFonts w:ascii="Times New Roman" w:hAnsi="Times New Roman"/>
                <w:sz w:val="24"/>
              </w:rPr>
              <w:t>575/2013</w:t>
            </w:r>
          </w:p>
          <w:p w14:paraId="44A31AAB" w14:textId="534D97CA"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Operazioni su derivati con più di un fattore di rischio significativo attribuito a due (0020), tre (0030) o più di tre (0040) categorie di rischio sulla base del fattore di rischio più rilevante per ciascuna categoria di rischio, conformemente all</w:t>
            </w:r>
            <w:r w:rsidR="00A54D2B">
              <w:rPr>
                <w:rFonts w:ascii="Times New Roman" w:hAnsi="Times New Roman"/>
                <w:sz w:val="24"/>
              </w:rPr>
              <w:t>'</w:t>
            </w:r>
            <w:r>
              <w:rPr>
                <w:rFonts w:ascii="Times New Roman" w:hAnsi="Times New Roman"/>
                <w:sz w:val="24"/>
              </w:rPr>
              <w:t xml:space="preserve">articolo 277, paragrafo 3, del regolamento (UE) </w:t>
            </w:r>
            <w:r w:rsidR="00E055DE">
              <w:rPr>
                <w:rFonts w:ascii="Times New Roman" w:hAnsi="Times New Roman"/>
                <w:sz w:val="24"/>
              </w:rPr>
              <w:t>n. </w:t>
            </w:r>
            <w:r>
              <w:rPr>
                <w:rFonts w:ascii="Times New Roman" w:hAnsi="Times New Roman"/>
                <w:sz w:val="24"/>
              </w:rPr>
              <w:t>575/2013 e alle norme tecniche di regolamentazione dell</w:t>
            </w:r>
            <w:r w:rsidR="00A54D2B">
              <w:rPr>
                <w:rFonts w:ascii="Times New Roman" w:hAnsi="Times New Roman"/>
                <w:sz w:val="24"/>
              </w:rPr>
              <w:t>'</w:t>
            </w:r>
            <w:r>
              <w:rPr>
                <w:rFonts w:ascii="Times New Roman" w:hAnsi="Times New Roman"/>
                <w:sz w:val="24"/>
              </w:rPr>
              <w:t>ABE di cui all</w:t>
            </w:r>
            <w:r w:rsidR="00A54D2B">
              <w:rPr>
                <w:rFonts w:ascii="Times New Roman" w:hAnsi="Times New Roman"/>
                <w:sz w:val="24"/>
              </w:rPr>
              <w:t>'</w:t>
            </w:r>
            <w:r>
              <w:rPr>
                <w:rFonts w:ascii="Times New Roman" w:hAnsi="Times New Roman"/>
                <w:sz w:val="24"/>
              </w:rPr>
              <w:t>articolo 277, paragrafo 5, di tale regolamento.</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t>Da 0070 a 0110 e da 0140 a 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Principale valuta e coppia di valute</w:t>
            </w:r>
          </w:p>
          <w:p w14:paraId="0C6A39A8" w14:textId="48687622" w:rsidR="00595FAD" w:rsidRPr="002A677E" w:rsidRDefault="00595FAD" w:rsidP="00FF15C6">
            <w:pPr>
              <w:rPr>
                <w:rFonts w:ascii="Times New Roman" w:hAnsi="Times New Roman"/>
                <w:sz w:val="24"/>
              </w:rPr>
            </w:pPr>
            <w:r>
              <w:rPr>
                <w:rFonts w:ascii="Times New Roman" w:hAnsi="Times New Roman"/>
                <w:sz w:val="24"/>
              </w:rPr>
              <w:t>La classificazione è effettuata sulla base del CMV del portafoglio dell</w:t>
            </w:r>
            <w:r w:rsidR="00A54D2B">
              <w:rPr>
                <w:rFonts w:ascii="Times New Roman" w:hAnsi="Times New Roman"/>
                <w:sz w:val="24"/>
              </w:rPr>
              <w:t>'</w:t>
            </w:r>
            <w:r>
              <w:rPr>
                <w:rFonts w:ascii="Times New Roman" w:hAnsi="Times New Roman"/>
                <w:sz w:val="24"/>
              </w:rPr>
              <w:t>ente rientrante nell</w:t>
            </w:r>
            <w:r w:rsidR="00A54D2B">
              <w:rPr>
                <w:rFonts w:ascii="Times New Roman" w:hAnsi="Times New Roman"/>
                <w:sz w:val="24"/>
              </w:rPr>
              <w:t>'</w:t>
            </w:r>
            <w:r>
              <w:rPr>
                <w:rFonts w:ascii="Times New Roman" w:hAnsi="Times New Roman"/>
                <w:sz w:val="24"/>
              </w:rPr>
              <w:t xml:space="preserve">ambito di applicazione del metodo SA-CCR o SA-CCR semplificato, a seconda dei casi, per le operazioni associate rispettivamente alla categoria del rischio di tasso di interesse e del rischio di cambio. </w:t>
            </w:r>
          </w:p>
          <w:p w14:paraId="6232A3BE" w14:textId="77777777" w:rsidR="00595FAD" w:rsidRPr="002A677E" w:rsidRDefault="00595FAD" w:rsidP="00FF15C6">
            <w:pPr>
              <w:rPr>
                <w:rFonts w:ascii="Times New Roman" w:hAnsi="Times New Roman"/>
                <w:i/>
                <w:sz w:val="24"/>
              </w:rPr>
            </w:pPr>
            <w:r>
              <w:rPr>
                <w:rFonts w:ascii="Times New Roman" w:hAnsi="Times New Roman"/>
                <w:sz w:val="24"/>
              </w:rPr>
              <w:t>Ai fini della classificazione</w:t>
            </w:r>
            <w:r>
              <w:rPr>
                <w:sz w:val="24"/>
              </w:rPr>
              <w:t xml:space="preserve">, </w:t>
            </w:r>
            <w:r>
              <w:rPr>
                <w:rFonts w:ascii="inherit" w:hAnsi="inherit"/>
                <w:sz w:val="24"/>
              </w:rPr>
              <w:t>il valore assoluto del CMV delle posizioni è sommato</w:t>
            </w:r>
            <w:r>
              <w:rPr>
                <w:sz w:val="24"/>
              </w:rPr>
              <w:t>.</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t>0060, 0130, 0200, 0240, 0280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Associazione esclusiva</w:t>
            </w:r>
          </w:p>
          <w:p w14:paraId="326783F1" w14:textId="3B699B3D"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Articolo 277, punti 1 e 2, del regolamento (UE) </w:t>
            </w:r>
            <w:r w:rsidR="00E055DE">
              <w:rPr>
                <w:rFonts w:ascii="Times New Roman" w:hAnsi="Times New Roman"/>
                <w:sz w:val="24"/>
              </w:rPr>
              <w:t>n. </w:t>
            </w:r>
            <w:r>
              <w:rPr>
                <w:rFonts w:ascii="Times New Roman" w:hAnsi="Times New Roman"/>
                <w:sz w:val="24"/>
              </w:rPr>
              <w:t>575/2013</w:t>
            </w:r>
          </w:p>
          <w:p w14:paraId="483D7E94" w14:textId="789C04B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Operazioni su derivati associate esclusivamente ad una categoria di rischio conformemente all</w:t>
            </w:r>
            <w:r w:rsidR="00A54D2B">
              <w:rPr>
                <w:rFonts w:ascii="Times New Roman" w:hAnsi="Times New Roman"/>
                <w:sz w:val="24"/>
              </w:rPr>
              <w:t>'</w:t>
            </w:r>
            <w:r>
              <w:rPr>
                <w:rFonts w:ascii="Times New Roman" w:hAnsi="Times New Roman"/>
                <w:sz w:val="24"/>
              </w:rPr>
              <w:t xml:space="preserve">articolo 277, paragrafi 1 e 2, del regolamento (UE) </w:t>
            </w:r>
            <w:r w:rsidR="00E055DE">
              <w:rPr>
                <w:rFonts w:ascii="Times New Roman" w:hAnsi="Times New Roman"/>
                <w:sz w:val="24"/>
              </w:rPr>
              <w:t>n. </w:t>
            </w:r>
            <w:r>
              <w:rPr>
                <w:rFonts w:ascii="Times New Roman" w:hAnsi="Times New Roman"/>
                <w:sz w:val="24"/>
              </w:rPr>
              <w:t xml:space="preserve">575/2013. </w:t>
            </w:r>
          </w:p>
          <w:p w14:paraId="7A2DDF49" w14:textId="5C562600"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Sono escluse le operazioni associate a diverse categorie di rischio conformemente all</w:t>
            </w:r>
            <w:r w:rsidR="00A54D2B">
              <w:rPr>
                <w:rFonts w:ascii="Times New Roman" w:hAnsi="Times New Roman"/>
                <w:sz w:val="24"/>
              </w:rPr>
              <w:t>'</w:t>
            </w:r>
            <w:r>
              <w:rPr>
                <w:rFonts w:ascii="Times New Roman" w:hAnsi="Times New Roman"/>
                <w:sz w:val="24"/>
              </w:rPr>
              <w:t xml:space="preserve">articolo 277, paragrafo 3, del regolamento (UE) </w:t>
            </w:r>
            <w:r w:rsidR="00E055DE">
              <w:rPr>
                <w:rFonts w:ascii="Times New Roman" w:hAnsi="Times New Roman"/>
                <w:sz w:val="24"/>
              </w:rPr>
              <w:t>n. </w:t>
            </w:r>
            <w:r>
              <w:rPr>
                <w:rFonts w:ascii="Times New Roman" w:hAnsi="Times New Roman"/>
                <w:sz w:val="24"/>
              </w:rPr>
              <w:t>575/2013.</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Operazioni single-name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Operazioni single-name associate rispettivamente alla categoria del rischio di credito e del rischio azionario.</w:t>
            </w:r>
            <w:r>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Operazioni multi-name</w:t>
            </w:r>
          </w:p>
          <w:p w14:paraId="1607136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Operazioni multi-name associate rispettivamente alla categoria del rischio di credito e del rischio azionario.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t>0290-0330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Insiemi di attività coperte nella categoria del rischio di posizione in merci</w:t>
            </w:r>
          </w:p>
          <w:p w14:paraId="3D5DB3DA" w14:textId="4E26AD97" w:rsidR="00595FAD" w:rsidRPr="002A677E" w:rsidRDefault="00595FAD" w:rsidP="00070518">
            <w:pPr>
              <w:keepNext/>
              <w:spacing w:before="60"/>
              <w:rPr>
                <w:rFonts w:ascii="Times New Roman" w:hAnsi="Times New Roman"/>
                <w:sz w:val="24"/>
              </w:rPr>
            </w:pPr>
            <w:r>
              <w:rPr>
                <w:rFonts w:ascii="Times New Roman" w:hAnsi="Times New Roman"/>
                <w:sz w:val="24"/>
              </w:rPr>
              <w:t>Operazioni su derivati associate alla categoria del rischio di posizione in merci di cui all</w:t>
            </w:r>
            <w:r w:rsidR="00A54D2B">
              <w:rPr>
                <w:rFonts w:ascii="Times New Roman" w:hAnsi="Times New Roman"/>
                <w:sz w:val="24"/>
              </w:rPr>
              <w:t>'</w:t>
            </w:r>
            <w:r>
              <w:rPr>
                <w:rFonts w:ascii="Times New Roman" w:hAnsi="Times New Roman"/>
                <w:sz w:val="24"/>
              </w:rPr>
              <w:t xml:space="preserve">articolo 277 bis, paragrafo 1, lettera e), del regolamento (UE) </w:t>
            </w:r>
            <w:r w:rsidR="00E055DE">
              <w:rPr>
                <w:rFonts w:ascii="Times New Roman" w:hAnsi="Times New Roman"/>
                <w:sz w:val="24"/>
              </w:rPr>
              <w:t>n. </w:t>
            </w:r>
            <w:r>
              <w:rPr>
                <w:rFonts w:ascii="Times New Roman" w:hAnsi="Times New Roman"/>
                <w:sz w:val="24"/>
              </w:rPr>
              <w:t>575/2013.</w:t>
            </w:r>
          </w:p>
        </w:tc>
      </w:tr>
    </w:tbl>
    <w:p w14:paraId="1C6C7669" w14:textId="77777777" w:rsidR="00595FAD" w:rsidRPr="002A677E" w:rsidRDefault="00595FAD" w:rsidP="00595FAD">
      <w:pPr>
        <w:tabs>
          <w:tab w:val="left" w:pos="1430"/>
        </w:tabs>
        <w:rPr>
          <w:rFonts w:ascii="Times New Roman" w:hAnsi="Times New Roman"/>
        </w:rPr>
      </w:pPr>
    </w:p>
    <w:p w14:paraId="080755A4" w14:textId="7A803C1E" w:rsidR="00595FAD" w:rsidRPr="002A677E" w:rsidRDefault="00595FAD" w:rsidP="00271B0B">
      <w:pPr>
        <w:pStyle w:val="Instructionsberschrift2"/>
        <w:numPr>
          <w:ilvl w:val="2"/>
          <w:numId w:val="48"/>
        </w:numPr>
        <w:rPr>
          <w:rFonts w:ascii="Times New Roman" w:hAnsi="Times New Roman" w:cs="Times New Roman"/>
          <w:sz w:val="24"/>
        </w:rPr>
      </w:pPr>
      <w:bookmarkStart w:id="459" w:name="_Toc19715812"/>
      <w:bookmarkStart w:id="460" w:name="_Toc119072192"/>
      <w:r>
        <w:rPr>
          <w:rFonts w:ascii="Times New Roman" w:hAnsi="Times New Roman"/>
          <w:sz w:val="24"/>
        </w:rPr>
        <w:lastRenderedPageBreak/>
        <w:t>C 34.04 - Esposizioni soggette al CCR trattate con il metodo dell</w:t>
      </w:r>
      <w:r w:rsidR="00A54D2B">
        <w:rPr>
          <w:rFonts w:ascii="Times New Roman" w:hAnsi="Times New Roman"/>
          <w:sz w:val="24"/>
        </w:rPr>
        <w:t>'</w:t>
      </w:r>
      <w:r>
        <w:rPr>
          <w:rFonts w:ascii="Times New Roman" w:hAnsi="Times New Roman"/>
          <w:sz w:val="24"/>
        </w:rPr>
        <w:t>esposizione originaria (OEM)</w:t>
      </w:r>
      <w:bookmarkEnd w:id="459"/>
      <w:bookmarkEnd w:id="460"/>
    </w:p>
    <w:p w14:paraId="1C6D3099" w14:textId="77777777" w:rsidR="00595FAD" w:rsidRPr="002A677E" w:rsidRDefault="00595FAD" w:rsidP="00271B0B">
      <w:pPr>
        <w:pStyle w:val="Instructionsberschrift2"/>
        <w:numPr>
          <w:ilvl w:val="3"/>
          <w:numId w:val="48"/>
        </w:numPr>
        <w:rPr>
          <w:rFonts w:ascii="Times New Roman" w:hAnsi="Times New Roman" w:cs="Times New Roman"/>
          <w:sz w:val="24"/>
        </w:rPr>
      </w:pPr>
      <w:bookmarkStart w:id="461" w:name="_Toc19715813"/>
      <w:bookmarkStart w:id="462" w:name="_Toc119072193"/>
      <w:r>
        <w:rPr>
          <w:rFonts w:ascii="Times New Roman" w:hAnsi="Times New Roman"/>
          <w:sz w:val="24"/>
        </w:rPr>
        <w:t>Istruzioni relative a posizioni specifiche</w:t>
      </w:r>
      <w:bookmarkEnd w:id="461"/>
      <w:bookmarkEnd w:id="46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271B0B">
            <w:pPr>
              <w:keepNext/>
              <w:autoSpaceDE w:val="0"/>
              <w:autoSpaceDN w:val="0"/>
              <w:adjustRightInd w:val="0"/>
              <w:rPr>
                <w:rFonts w:ascii="Times New Roman" w:hAnsi="Times New Roman"/>
                <w:b/>
                <w:sz w:val="24"/>
              </w:rPr>
            </w:pPr>
            <w:r>
              <w:rPr>
                <w:rFonts w:ascii="Times New Roman" w:hAnsi="Times New Roman"/>
                <w:b/>
                <w:sz w:val="24"/>
              </w:rPr>
              <w:t>Colonne</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t>0010-0020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rPr>
            </w:pPr>
            <w:r>
              <w:rPr>
                <w:rFonts w:ascii="Times New Roman" w:hAnsi="Times New Roman"/>
                <w:sz w:val="24"/>
              </w:rPr>
              <w:t>Le istruzioni per le colonne 0010 e 0020 sono quelle fornite per il modello C 34.02.</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POSITIVO</w:t>
            </w:r>
          </w:p>
          <w:p w14:paraId="553D4881" w14:textId="77777777" w:rsidR="00595FAD" w:rsidRPr="002A677E" w:rsidRDefault="00595FAD" w:rsidP="00FF15C6">
            <w:pPr>
              <w:keepNext/>
              <w:spacing w:before="60"/>
              <w:rPr>
                <w:rFonts w:ascii="Times New Roman" w:hAnsi="Times New Roman"/>
                <w:sz w:val="24"/>
              </w:rPr>
            </w:pPr>
            <w:r>
              <w:rPr>
                <w:rFonts w:ascii="Times New Roman" w:hAnsi="Times New Roman"/>
                <w:sz w:val="24"/>
              </w:rPr>
              <w:t>Somma dei valori di mercato correnti (CMV) di tutte le operazioni con CMV positivo nella rispettiva categoria di rischio.</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NEGATIVO</w:t>
            </w:r>
          </w:p>
          <w:p w14:paraId="22EA4B8D" w14:textId="77777777" w:rsidR="00595FAD" w:rsidRPr="002A677E"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Somma dei valori di mercato correnti (CMV) assoluti di tutte le operazioni con CMV negativo nella rispettiva categoria di rischio.</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ESPOSIZIONE POTENZIALE FUTURA (PFE)</w:t>
            </w:r>
          </w:p>
          <w:p w14:paraId="2D4D8590" w14:textId="62412511"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la somma delle PFE per tutte le operazioni appartenenti alla stessa categoria di rischio.</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Righe</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t>0020-0070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CATEGORIE DI RISCHIO</w:t>
            </w:r>
          </w:p>
          <w:p w14:paraId="1FE53BE2" w14:textId="3AC7481C" w:rsidR="00595FAD" w:rsidRPr="002A677E" w:rsidRDefault="00595FAD" w:rsidP="00070518">
            <w:pPr>
              <w:keepNext/>
              <w:spacing w:before="60"/>
              <w:rPr>
                <w:rFonts w:ascii="Times New Roman" w:hAnsi="Times New Roman"/>
                <w:sz w:val="24"/>
              </w:rPr>
            </w:pPr>
            <w:r>
              <w:rPr>
                <w:rFonts w:ascii="Times New Roman" w:hAnsi="Times New Roman"/>
                <w:sz w:val="24"/>
              </w:rPr>
              <w:t>Operazioni su derivati associate alle categorie di rischio di cui all</w:t>
            </w:r>
            <w:r w:rsidR="00A54D2B">
              <w:rPr>
                <w:rFonts w:ascii="Times New Roman" w:hAnsi="Times New Roman"/>
                <w:sz w:val="24"/>
              </w:rPr>
              <w:t>'</w:t>
            </w:r>
            <w:r>
              <w:rPr>
                <w:rFonts w:ascii="Times New Roman" w:hAnsi="Times New Roman"/>
                <w:sz w:val="24"/>
              </w:rPr>
              <w:t xml:space="preserve">articolo 282, paragrafo 4, lettera b), del regolamento (UE) </w:t>
            </w:r>
            <w:r w:rsidR="00E055DE">
              <w:rPr>
                <w:rFonts w:ascii="Times New Roman" w:hAnsi="Times New Roman"/>
                <w:sz w:val="24"/>
              </w:rPr>
              <w:t>n. </w:t>
            </w:r>
            <w:r>
              <w:rPr>
                <w:rFonts w:ascii="Times New Roman" w:hAnsi="Times New Roman"/>
                <w:sz w:val="24"/>
              </w:rPr>
              <w:t>575/2013</w:t>
            </w:r>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3" w:name="_Toc19715814"/>
      <w:bookmarkStart w:id="464" w:name="_Toc119072194"/>
      <w:r>
        <w:rPr>
          <w:rFonts w:ascii="Times New Roman" w:hAnsi="Times New Roman"/>
          <w:sz w:val="24"/>
        </w:rPr>
        <w:t>C 34.05 - Esposizioni soggette al CCR trattate con il metodo dei modelli interni (IMM)</w:t>
      </w:r>
      <w:bookmarkEnd w:id="463"/>
      <w:bookmarkEnd w:id="464"/>
    </w:p>
    <w:p w14:paraId="6483167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5" w:name="_Toc19715815"/>
      <w:bookmarkStart w:id="466" w:name="_Toc119072195"/>
      <w:r>
        <w:rPr>
          <w:rFonts w:ascii="Times New Roman" w:hAnsi="Times New Roman"/>
          <w:sz w:val="24"/>
        </w:rPr>
        <w:t>Istruzioni relative a posizioni specifiche</w:t>
      </w:r>
      <w:bookmarkEnd w:id="465"/>
      <w:bookmarkEnd w:id="46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Colonne</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t>00010-0080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COPERTE DA ACCORDO DI GARANZIA (MARGIN AGREEMENT) </w:t>
            </w:r>
          </w:p>
          <w:p w14:paraId="1965ABB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Cfr. istruzioni relative alla riga 0130 del modello C 34.02.</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t>0090-0160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NON COPERTE DA ACCORDO DI GARANZIA (MARGIN AGREEMENT) </w:t>
            </w:r>
          </w:p>
          <w:p w14:paraId="6A51A31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Cfr. istruzioni relative alla riga 0140 del modello C 34.02.</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t>0010,0090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NUMERO DI OPERAZIONI </w:t>
            </w:r>
          </w:p>
          <w:p w14:paraId="4D81CC6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Cfr. istruzioni relative alla colonna 0020 del modello C 34.02.</w:t>
            </w:r>
          </w:p>
        </w:tc>
      </w:tr>
      <w:tr w:rsidR="00595FAD" w:rsidRPr="002A677E" w14:paraId="7C736892" w14:textId="77777777" w:rsidTr="00FF15C6">
        <w:trPr>
          <w:trHeight w:val="680"/>
        </w:trPr>
        <w:tc>
          <w:tcPr>
            <w:tcW w:w="1384" w:type="dxa"/>
          </w:tcPr>
          <w:p w14:paraId="2551E8C4" w14:textId="77777777" w:rsidR="00595FAD" w:rsidRPr="002A677E" w:rsidRDefault="00595FAD" w:rsidP="00D768D3">
            <w:pPr>
              <w:pStyle w:val="Applicationdirecte"/>
              <w:spacing w:before="0" w:after="0"/>
              <w:jc w:val="left"/>
            </w:pPr>
            <w:r>
              <w:t>0020,0100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IMPORTI NOZIONALI </w:t>
            </w:r>
          </w:p>
          <w:p w14:paraId="1B21D84B" w14:textId="77777777" w:rsidR="00595FAD" w:rsidRPr="002A677E" w:rsidRDefault="00595FAD" w:rsidP="00FF15C6">
            <w:pPr>
              <w:keepNext/>
              <w:spacing w:before="60"/>
              <w:rPr>
                <w:rFonts w:ascii="Times New Roman" w:hAnsi="Times New Roman"/>
                <w:i/>
                <w:strike/>
                <w:sz w:val="24"/>
              </w:rPr>
            </w:pPr>
            <w:r>
              <w:rPr>
                <w:rFonts w:ascii="Times New Roman" w:hAnsi="Times New Roman"/>
                <w:sz w:val="24"/>
              </w:rPr>
              <w:t>Cfr. istruzioni relative alla colonna 0030 del modello C 34.02.</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lastRenderedPageBreak/>
              <w:t>0030,0110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POSITIVO</w:t>
            </w:r>
          </w:p>
          <w:p w14:paraId="64212EE2" w14:textId="77777777" w:rsidR="00595FAD" w:rsidRPr="002A677E" w:rsidRDefault="00595FAD" w:rsidP="00FF15C6">
            <w:pPr>
              <w:keepNext/>
              <w:spacing w:before="60"/>
              <w:rPr>
                <w:rFonts w:ascii="Times New Roman" w:hAnsi="Times New Roman"/>
                <w:sz w:val="24"/>
              </w:rPr>
            </w:pPr>
            <w:r>
              <w:rPr>
                <w:rFonts w:ascii="Times New Roman" w:hAnsi="Times New Roman"/>
                <w:sz w:val="24"/>
              </w:rPr>
              <w:t>Somma dei valori di mercato correnti (CMV) di tutte le operazioni con CMV positivo appartenenti alla stessa classe di attività.</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t>0040,0120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NEGATIVO</w:t>
            </w:r>
          </w:p>
          <w:p w14:paraId="1ABA591B"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Somma dei valori di mercato correnti (CMV) assoluti di tutte le operazioni con CMV negativo appartenenti alla stessa classe di attività.</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t>0050,0130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ESPOSIZIONE CORRENTE</w:t>
            </w:r>
          </w:p>
          <w:p w14:paraId="3EF8F43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Cfr. istruzioni relative alla colonna 0120 del modello C 34.02.</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t>0060,0140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ESPOSIZIONE ATTESA POSITIVA EFFETTIVA (EPE EFFETTIVA)</w:t>
            </w:r>
          </w:p>
          <w:p w14:paraId="31B52B9A" w14:textId="77777777" w:rsidR="00595FAD" w:rsidRPr="002A677E"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Cfr. istruzioni relative alla colonna 0130 del modello C 34.02.</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t>0070,0150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EPE EFFETTIVA SOTTO STRESS</w:t>
            </w:r>
          </w:p>
          <w:p w14:paraId="76285FE0" w14:textId="74FCBBE6" w:rsidR="00595FAD" w:rsidRPr="002A677E" w:rsidRDefault="00595FAD" w:rsidP="00FF15C6">
            <w:pPr>
              <w:keepNext/>
              <w:spacing w:before="60"/>
              <w:rPr>
                <w:rFonts w:ascii="Times New Roman" w:hAnsi="Times New Roman"/>
                <w:sz w:val="24"/>
              </w:rPr>
            </w:pPr>
            <w:r>
              <w:rPr>
                <w:rFonts w:ascii="Times New Roman" w:hAnsi="Times New Roman"/>
                <w:sz w:val="24"/>
              </w:rPr>
              <w:t xml:space="preserve">Articolo 284, paragrafo 6, e articolo 292, paragrafo 2, del regolamento (UE) </w:t>
            </w:r>
            <w:r w:rsidR="00E055DE">
              <w:rPr>
                <w:rFonts w:ascii="Times New Roman" w:hAnsi="Times New Roman"/>
                <w:sz w:val="24"/>
              </w:rPr>
              <w:t>n. </w:t>
            </w:r>
            <w:r>
              <w:rPr>
                <w:rFonts w:ascii="Times New Roman" w:hAnsi="Times New Roman"/>
                <w:sz w:val="24"/>
              </w:rPr>
              <w:t>575/2013</w:t>
            </w:r>
          </w:p>
          <w:p w14:paraId="05F2F928" w14:textId="011E0B86" w:rsidR="00595FAD" w:rsidRPr="002A677E" w:rsidRDefault="00595FAD" w:rsidP="00FF15C6">
            <w:pPr>
              <w:keepNext/>
              <w:spacing w:before="60"/>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EPE effettiva sotto stress è calcolata per analogia con l</w:t>
            </w:r>
            <w:r w:rsidR="00A54D2B">
              <w:rPr>
                <w:rFonts w:ascii="Times New Roman" w:hAnsi="Times New Roman"/>
                <w:sz w:val="24"/>
              </w:rPr>
              <w:t>'</w:t>
            </w:r>
            <w:r>
              <w:rPr>
                <w:rFonts w:ascii="Times New Roman" w:hAnsi="Times New Roman"/>
                <w:sz w:val="24"/>
              </w:rPr>
              <w:t xml:space="preserve">EPE effettiva (articolo 284, paragrafo 6, del regolamento (UE) </w:t>
            </w:r>
            <w:r w:rsidR="00E055DE">
              <w:rPr>
                <w:rFonts w:ascii="Times New Roman" w:hAnsi="Times New Roman"/>
                <w:sz w:val="24"/>
              </w:rPr>
              <w:t>n. </w:t>
            </w:r>
            <w:r>
              <w:rPr>
                <w:rFonts w:ascii="Times New Roman" w:hAnsi="Times New Roman"/>
                <w:sz w:val="24"/>
              </w:rPr>
              <w:t>575/2013), ma utilizzando una calibrazione di stress conformemente all</w:t>
            </w:r>
            <w:r w:rsidR="00A54D2B">
              <w:rPr>
                <w:rFonts w:ascii="Times New Roman" w:hAnsi="Times New Roman"/>
                <w:sz w:val="24"/>
              </w:rPr>
              <w:t>'</w:t>
            </w:r>
            <w:r>
              <w:rPr>
                <w:rFonts w:ascii="Times New Roman" w:hAnsi="Times New Roman"/>
                <w:sz w:val="24"/>
              </w:rPr>
              <w:t xml:space="preserve">articolo 292, paragrafo 2, del regolamento (UE) </w:t>
            </w:r>
            <w:r w:rsidR="00E055DE">
              <w:rPr>
                <w:rFonts w:ascii="Times New Roman" w:hAnsi="Times New Roman"/>
                <w:sz w:val="24"/>
              </w:rPr>
              <w:t>n. </w:t>
            </w:r>
            <w:r>
              <w:rPr>
                <w:rFonts w:ascii="Times New Roman" w:hAnsi="Times New Roman"/>
                <w:sz w:val="24"/>
              </w:rPr>
              <w:t>575/2013.</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t>0080, 0160, 0170</w:t>
            </w:r>
          </w:p>
        </w:tc>
        <w:tc>
          <w:tcPr>
            <w:tcW w:w="7655" w:type="dxa"/>
            <w:vAlign w:val="center"/>
          </w:tcPr>
          <w:p w14:paraId="7928022A" w14:textId="3F777B23"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VALORE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w:t>
            </w:r>
          </w:p>
          <w:p w14:paraId="0EE80EAE"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Cfr. istruzioni relative alla colonna 0170 del modello C 34.02.</w:t>
            </w:r>
          </w:p>
        </w:tc>
      </w:tr>
      <w:tr w:rsidR="00595FAD" w:rsidRPr="00403B9F" w14:paraId="5F72E3C6" w14:textId="77777777" w:rsidTr="00FF15C6">
        <w:trPr>
          <w:trHeight w:val="680"/>
        </w:trPr>
        <w:tc>
          <w:tcPr>
            <w:tcW w:w="9039" w:type="dxa"/>
            <w:gridSpan w:val="2"/>
            <w:tcBorders>
              <w:left w:val="nil"/>
              <w:right w:val="nil"/>
            </w:tcBorders>
          </w:tcPr>
          <w:p w14:paraId="32ED94D1" w14:textId="77777777" w:rsidR="00595FAD" w:rsidRPr="00D768D3" w:rsidDel="00291448" w:rsidRDefault="00595FAD" w:rsidP="00D768D3">
            <w:pPr>
              <w:rPr>
                <w:rFonts w:ascii="Times New Roman" w:hAnsi="Times New Roman"/>
                <w:sz w:val="24"/>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FF15C6">
            <w:pPr>
              <w:pStyle w:val="Applicationdirecte"/>
              <w:spacing w:before="0"/>
              <w:jc w:val="left"/>
              <w:rPr>
                <w:b/>
              </w:rPr>
            </w:pPr>
            <w:r>
              <w:rPr>
                <w:b/>
              </w:rPr>
              <w:t xml:space="preserve">Riga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Spiegazione </w:t>
            </w:r>
          </w:p>
        </w:tc>
      </w:tr>
      <w:tr w:rsidR="00595FAD" w:rsidRPr="002A677E" w14:paraId="4CB54F09" w14:textId="77777777" w:rsidTr="00FF15C6">
        <w:trPr>
          <w:trHeight w:val="426"/>
        </w:trPr>
        <w:tc>
          <w:tcPr>
            <w:tcW w:w="1384" w:type="dxa"/>
          </w:tcPr>
          <w:p w14:paraId="619B4EAC" w14:textId="77777777" w:rsidR="00595FAD" w:rsidRPr="002A677E" w:rsidRDefault="00595FAD" w:rsidP="00FF15C6">
            <w:pPr>
              <w:pStyle w:val="Applicationdirecte"/>
              <w:spacing w:before="0" w:after="0"/>
            </w:pPr>
            <w:r>
              <w:t>0010</w:t>
            </w:r>
          </w:p>
        </w:tc>
        <w:tc>
          <w:tcPr>
            <w:tcW w:w="7655" w:type="dxa"/>
          </w:tcPr>
          <w:p w14:paraId="1E260C6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TOTALE </w:t>
            </w:r>
          </w:p>
          <w:p w14:paraId="34B799AD" w14:textId="17303D68" w:rsidR="00595FAD" w:rsidRPr="002A677E" w:rsidRDefault="00595FAD" w:rsidP="00FF15C6">
            <w:pPr>
              <w:keepNext/>
              <w:spacing w:before="60"/>
              <w:rPr>
                <w:sz w:val="24"/>
              </w:rPr>
            </w:pPr>
            <w:r>
              <w:rPr>
                <w:rFonts w:ascii="Times New Roman" w:hAnsi="Times New Roman"/>
                <w:sz w:val="24"/>
              </w:rPr>
              <w:t xml:space="preserve">Articolo 283 del regolamento (UE) </w:t>
            </w:r>
            <w:r w:rsidR="00E055DE">
              <w:rPr>
                <w:rFonts w:ascii="Times New Roman" w:hAnsi="Times New Roman"/>
                <w:sz w:val="24"/>
              </w:rPr>
              <w:t>n. </w:t>
            </w:r>
            <w:r>
              <w:rPr>
                <w:rFonts w:ascii="Times New Roman" w:hAnsi="Times New Roman"/>
                <w:sz w:val="24"/>
              </w:rPr>
              <w:t>575/2013</w:t>
            </w:r>
          </w:p>
          <w:p w14:paraId="028F40CB" w14:textId="7CC897E3" w:rsidR="00595FAD" w:rsidRPr="002A677E" w:rsidRDefault="00595FAD" w:rsidP="00FF15C6">
            <w:pPr>
              <w:rPr>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le informazioni pertinenti relative a derivati, operazioni con regolamento a lungo termine e SFT per i quali è stato autorizzato a determinare il valore dell</w:t>
            </w:r>
            <w:r w:rsidR="00A54D2B">
              <w:rPr>
                <w:rFonts w:ascii="Times New Roman" w:hAnsi="Times New Roman"/>
                <w:sz w:val="24"/>
              </w:rPr>
              <w:t>'</w:t>
            </w:r>
            <w:r>
              <w:rPr>
                <w:rFonts w:ascii="Times New Roman" w:hAnsi="Times New Roman"/>
                <w:sz w:val="24"/>
              </w:rPr>
              <w:t>esposizione calcolato utilizzando il metodo dei modelli interni (IMM) conformemente all</w:t>
            </w:r>
            <w:r w:rsidR="00A54D2B">
              <w:rPr>
                <w:rFonts w:ascii="Times New Roman" w:hAnsi="Times New Roman"/>
                <w:sz w:val="24"/>
              </w:rPr>
              <w:t>'</w:t>
            </w:r>
            <w:r>
              <w:rPr>
                <w:rFonts w:ascii="Times New Roman" w:hAnsi="Times New Roman"/>
                <w:sz w:val="24"/>
              </w:rPr>
              <w:t xml:space="preserve">articolo 283 del regolamento (UE) </w:t>
            </w:r>
            <w:r w:rsidR="00E055DE">
              <w:rPr>
                <w:rFonts w:ascii="Times New Roman" w:hAnsi="Times New Roman"/>
                <w:sz w:val="24"/>
              </w:rPr>
              <w:t>n. </w:t>
            </w:r>
            <w:r>
              <w:rPr>
                <w:rFonts w:ascii="Times New Roman" w:hAnsi="Times New Roman"/>
                <w:sz w:val="24"/>
              </w:rPr>
              <w:t>575/2013.</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di cui: Posizioni con SWWR</w:t>
            </w:r>
          </w:p>
          <w:p w14:paraId="6B266C36" w14:textId="77777777" w:rsidR="00595FAD" w:rsidRPr="002A677E" w:rsidRDefault="00595FAD" w:rsidP="00FF15C6">
            <w:pPr>
              <w:rPr>
                <w:rFonts w:ascii="Times New Roman" w:hAnsi="Times New Roman"/>
                <w:sz w:val="24"/>
              </w:rPr>
            </w:pPr>
            <w:r>
              <w:rPr>
                <w:rFonts w:ascii="Times New Roman" w:hAnsi="Times New Roman"/>
                <w:sz w:val="24"/>
              </w:rPr>
              <w:t>Cfr. istruzioni relative alla riga 0120 del C 34.02.</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Insiemi di attività soggette a compensazione trattati con il metodo standardizzato per il CR</w:t>
            </w:r>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Cfr. istruzioni relative alla colonna 0180 del C 34.02.</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Insiemi di attività soggette a compensazione trattati con il metodo CR IRB</w:t>
            </w:r>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Cfr. istruzioni relative alla colonna 0190 del C 34.02.</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lastRenderedPageBreak/>
              <w:t>0050-0110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DERIVATI OTC</w:t>
            </w:r>
          </w:p>
          <w:p w14:paraId="0977FBD8" w14:textId="0D74DD0D" w:rsidR="00595FAD" w:rsidRPr="002A677E" w:rsidRDefault="00595FAD" w:rsidP="00FF15C6">
            <w:pPr>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le informazioni pertinenti riguardanti gli insiemi di attività soggette a compensazione contenenti solo derivati OTC o operazioni con regolamento a lungo termine per i quali è stato autorizzato a determinare il valore dell</w:t>
            </w:r>
            <w:r w:rsidR="00A54D2B">
              <w:rPr>
                <w:rFonts w:ascii="Times New Roman" w:hAnsi="Times New Roman"/>
                <w:sz w:val="24"/>
              </w:rPr>
              <w:t>'</w:t>
            </w:r>
            <w:r>
              <w:rPr>
                <w:rFonts w:ascii="Times New Roman" w:hAnsi="Times New Roman"/>
                <w:sz w:val="24"/>
              </w:rPr>
              <w:t>esposizione utilizzando l</w:t>
            </w:r>
            <w:r w:rsidR="00A54D2B">
              <w:rPr>
                <w:rFonts w:ascii="Times New Roman" w:hAnsi="Times New Roman"/>
                <w:sz w:val="24"/>
              </w:rPr>
              <w:t>'</w:t>
            </w:r>
            <w:r>
              <w:rPr>
                <w:rFonts w:ascii="Times New Roman" w:hAnsi="Times New Roman"/>
                <w:sz w:val="24"/>
              </w:rPr>
              <w:t>IMM ripartito per le diverse classi di attività in relazione al sottostante (tasso di interesse, valuta, credito, azioni, merce o altro).</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t>0120-0180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DERIVATI NEGOZIATI IN BORSA</w:t>
            </w:r>
          </w:p>
          <w:p w14:paraId="555913AF" w14:textId="421551DC" w:rsidR="00595FAD" w:rsidRPr="002A677E" w:rsidRDefault="00595FAD" w:rsidP="00FF15C6">
            <w:pPr>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le informazioni pertinenti riguardanti gli insiemi di attività soggette a compensazione contenenti solo derivati negoziati in borsa o operazioni con regolamento a lungo termine per i quali è stato autorizzato a determinare il valore dell</w:t>
            </w:r>
            <w:r w:rsidR="00A54D2B">
              <w:rPr>
                <w:rFonts w:ascii="Times New Roman" w:hAnsi="Times New Roman"/>
                <w:sz w:val="24"/>
              </w:rPr>
              <w:t>'</w:t>
            </w:r>
            <w:r>
              <w:rPr>
                <w:rFonts w:ascii="Times New Roman" w:hAnsi="Times New Roman"/>
                <w:sz w:val="24"/>
              </w:rPr>
              <w:t>esposizione utilizzando l</w:t>
            </w:r>
            <w:r w:rsidR="00A54D2B">
              <w:rPr>
                <w:rFonts w:ascii="Times New Roman" w:hAnsi="Times New Roman"/>
                <w:sz w:val="24"/>
              </w:rPr>
              <w:t>'</w:t>
            </w:r>
            <w:r>
              <w:rPr>
                <w:rFonts w:ascii="Times New Roman" w:hAnsi="Times New Roman"/>
                <w:sz w:val="24"/>
              </w:rPr>
              <w:t>IMM ripartito per le diverse classi di attività in relazione al sottostante (tasso di interesse, valuta, credito, azioni, merce o altro).</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t>0190-0220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OPERAZIONI DI FINANZIAMENTO TRAMITE TITOLI</w:t>
            </w:r>
          </w:p>
          <w:p w14:paraId="36B18F3F" w14:textId="57258417" w:rsidR="00595FAD" w:rsidRPr="002A677E" w:rsidRDefault="00595FAD" w:rsidP="00FF15C6">
            <w:pPr>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le informazioni pertinenti riguardanti gli insiemi di attività soggette a compensazione contenenti solo SFT per le quali è stato autorizzato a determinare il valore dell</w:t>
            </w:r>
            <w:r w:rsidR="00A54D2B">
              <w:rPr>
                <w:rFonts w:ascii="Times New Roman" w:hAnsi="Times New Roman"/>
                <w:sz w:val="24"/>
              </w:rPr>
              <w:t>'</w:t>
            </w:r>
            <w:r>
              <w:rPr>
                <w:rFonts w:ascii="Times New Roman" w:hAnsi="Times New Roman"/>
                <w:sz w:val="24"/>
              </w:rPr>
              <w:t>esposizione utilizzando l</w:t>
            </w:r>
            <w:r w:rsidR="00A54D2B">
              <w:rPr>
                <w:rFonts w:ascii="Times New Roman" w:hAnsi="Times New Roman"/>
                <w:sz w:val="24"/>
              </w:rPr>
              <w:t>'</w:t>
            </w:r>
            <w:r>
              <w:rPr>
                <w:rFonts w:ascii="Times New Roman" w:hAnsi="Times New Roman"/>
                <w:sz w:val="24"/>
              </w:rPr>
              <w:t>IMM ripartito per tipo di sottostante nella componente titoli dell</w:t>
            </w:r>
            <w:r w:rsidR="00A54D2B">
              <w:rPr>
                <w:rFonts w:ascii="Times New Roman" w:hAnsi="Times New Roman"/>
                <w:sz w:val="24"/>
              </w:rPr>
              <w:t>'</w:t>
            </w:r>
            <w:r>
              <w:rPr>
                <w:rFonts w:ascii="Times New Roman" w:hAnsi="Times New Roman"/>
                <w:sz w:val="24"/>
              </w:rPr>
              <w:t>SFT (obbligazioni, azioni o altro).</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INSIEMI DI ATTIVITÀ SOGGETTE AD ACCORDO DI COMPENSAZIONE CONTRATTUALE TRA PRODOTTI DIFFERENTI</w:t>
            </w:r>
          </w:p>
          <w:p w14:paraId="0239B755" w14:textId="77777777" w:rsidR="00595FAD" w:rsidRPr="002A677E" w:rsidRDefault="00595FAD" w:rsidP="00FF15C6">
            <w:pPr>
              <w:rPr>
                <w:rFonts w:ascii="Times New Roman" w:hAnsi="Times New Roman"/>
                <w:sz w:val="24"/>
              </w:rPr>
            </w:pPr>
            <w:r>
              <w:rPr>
                <w:rFonts w:ascii="Times New Roman" w:hAnsi="Times New Roman"/>
                <w:sz w:val="24"/>
              </w:rPr>
              <w:t>Cfr. istruzioni relative alla riga 0070 del C 34.02.</w:t>
            </w:r>
          </w:p>
        </w:tc>
      </w:tr>
    </w:tbl>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7" w:name="_Toc19715816"/>
      <w:bookmarkStart w:id="468" w:name="_Toc119072196"/>
      <w:r>
        <w:rPr>
          <w:rFonts w:ascii="Times New Roman" w:hAnsi="Times New Roman"/>
          <w:sz w:val="24"/>
        </w:rPr>
        <w:t>C 34.06 - Principali venti controparti</w:t>
      </w:r>
      <w:bookmarkEnd w:id="467"/>
      <w:bookmarkEnd w:id="468"/>
    </w:p>
    <w:p w14:paraId="6085EDC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9" w:name="_Toc19715817"/>
      <w:bookmarkStart w:id="470" w:name="_Toc119072197"/>
      <w:r>
        <w:rPr>
          <w:rFonts w:ascii="Times New Roman" w:hAnsi="Times New Roman"/>
          <w:sz w:val="24"/>
        </w:rPr>
        <w:t>Osservazioni di carattere generale</w:t>
      </w:r>
      <w:bookmarkEnd w:id="469"/>
      <w:bookmarkEnd w:id="470"/>
    </w:p>
    <w:p w14:paraId="0CFF0B63" w14:textId="2D2BD322" w:rsidR="00595FAD" w:rsidRPr="002A677E" w:rsidRDefault="005A3767" w:rsidP="00487A02">
      <w:pPr>
        <w:pStyle w:val="InstructionsText2"/>
        <w:numPr>
          <w:ilvl w:val="0"/>
          <w:numId w:val="0"/>
        </w:numPr>
        <w:ind w:left="1353" w:hanging="360"/>
      </w:pPr>
      <w:fldSimple w:instr=" seq paragraphs ">
        <w:r w:rsidR="009E7D0C">
          <w:t>126</w:t>
        </w:r>
      </w:fldSimple>
      <w:r w:rsidR="009E7D0C">
        <w:t>. Gli enti segnalano le informazioni sulle principali 20 controparti con le quali hanno le esposizioni soggette al CCR più elevate. La classificazione è effettuata utilizzando i valori delle esposizioni al CCR, segnalati nella colonna 0120 di questo modello, di tutti gli insiemi di attività soggette a compensazione con le rispettive controparti. Le esposizioni intragruppo o altre esposizioni che danno origine a un rischio di controparte ma per le quali gli enti assegnano un fattore di ponderazione del rischio pari a zero ai fini del calcolo dei requisiti di fondi propri, conformemente all</w:t>
      </w:r>
      <w:r w:rsidR="00A54D2B">
        <w:t>'</w:t>
      </w:r>
      <w:r w:rsidR="009E7D0C">
        <w:t xml:space="preserve">articolo 113, paragrafi 6 e 7, del regolamento (UE) </w:t>
      </w:r>
      <w:r w:rsidR="00E055DE">
        <w:t>n. </w:t>
      </w:r>
      <w:r w:rsidR="009E7D0C">
        <w:t>575/2013, continuano a essere prese in considerazione nel determinare l</w:t>
      </w:r>
      <w:r w:rsidR="00A54D2B">
        <w:t>'</w:t>
      </w:r>
      <w:r w:rsidR="009E7D0C">
        <w:t>elenco delle principali 20 controparti.</w:t>
      </w:r>
    </w:p>
    <w:p w14:paraId="2F649BA0" w14:textId="1CF94994" w:rsidR="00595FAD" w:rsidRPr="002A677E" w:rsidRDefault="005A3767" w:rsidP="00487A02">
      <w:pPr>
        <w:pStyle w:val="InstructionsText2"/>
        <w:numPr>
          <w:ilvl w:val="0"/>
          <w:numId w:val="0"/>
        </w:numPr>
        <w:ind w:left="1353" w:hanging="360"/>
      </w:pPr>
      <w:fldSimple w:instr=" seq paragraphs ">
        <w:r w:rsidR="009E7D0C">
          <w:t>127</w:t>
        </w:r>
      </w:fldSimple>
      <w:r w:rsidR="009E7D0C">
        <w:t xml:space="preserve">. Gli enti che applicano il metodo standardizzato (SA-CCR) o il metodo dei modelli interni (IMM) per il calcolo delle esposizioni soggette al CCR conformemente alla parte tre, titolo II, capo 6, sezioni 3 e 6, del regolamento (UE) </w:t>
      </w:r>
      <w:r w:rsidR="00E055DE">
        <w:t>n. </w:t>
      </w:r>
      <w:r w:rsidR="009E7D0C">
        <w:t>575/2013 compilano tale modello su base trimestrale. Gli enti che applicano il metodo standardizzato semplificato o il metodo dell</w:t>
      </w:r>
      <w:r w:rsidR="00A54D2B">
        <w:t>'</w:t>
      </w:r>
      <w:r w:rsidR="009E7D0C">
        <w:t xml:space="preserve">esposizione originaria (OEM) per il calcolo delle esposizioni soggette al CCR conformemente alla parte </w:t>
      </w:r>
      <w:r w:rsidR="009E7D0C">
        <w:lastRenderedPageBreak/>
        <w:t xml:space="preserve">tre, titolo II, capo 6, sezioni 4 e 5, del regolamento (UE) </w:t>
      </w:r>
      <w:r w:rsidR="00E055DE">
        <w:t>n. </w:t>
      </w:r>
      <w:r w:rsidR="009E7D0C">
        <w:t xml:space="preserve">575/2013 compilano tale modello su base semestrale. </w:t>
      </w:r>
      <w:bookmarkStart w:id="471" w:name="_Toc19715818"/>
      <w:r w:rsidR="009E7D0C">
        <w:t>Istruzioni relative a posizioni specifiche</w:t>
      </w:r>
      <w:bookmarkEnd w:id="471"/>
      <w:r w:rsidR="009E7D0C">
        <w:t>.</w:t>
      </w:r>
    </w:p>
    <w:p w14:paraId="41B3079E" w14:textId="2FEA5566" w:rsidR="00595FAD" w:rsidRPr="002A677E" w:rsidRDefault="00595FAD" w:rsidP="002F29AF">
      <w:pPr>
        <w:pStyle w:val="Instructionsberschrift2"/>
        <w:numPr>
          <w:ilvl w:val="3"/>
          <w:numId w:val="48"/>
        </w:numPr>
        <w:rPr>
          <w:rFonts w:ascii="Times New Roman" w:hAnsi="Times New Roman" w:cs="Times New Roman"/>
          <w:sz w:val="24"/>
        </w:rPr>
      </w:pPr>
      <w:bookmarkStart w:id="472" w:name="_Toc119072198"/>
      <w:r>
        <w:rPr>
          <w:rFonts w:ascii="Times New Roman" w:hAnsi="Times New Roman"/>
          <w:sz w:val="24"/>
        </w:rPr>
        <w:t>Istruzioni relative a posizioni specifiche</w:t>
      </w:r>
      <w:bookmarkEnd w:id="47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Colonne</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NOME</w:t>
            </w:r>
          </w:p>
          <w:p w14:paraId="7EF552D1" w14:textId="77777777" w:rsidR="00595FAD" w:rsidRPr="002A677E" w:rsidRDefault="00595FAD" w:rsidP="00FF15C6">
            <w:pPr>
              <w:keepNext/>
              <w:spacing w:before="60"/>
              <w:rPr>
                <w:rFonts w:ascii="Times New Roman" w:hAnsi="Times New Roman"/>
                <w:szCs w:val="22"/>
              </w:rPr>
            </w:pPr>
            <w:r>
              <w:rPr>
                <w:rFonts w:ascii="Times New Roman" w:hAnsi="Times New Roman"/>
                <w:sz w:val="24"/>
              </w:rPr>
              <w:t>Denominazione della controparte</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CODICE</w:t>
            </w:r>
          </w:p>
          <w:p w14:paraId="37D385C2" w14:textId="77777777" w:rsidR="00595FAD" w:rsidRPr="002A677E" w:rsidRDefault="00595FAD" w:rsidP="00A707F3">
            <w:pPr>
              <w:keepNext/>
              <w:spacing w:before="60"/>
              <w:rPr>
                <w:rFonts w:ascii="Times New Roman" w:hAnsi="Times New Roman"/>
                <w:sz w:val="24"/>
                <w:u w:val="single"/>
              </w:rPr>
            </w:pPr>
            <w:r>
              <w:rPr>
                <w:rFonts w:ascii="Times New Roman" w:hAnsi="Times New Roman"/>
                <w:sz w:val="24"/>
              </w:rPr>
              <w:t>Il codice come parte di un identificativo di riga deve essere unico per ciascuna entità segnalata. Per gli enti e le imprese di assicurazione il codice è il codice LEI. Per le altre entità il codice è il codice LEI o, se non disponibile, un codice non-LEI. Il codice è unico e utilizzato in modo coerente nei modelli e nel tempo. Il codice deve sempre contenere un valore</w:t>
            </w:r>
            <w:r>
              <w:t>.</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TIPO DI CODICE</w:t>
            </w:r>
          </w:p>
          <w:p w14:paraId="3137A1E3" w14:textId="52DB846C" w:rsidR="00595FAD" w:rsidRPr="002A677E" w:rsidRDefault="00595FAD" w:rsidP="00FF15C6">
            <w:pPr>
              <w:rPr>
                <w:rStyle w:val="FormatvorlageInstructionsTabelleText"/>
                <w:rFonts w:ascii="Calibri" w:hAnsi="Calibri" w:cs="Calibri"/>
              </w:rPr>
            </w:pPr>
            <w:r>
              <w:rPr>
                <w:rFonts w:ascii="Times New Roman" w:hAnsi="Times New Roman"/>
                <w:sz w:val="24"/>
              </w:rPr>
              <w:t>L</w:t>
            </w:r>
            <w:r w:rsidR="00A54D2B">
              <w:rPr>
                <w:rFonts w:ascii="Times New Roman" w:hAnsi="Times New Roman"/>
                <w:sz w:val="24"/>
              </w:rPr>
              <w:t>'</w:t>
            </w:r>
            <w:r>
              <w:rPr>
                <w:rFonts w:ascii="Times New Roman" w:hAnsi="Times New Roman"/>
                <w:sz w:val="24"/>
              </w:rPr>
              <w:t xml:space="preserve">ente identifica il tipo di codice segnalato nella </w:t>
            </w:r>
            <w:r>
              <w:rPr>
                <w:rStyle w:val="FormatvorlageInstructionsTabelleText"/>
                <w:rFonts w:ascii="Times New Roman" w:hAnsi="Times New Roman"/>
                <w:sz w:val="24"/>
              </w:rPr>
              <w:t xml:space="preserve">colonna 0020 come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codice LEI</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 o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codice nazionale</w:t>
            </w:r>
            <w:r w:rsidR="00A54D2B">
              <w:rPr>
                <w:rStyle w:val="FormatvorlageInstructionsTabelleText"/>
                <w:rFonts w:ascii="Times New Roman" w:hAnsi="Times New Roman"/>
                <w:sz w:val="24"/>
              </w:rPr>
              <w:t>"</w:t>
            </w:r>
            <w:r>
              <w:rPr>
                <w:rFonts w:ascii="Times New Roman" w:hAnsi="Times New Roman"/>
                <w:sz w:val="24"/>
              </w:rPr>
              <w:t>.</w:t>
            </w:r>
          </w:p>
          <w:p w14:paraId="3E4A5DC7" w14:textId="77777777" w:rsidR="00595FAD" w:rsidRPr="002A677E" w:rsidRDefault="00595FAD" w:rsidP="00FF15C6">
            <w:pPr>
              <w:rPr>
                <w:rFonts w:ascii="Times New Roman" w:hAnsi="Times New Roman"/>
                <w:bCs/>
                <w:sz w:val="24"/>
              </w:rPr>
            </w:pPr>
            <w:r>
              <w:rPr>
                <w:rFonts w:ascii="Times New Roman" w:hAnsi="Times New Roman"/>
                <w:sz w:val="24"/>
              </w:rPr>
              <w:t>Indicare sempre il tipo di codice.</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CODICE NAZIONALE</w:t>
            </w:r>
          </w:p>
          <w:p w14:paraId="2140FEA2" w14:textId="60C31C6C" w:rsidR="00595FAD" w:rsidRPr="002A677E" w:rsidRDefault="00595FAD" w:rsidP="00FF15C6">
            <w:pPr>
              <w:pStyle w:val="ListParagraph"/>
              <w:ind w:left="65"/>
              <w:rPr>
                <w:rFonts w:ascii="Times New Roman" w:hAnsi="Times New Roman"/>
                <w:b/>
                <w:sz w:val="24"/>
                <w:u w:val="single"/>
              </w:rPr>
            </w:pPr>
            <w:r>
              <w:rPr>
                <w:rFonts w:ascii="Times New Roman" w:hAnsi="Times New Roman"/>
                <w:sz w:val="24"/>
              </w:rPr>
              <w:t>L</w:t>
            </w:r>
            <w:r w:rsidR="00A54D2B">
              <w:rPr>
                <w:rFonts w:ascii="Times New Roman" w:hAnsi="Times New Roman"/>
                <w:sz w:val="24"/>
              </w:rPr>
              <w:t>'</w:t>
            </w:r>
            <w:r>
              <w:rPr>
                <w:rFonts w:ascii="Times New Roman" w:hAnsi="Times New Roman"/>
                <w:sz w:val="24"/>
              </w:rPr>
              <w:t xml:space="preserve">ente può altresì segnalare il codice nazionale quando segnala il codice LEI come identificativo nella colonna 0020 </w:t>
            </w:r>
            <w:r w:rsidR="00A54D2B">
              <w:rPr>
                <w:rFonts w:ascii="Times New Roman" w:hAnsi="Times New Roman"/>
                <w:sz w:val="24"/>
              </w:rPr>
              <w:t>"</w:t>
            </w:r>
            <w:r>
              <w:rPr>
                <w:rFonts w:ascii="Times New Roman" w:hAnsi="Times New Roman"/>
                <w:sz w:val="24"/>
              </w:rPr>
              <w:t>Codice</w:t>
            </w:r>
            <w:r w:rsidR="00A54D2B">
              <w:rPr>
                <w:rFonts w:ascii="Times New Roman" w:hAnsi="Times New Roman"/>
                <w:sz w:val="24"/>
              </w:rPr>
              <w:t>"</w:t>
            </w:r>
            <w:r>
              <w:rPr>
                <w:rFonts w:ascii="Times New Roman" w:hAnsi="Times New Roman"/>
                <w:sz w:val="24"/>
              </w:rPr>
              <w:t>.</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SETTORE DELLA CONTROPARTE</w:t>
            </w:r>
          </w:p>
          <w:p w14:paraId="35DCC761" w14:textId="77777777" w:rsidR="00595FAD" w:rsidRPr="002A677E" w:rsidRDefault="00595FAD" w:rsidP="00FF15C6">
            <w:pPr>
              <w:keepNext/>
              <w:spacing w:before="60"/>
              <w:rPr>
                <w:rFonts w:ascii="Times New Roman" w:hAnsi="Times New Roman"/>
                <w:sz w:val="24"/>
              </w:rPr>
            </w:pPr>
            <w:r>
              <w:rPr>
                <w:rFonts w:ascii="Times New Roman" w:hAnsi="Times New Roman"/>
                <w:sz w:val="24"/>
              </w:rPr>
              <w:t>Un settore è scelto per ciascuna controparte sulla base delle seguenti classi di settori economici FINREP (cfr. allegato V, parte 3, del presente regolamento di esecuzione):</w:t>
            </w:r>
          </w:p>
          <w:p w14:paraId="71D9AFB9" w14:textId="77777777" w:rsidR="00595FAD" w:rsidRPr="002A677E" w:rsidRDefault="00595FAD" w:rsidP="00FF15C6">
            <w:pPr>
              <w:keepNext/>
              <w:spacing w:before="60"/>
              <w:rPr>
                <w:rFonts w:ascii="Times New Roman" w:hAnsi="Times New Roman"/>
                <w:sz w:val="24"/>
              </w:rPr>
            </w:pPr>
            <w:r>
              <w:rPr>
                <w:rFonts w:ascii="Times New Roman" w:hAnsi="Times New Roman"/>
                <w:sz w:val="24"/>
              </w:rPr>
              <w:t>i) banche centrali;</w:t>
            </w:r>
          </w:p>
          <w:p w14:paraId="47374418"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amministrazioni pubbliche;</w:t>
            </w:r>
          </w:p>
          <w:p w14:paraId="2E3C18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enti creditizi;</w:t>
            </w:r>
          </w:p>
          <w:p w14:paraId="52782673" w14:textId="312D1945" w:rsidR="00595FAD" w:rsidRPr="002A677E"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imprese di investimento ai sensi dell</w:t>
            </w:r>
            <w:r w:rsidR="00A54D2B">
              <w:rPr>
                <w:rFonts w:ascii="Times New Roman" w:hAnsi="Times New Roman"/>
                <w:sz w:val="24"/>
              </w:rPr>
              <w:t>'</w:t>
            </w:r>
            <w:r>
              <w:rPr>
                <w:rFonts w:ascii="Times New Roman" w:hAnsi="Times New Roman"/>
                <w:sz w:val="24"/>
              </w:rPr>
              <w:t>articolo 4, paragrafo 1, punto 2, del regolamento (UE) 575/2013;</w:t>
            </w:r>
          </w:p>
          <w:p w14:paraId="6667FB24" w14:textId="77777777" w:rsidR="00595FAD" w:rsidRPr="002A677E"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altre società finanziarie (escluse le imprese di investimento);</w:t>
            </w:r>
          </w:p>
          <w:p w14:paraId="3E1A8D76"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società non finanziarie.</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TIPO DI CONTROPARTE</w:t>
            </w:r>
          </w:p>
          <w:p w14:paraId="1783C6E7" w14:textId="6E01FBD8" w:rsidR="00595FAD" w:rsidRPr="002A677E" w:rsidRDefault="00595FAD" w:rsidP="00FF15C6">
            <w:pPr>
              <w:keepNext/>
              <w:spacing w:before="60"/>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indica il tipo di controparte che può essere:</w:t>
            </w:r>
          </w:p>
          <w:p w14:paraId="3572532D" w14:textId="77777777" w:rsidR="00595FAD" w:rsidRPr="002A677E" w:rsidRDefault="00595FAD" w:rsidP="00FF15C6">
            <w:pPr>
              <w:keepNext/>
              <w:spacing w:before="60"/>
              <w:rPr>
                <w:rFonts w:ascii="Times New Roman" w:hAnsi="Times New Roman"/>
                <w:sz w:val="24"/>
              </w:rPr>
            </w:pPr>
            <w:r>
              <w:rPr>
                <w:rFonts w:ascii="Times New Roman" w:hAnsi="Times New Roman"/>
                <w:sz w:val="24"/>
              </w:rPr>
              <w:t>- QCCP: quando la controparte è una CCP qualificata;</w:t>
            </w:r>
          </w:p>
          <w:p w14:paraId="7DEDB538" w14:textId="77777777" w:rsidR="00595FAD" w:rsidRPr="002A677E" w:rsidRDefault="00595FAD" w:rsidP="00FF15C6">
            <w:pPr>
              <w:keepNext/>
              <w:spacing w:before="60"/>
              <w:rPr>
                <w:rFonts w:ascii="Times New Roman" w:hAnsi="Times New Roman"/>
                <w:sz w:val="24"/>
              </w:rPr>
            </w:pPr>
            <w:r>
              <w:rPr>
                <w:rFonts w:ascii="Times New Roman" w:hAnsi="Times New Roman"/>
                <w:sz w:val="24"/>
              </w:rPr>
              <w:t>- NON QCCP: quando la controparte è una CCP non qualificata;</w:t>
            </w:r>
          </w:p>
          <w:p w14:paraId="234E1750"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 NON CCP: quando la controparte non è una CCP.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lastRenderedPageBreak/>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RESIDENZA DELLA CONTROPARTE</w:t>
            </w:r>
          </w:p>
          <w:p w14:paraId="13A8C217" w14:textId="77777777" w:rsidR="00595FAD" w:rsidRPr="002A677E" w:rsidRDefault="00595FAD" w:rsidP="00FF15C6">
            <w:pPr>
              <w:keepNext/>
              <w:spacing w:before="60"/>
              <w:rPr>
                <w:rFonts w:ascii="Times New Roman" w:hAnsi="Times New Roman"/>
                <w:sz w:val="24"/>
              </w:rPr>
            </w:pPr>
            <w:r>
              <w:rPr>
                <w:rFonts w:ascii="Times New Roman" w:hAnsi="Times New Roman"/>
                <w:sz w:val="24"/>
              </w:rPr>
              <w:t>Si utilizza il codice ISO 3166-1-alpha-2 del paese in cui ha sede legale la controparte (inclusi gli pseudo-codici ISO per le organizzazioni internazionali, disponibili nel vademecum di Eurostat sulla bilancia dei pagamenti, come modificato).</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NUMERO DI OPERAZIONI</w:t>
            </w:r>
          </w:p>
          <w:p w14:paraId="49A7A0C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Cfr. istruzioni relative alla colonna 0020 del modello C 34.02.</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IMPORTI NOZIONALI</w:t>
            </w:r>
          </w:p>
          <w:p w14:paraId="00FEB76D" w14:textId="77777777" w:rsidR="00595FAD" w:rsidRPr="002A677E" w:rsidRDefault="00595FAD" w:rsidP="00FF15C6">
            <w:pPr>
              <w:keepNext/>
              <w:spacing w:before="60"/>
              <w:rPr>
                <w:rFonts w:ascii="Times New Roman" w:hAnsi="Times New Roman"/>
                <w:sz w:val="24"/>
              </w:rPr>
            </w:pPr>
            <w:r>
              <w:rPr>
                <w:rFonts w:ascii="Times New Roman" w:hAnsi="Times New Roman"/>
                <w:sz w:val="24"/>
              </w:rPr>
              <w:t>Cfr. istruzioni relative alla colonna 0030 del modello C 34.02.</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VALORE DI MERCATO CORRENTE (CMV), positivo</w:t>
            </w:r>
          </w:p>
          <w:p w14:paraId="0ACDC2CE" w14:textId="77777777" w:rsidR="00595FAD" w:rsidRPr="002A677E" w:rsidRDefault="00595FAD" w:rsidP="00FF15C6">
            <w:pPr>
              <w:keepNext/>
              <w:spacing w:before="60"/>
              <w:rPr>
                <w:rFonts w:ascii="Times New Roman" w:hAnsi="Times New Roman"/>
                <w:sz w:val="24"/>
              </w:rPr>
            </w:pPr>
            <w:r>
              <w:rPr>
                <w:rFonts w:ascii="Times New Roman" w:hAnsi="Times New Roman"/>
                <w:sz w:val="24"/>
              </w:rPr>
              <w:t>Cfr. istruzioni relative alla colonna 0040 del modello C 34.02.</w:t>
            </w:r>
          </w:p>
          <w:p w14:paraId="12B71934" w14:textId="5102B633" w:rsidR="00595FAD" w:rsidRPr="002A677E" w:rsidRDefault="00595FAD" w:rsidP="00FF15C6">
            <w:pPr>
              <w:keepNext/>
              <w:spacing w:before="60"/>
              <w:rPr>
                <w:rFonts w:ascii="Times New Roman" w:hAnsi="Times New Roman"/>
                <w:b/>
                <w:sz w:val="24"/>
                <w:u w:val="single"/>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la somma degli insiemi di attività soggette a compensazione con CMV positivi se esistono più insiemi di attività soggette a compensazione per la stessa controparte.</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VALORE DI MERCATO CORRENTE (CMV), negativo</w:t>
            </w:r>
          </w:p>
          <w:p w14:paraId="33CA3F7B" w14:textId="77777777" w:rsidR="00595FAD" w:rsidRPr="002A677E" w:rsidRDefault="00595FAD" w:rsidP="00FF15C6">
            <w:pPr>
              <w:keepNext/>
              <w:spacing w:before="60"/>
              <w:rPr>
                <w:rFonts w:ascii="Times New Roman" w:hAnsi="Times New Roman"/>
                <w:sz w:val="24"/>
              </w:rPr>
            </w:pPr>
            <w:r>
              <w:rPr>
                <w:rFonts w:ascii="Times New Roman" w:hAnsi="Times New Roman"/>
                <w:sz w:val="24"/>
              </w:rPr>
              <w:t>Cfr. istruzioni relative alla colonna 0040 del modello C 34.02.</w:t>
            </w:r>
          </w:p>
          <w:p w14:paraId="70F225FA" w14:textId="62C5280D" w:rsidR="00595FAD" w:rsidRPr="002A677E" w:rsidRDefault="00595FAD" w:rsidP="00FF15C6">
            <w:pPr>
              <w:keepNext/>
              <w:spacing w:before="60"/>
              <w:rPr>
                <w:rFonts w:ascii="Times New Roman" w:hAnsi="Times New Roman"/>
                <w:b/>
                <w:sz w:val="24"/>
                <w:u w:val="single"/>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la somma assoluta degli insiemi di attività soggette a compensazione con CMV negativi se esistono più insiemi di attività soggette a compensazione per la stessa controparte.</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t>0110</w:t>
            </w:r>
          </w:p>
        </w:tc>
        <w:tc>
          <w:tcPr>
            <w:tcW w:w="7655" w:type="dxa"/>
            <w:vAlign w:val="center"/>
          </w:tcPr>
          <w:p w14:paraId="704B9636" w14:textId="165B1BC3"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VALORE DELL</w:t>
            </w:r>
            <w:r w:rsidR="00A54D2B">
              <w:rPr>
                <w:rFonts w:ascii="Times New Roman" w:hAnsi="Times New Roman"/>
                <w:b/>
                <w:sz w:val="24"/>
                <w:u w:val="single"/>
              </w:rPr>
              <w:t>'</w:t>
            </w:r>
            <w:r>
              <w:rPr>
                <w:rFonts w:ascii="Times New Roman" w:hAnsi="Times New Roman"/>
                <w:b/>
                <w:sz w:val="24"/>
                <w:u w:val="single"/>
              </w:rPr>
              <w:t>ESPOSIZIONE POST-CRM</w:t>
            </w:r>
          </w:p>
          <w:p w14:paraId="1ECE7FCB"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Cfr. istruzioni relative alla colonna 0160 del modello C 34.02. </w:t>
            </w:r>
          </w:p>
          <w:p w14:paraId="7309510E" w14:textId="1BDABE07" w:rsidR="00595FAD" w:rsidRPr="002A677E" w:rsidRDefault="00595FAD" w:rsidP="00FF15C6">
            <w:pPr>
              <w:keepNext/>
              <w:spacing w:before="60"/>
              <w:rPr>
                <w:rFonts w:ascii="Times New Roman" w:hAnsi="Times New Roman"/>
                <w:b/>
                <w:sz w:val="24"/>
                <w:u w:val="single"/>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la somma dei valori delle esposizioni dell</w:t>
            </w:r>
            <w:r w:rsidR="00A54D2B">
              <w:rPr>
                <w:rFonts w:ascii="Times New Roman" w:hAnsi="Times New Roman"/>
                <w:sz w:val="24"/>
              </w:rPr>
              <w:t>'</w:t>
            </w:r>
            <w:r>
              <w:rPr>
                <w:rFonts w:ascii="Times New Roman" w:hAnsi="Times New Roman"/>
                <w:sz w:val="24"/>
              </w:rPr>
              <w:t>insieme di attività soggette a compensazione post-CRM se esistono più insiemi di attività soggette a compensazione per la stessa controparte.</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t>0120</w:t>
            </w:r>
          </w:p>
        </w:tc>
        <w:tc>
          <w:tcPr>
            <w:tcW w:w="7655" w:type="dxa"/>
            <w:vAlign w:val="center"/>
          </w:tcPr>
          <w:p w14:paraId="1F1916DD" w14:textId="1BC1DAC3"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VALORE DELL</w:t>
            </w:r>
            <w:r w:rsidR="00A54D2B">
              <w:rPr>
                <w:rFonts w:ascii="Times New Roman" w:hAnsi="Times New Roman"/>
                <w:b/>
                <w:sz w:val="24"/>
                <w:u w:val="single"/>
              </w:rPr>
              <w:t>'</w:t>
            </w:r>
            <w:r>
              <w:rPr>
                <w:rFonts w:ascii="Times New Roman" w:hAnsi="Times New Roman"/>
                <w:b/>
                <w:sz w:val="24"/>
                <w:u w:val="single"/>
              </w:rPr>
              <w:t>ESPOSIZIONE</w:t>
            </w:r>
          </w:p>
          <w:p w14:paraId="208EE14C"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Cfr. istruzioni relative alla colonna 0170 del modello C 34.02.</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IMPORTI DELLE ESPOSIZIONI PONDERATI PER IL RISCHIO</w:t>
            </w:r>
          </w:p>
          <w:p w14:paraId="5B683E6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Cfr. istruzioni relative alla colonna 0200 del modello C 34.02.</w:t>
            </w:r>
          </w:p>
        </w:tc>
      </w:tr>
    </w:tbl>
    <w:p w14:paraId="146A1A16" w14:textId="77777777" w:rsidR="00595FAD" w:rsidRPr="000D4EFE" w:rsidRDefault="00595FAD" w:rsidP="00595FAD">
      <w:pPr>
        <w:pStyle w:val="Titlelevel2"/>
        <w:spacing w:before="120" w:after="120"/>
        <w:jc w:val="both"/>
        <w:rPr>
          <w:rFonts w:ascii="Times New Roman" w:hAnsi="Times New Roman" w:cs="Times New Roman"/>
          <w:color w:val="auto"/>
          <w:sz w:val="24"/>
        </w:rPr>
      </w:pPr>
    </w:p>
    <w:p w14:paraId="45777FB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3" w:name="_Toc19715819"/>
      <w:bookmarkStart w:id="474" w:name="_Toc119072199"/>
      <w:r>
        <w:rPr>
          <w:rFonts w:ascii="Times New Roman" w:hAnsi="Times New Roman"/>
          <w:sz w:val="24"/>
        </w:rPr>
        <w:t>C 34.07 - Metodo IRB - Esposizioni soggette al CCR in base alla classe di esposizioni e alla scala di PD</w:t>
      </w:r>
      <w:bookmarkEnd w:id="473"/>
      <w:bookmarkEnd w:id="474"/>
      <w:r>
        <w:rPr>
          <w:rFonts w:ascii="Times New Roman" w:hAnsi="Times New Roman"/>
          <w:sz w:val="24"/>
        </w:rPr>
        <w:t xml:space="preserve"> </w:t>
      </w:r>
    </w:p>
    <w:p w14:paraId="146B01B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5" w:name="_Toc19715820"/>
      <w:bookmarkStart w:id="476" w:name="_Toc119072200"/>
      <w:r>
        <w:rPr>
          <w:rFonts w:ascii="Times New Roman" w:hAnsi="Times New Roman"/>
          <w:sz w:val="24"/>
        </w:rPr>
        <w:t>Osservazioni di carattere generale</w:t>
      </w:r>
      <w:bookmarkEnd w:id="475"/>
      <w:bookmarkEnd w:id="476"/>
    </w:p>
    <w:p w14:paraId="682CD351" w14:textId="348111BA" w:rsidR="00595FAD" w:rsidRPr="002A677E" w:rsidRDefault="005A3767" w:rsidP="00487A02">
      <w:pPr>
        <w:pStyle w:val="InstructionsText2"/>
        <w:numPr>
          <w:ilvl w:val="0"/>
          <w:numId w:val="0"/>
        </w:numPr>
        <w:ind w:left="1353" w:hanging="360"/>
      </w:pPr>
      <w:fldSimple w:instr=" seq paragraphs ">
        <w:r w:rsidR="009E7D0C">
          <w:t>128</w:t>
        </w:r>
      </w:fldSimple>
      <w:r w:rsidR="009E7D0C">
        <w:t>. Questo modello è compilato dagli enti che utilizzano il metodo IRB avanzato o di base per calcolare gli importi delle esposizioni ponderati per il rischio per tutte o parte delle loro esposizioni soggette al CCR conformemente all</w:t>
      </w:r>
      <w:r w:rsidR="00A54D2B">
        <w:t>'</w:t>
      </w:r>
      <w:r w:rsidR="009E7D0C">
        <w:t xml:space="preserve">articolo 107 del regolamento (UE) </w:t>
      </w:r>
      <w:r w:rsidR="00E055DE">
        <w:t>n. </w:t>
      </w:r>
      <w:r w:rsidR="009E7D0C">
        <w:t xml:space="preserve">575/2013, indipendentemente dal metodo CCR utilizzato </w:t>
      </w:r>
      <w:r w:rsidR="009E7D0C">
        <w:lastRenderedPageBreak/>
        <w:t xml:space="preserve">per determinare i valori delle esposizioni conformemente alla parte tre, titolo II, capi 4 e 6, del regolamento (UE) </w:t>
      </w:r>
      <w:r w:rsidR="00E055DE">
        <w:t>n. </w:t>
      </w:r>
      <w:r w:rsidR="009E7D0C">
        <w:t xml:space="preserve">575/2013. </w:t>
      </w:r>
    </w:p>
    <w:p w14:paraId="1AB3B979" w14:textId="31FFACD5" w:rsidR="00595FAD" w:rsidRPr="002A677E" w:rsidRDefault="005A3767" w:rsidP="00487A02">
      <w:pPr>
        <w:pStyle w:val="InstructionsText2"/>
        <w:numPr>
          <w:ilvl w:val="0"/>
          <w:numId w:val="0"/>
        </w:numPr>
        <w:ind w:left="1353" w:hanging="360"/>
      </w:pPr>
      <w:fldSimple w:instr=" seq paragraphs ">
        <w:r w:rsidR="009E7D0C">
          <w:t>129</w:t>
        </w:r>
      </w:fldSimple>
      <w:r w:rsidR="009E7D0C">
        <w:t>. Il modello è compilato separatamente per il totale di tutte le classi di esposizioni e per ciascuna delle classi di esposizioni di cui all</w:t>
      </w:r>
      <w:r w:rsidR="00A54D2B">
        <w:t>'</w:t>
      </w:r>
      <w:r w:rsidR="009E7D0C">
        <w:t xml:space="preserve">articolo 147 del regolamento (UE) </w:t>
      </w:r>
      <w:r w:rsidR="00E055DE">
        <w:t>n. </w:t>
      </w:r>
      <w:r w:rsidR="009E7D0C">
        <w:t xml:space="preserve">575/2013. Sono escluse le esposizioni compensate tramite una CCP. </w:t>
      </w:r>
    </w:p>
    <w:p w14:paraId="7BDF11C6" w14:textId="0817CCFB" w:rsidR="00595FAD" w:rsidRPr="002A677E" w:rsidRDefault="005A3767" w:rsidP="00487A02">
      <w:pPr>
        <w:pStyle w:val="InstructionsText2"/>
        <w:numPr>
          <w:ilvl w:val="0"/>
          <w:numId w:val="0"/>
        </w:numPr>
        <w:ind w:left="1353" w:hanging="360"/>
      </w:pPr>
      <w:fldSimple w:instr=" seq paragraphs ">
        <w:r w:rsidR="009E7D0C">
          <w:t>130</w:t>
        </w:r>
      </w:fldSimple>
      <w:r w:rsidR="009E7D0C">
        <w:t>. Per precisare se l</w:t>
      </w:r>
      <w:r w:rsidR="00A54D2B">
        <w:t>'</w:t>
      </w:r>
      <w:r w:rsidR="009E7D0C">
        <w:t>ente utilizza stime interne della LGD o dei fattori di conversione del credito, sono fornite le seguenti informazioni per ciascuna classe di esposizioni segnalata:</w:t>
      </w:r>
    </w:p>
    <w:p w14:paraId="37B9C953" w14:textId="15B7D423" w:rsidR="00595FAD" w:rsidRPr="002A677E" w:rsidRDefault="00A54D2B" w:rsidP="00595FAD">
      <w:pPr>
        <w:autoSpaceDE w:val="0"/>
        <w:autoSpaceDN w:val="0"/>
        <w:adjustRightInd w:val="0"/>
        <w:spacing w:after="240"/>
        <w:ind w:left="709"/>
        <w:rPr>
          <w:rFonts w:ascii="Times New Roman" w:hAnsi="Times New Roman"/>
          <w:sz w:val="24"/>
        </w:rPr>
      </w:pPr>
      <w:r>
        <w:rPr>
          <w:rFonts w:ascii="Times New Roman" w:hAnsi="Times New Roman"/>
          <w:sz w:val="24"/>
        </w:rPr>
        <w:t>"</w:t>
      </w:r>
      <w:r w:rsidR="00595FAD">
        <w:rPr>
          <w:rFonts w:ascii="Times New Roman" w:hAnsi="Times New Roman"/>
          <w:sz w:val="24"/>
        </w:rPr>
        <w:t>NO</w:t>
      </w:r>
      <w:r>
        <w:rPr>
          <w:rFonts w:ascii="Times New Roman" w:hAnsi="Times New Roman"/>
          <w:sz w:val="24"/>
        </w:rPr>
        <w:t>"</w:t>
      </w:r>
      <w:r w:rsidR="00595FAD">
        <w:rPr>
          <w:rFonts w:ascii="Times New Roman" w:hAnsi="Times New Roman"/>
          <w:sz w:val="24"/>
        </w:rPr>
        <w:t xml:space="preserve"> = se si utilizzano le stime della LGD e dei fattori di conversione del credito compiute dall</w:t>
      </w:r>
      <w:r>
        <w:rPr>
          <w:rFonts w:ascii="Times New Roman" w:hAnsi="Times New Roman"/>
          <w:sz w:val="24"/>
        </w:rPr>
        <w:t>'</w:t>
      </w:r>
      <w:r w:rsidR="00595FAD">
        <w:rPr>
          <w:rFonts w:ascii="Times New Roman" w:hAnsi="Times New Roman"/>
          <w:sz w:val="24"/>
        </w:rPr>
        <w:t>organismo di vigilanza (IRB di base — F-IRB);</w:t>
      </w:r>
    </w:p>
    <w:p w14:paraId="6D6D3A4F" w14:textId="11A39597" w:rsidR="00595FAD" w:rsidRPr="002A677E" w:rsidRDefault="00A54D2B" w:rsidP="00595FAD">
      <w:pPr>
        <w:autoSpaceDE w:val="0"/>
        <w:autoSpaceDN w:val="0"/>
        <w:adjustRightInd w:val="0"/>
        <w:spacing w:after="240"/>
        <w:ind w:left="709"/>
        <w:rPr>
          <w:rFonts w:ascii="Times New Roman" w:hAnsi="Times New Roman"/>
          <w:sz w:val="24"/>
        </w:rPr>
      </w:pPr>
      <w:r>
        <w:rPr>
          <w:rFonts w:ascii="Times New Roman" w:hAnsi="Times New Roman"/>
          <w:sz w:val="24"/>
        </w:rPr>
        <w:t>"</w:t>
      </w:r>
      <w:r w:rsidR="00595FAD">
        <w:rPr>
          <w:rFonts w:ascii="Times New Roman" w:hAnsi="Times New Roman"/>
          <w:sz w:val="24"/>
        </w:rPr>
        <w:t>SÌ</w:t>
      </w:r>
      <w:r>
        <w:rPr>
          <w:rFonts w:ascii="Times New Roman" w:hAnsi="Times New Roman"/>
          <w:sz w:val="24"/>
        </w:rPr>
        <w:t>"</w:t>
      </w:r>
      <w:r w:rsidR="00595FAD">
        <w:rPr>
          <w:rFonts w:ascii="Times New Roman" w:hAnsi="Times New Roman"/>
          <w:sz w:val="24"/>
        </w:rPr>
        <w:t xml:space="preserve"> = se si utilizzano le stime interne della LGD e dei fattori di conversione del credito (IRB avanzato — A-IRB). </w:t>
      </w:r>
    </w:p>
    <w:p w14:paraId="1262DBA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7" w:name="_Toc19715821"/>
      <w:bookmarkStart w:id="478" w:name="_Toc119072201"/>
      <w:r>
        <w:rPr>
          <w:rFonts w:ascii="Times New Roman" w:hAnsi="Times New Roman"/>
          <w:sz w:val="24"/>
        </w:rPr>
        <w:t>Istruzioni relative a posizioni specifiche</w:t>
      </w:r>
      <w:bookmarkEnd w:id="477"/>
      <w:bookmarkEnd w:id="478"/>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Colonne</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0010</w:t>
            </w:r>
          </w:p>
        </w:tc>
        <w:tc>
          <w:tcPr>
            <w:tcW w:w="7654" w:type="dxa"/>
          </w:tcPr>
          <w:p w14:paraId="1892DC20" w14:textId="0CC8B72E"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Valore dell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esposizione </w:t>
            </w:r>
          </w:p>
          <w:p w14:paraId="551376F0" w14:textId="1E0FCC1C" w:rsidR="00595FAD" w:rsidRPr="002A677E" w:rsidRDefault="00595FAD" w:rsidP="00FF15C6">
            <w:pPr>
              <w:spacing w:before="60" w:after="240"/>
              <w:rPr>
                <w:rFonts w:ascii="Times New Roman" w:hAnsi="Times New Roman"/>
                <w:sz w:val="24"/>
              </w:rPr>
            </w:pPr>
            <w:r>
              <w:rPr>
                <w:rFonts w:ascii="Times New Roman" w:hAnsi="Times New Roman"/>
                <w:sz w:val="24"/>
              </w:rPr>
              <w:t>Valore dell</w:t>
            </w:r>
            <w:r w:rsidR="00A54D2B">
              <w:rPr>
                <w:rFonts w:ascii="Times New Roman" w:hAnsi="Times New Roman"/>
                <w:sz w:val="24"/>
              </w:rPr>
              <w:t>'</w:t>
            </w:r>
            <w:r>
              <w:rPr>
                <w:rFonts w:ascii="Times New Roman" w:hAnsi="Times New Roman"/>
                <w:sz w:val="24"/>
              </w:rPr>
              <w:t>esposizione (cfr. istruzioni relative alla colonna 0170 del modello C 34.02), ripartito in base alla scala di PD data</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0020</w:t>
            </w:r>
          </w:p>
        </w:tc>
        <w:tc>
          <w:tcPr>
            <w:tcW w:w="7654" w:type="dxa"/>
          </w:tcPr>
          <w:p w14:paraId="32C22325" w14:textId="6AABCA94"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PD media ponderata per 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w:t>
            </w:r>
          </w:p>
          <w:p w14:paraId="5CCB2160" w14:textId="76D99ABC" w:rsidR="00595FAD" w:rsidRPr="002A677E" w:rsidRDefault="00595FAD" w:rsidP="00FF15C6">
            <w:pPr>
              <w:spacing w:before="60" w:after="240"/>
              <w:rPr>
                <w:rFonts w:ascii="Times New Roman" w:hAnsi="Times New Roman"/>
                <w:sz w:val="24"/>
              </w:rPr>
            </w:pPr>
            <w:r>
              <w:rPr>
                <w:rFonts w:ascii="Times New Roman" w:hAnsi="Times New Roman"/>
                <w:sz w:val="24"/>
              </w:rPr>
              <w:t>Media delle PD di singole classi di debitori ponderate per il corrispondente valore dell</w:t>
            </w:r>
            <w:r w:rsidR="00A54D2B">
              <w:rPr>
                <w:rFonts w:ascii="Times New Roman" w:hAnsi="Times New Roman"/>
                <w:sz w:val="24"/>
              </w:rPr>
              <w:t>'</w:t>
            </w:r>
            <w:r>
              <w:rPr>
                <w:rFonts w:ascii="Times New Roman" w:hAnsi="Times New Roman"/>
                <w:sz w:val="24"/>
              </w:rPr>
              <w:t>esposizione definito nella colonna 0010</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0030</w:t>
            </w:r>
          </w:p>
        </w:tc>
        <w:tc>
          <w:tcPr>
            <w:tcW w:w="7654" w:type="dxa"/>
          </w:tcPr>
          <w:p w14:paraId="63DA56DE"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Numero di debitori </w:t>
            </w:r>
          </w:p>
          <w:p w14:paraId="4A437284" w14:textId="77777777" w:rsidR="00595FAD" w:rsidRPr="002A677E" w:rsidRDefault="00595FAD" w:rsidP="00FF15C6">
            <w:pPr>
              <w:rPr>
                <w:rFonts w:ascii="Times New Roman" w:hAnsi="Times New Roman"/>
                <w:sz w:val="24"/>
              </w:rPr>
            </w:pPr>
            <w:r>
              <w:rPr>
                <w:rFonts w:ascii="Times New Roman" w:hAnsi="Times New Roman"/>
                <w:sz w:val="24"/>
              </w:rPr>
              <w:t>Il numero di soggetti giuridici o debitori assegnati a ciascuna categoria della scala di PD fissata, che sono stati valutati separatamente, indipendentemente dal numero di diversi prestiti o esposizioni concessi</w:t>
            </w:r>
          </w:p>
          <w:p w14:paraId="188D1310" w14:textId="759906CD" w:rsidR="00595FAD" w:rsidRPr="002A677E" w:rsidRDefault="00595FAD" w:rsidP="00070518">
            <w:pPr>
              <w:rPr>
                <w:rFonts w:ascii="Times New Roman" w:hAnsi="Times New Roman"/>
                <w:sz w:val="24"/>
              </w:rPr>
            </w:pPr>
            <w:r>
              <w:rPr>
                <w:rFonts w:ascii="Times New Roman" w:hAnsi="Times New Roman"/>
                <w:sz w:val="24"/>
              </w:rPr>
              <w:t>Se diverse esposizioni verso lo stesso debitore sono valutate separatamente, esse sono conteggiate separatamente. Tale situazione può verificarsi se esposizioni distinte verso lo stesso debitore sono assegnate a classi di debitori diverse conformemente all</w:t>
            </w:r>
            <w:r w:rsidR="00A54D2B">
              <w:rPr>
                <w:rFonts w:ascii="Times New Roman" w:hAnsi="Times New Roman"/>
                <w:sz w:val="24"/>
              </w:rPr>
              <w:t>'</w:t>
            </w:r>
            <w:r>
              <w:rPr>
                <w:rFonts w:ascii="Times New Roman" w:hAnsi="Times New Roman"/>
                <w:sz w:val="24"/>
              </w:rPr>
              <w:t xml:space="preserve">articolo 172, paragrafo 1, lettera e), seconda frase, del regolamento (UE) </w:t>
            </w:r>
            <w:r w:rsidR="00E055DE">
              <w:rPr>
                <w:rFonts w:ascii="Times New Roman" w:hAnsi="Times New Roman"/>
                <w:sz w:val="24"/>
              </w:rPr>
              <w:t>n. </w:t>
            </w:r>
            <w:r>
              <w:rPr>
                <w:rFonts w:ascii="Times New Roman" w:hAnsi="Times New Roman"/>
                <w:sz w:val="24"/>
              </w:rPr>
              <w:t>575/2013.</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0040</w:t>
            </w:r>
          </w:p>
        </w:tc>
        <w:tc>
          <w:tcPr>
            <w:tcW w:w="7654" w:type="dxa"/>
          </w:tcPr>
          <w:p w14:paraId="7E607261" w14:textId="409BEB4D"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LGD media ponderata per 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w:t>
            </w:r>
          </w:p>
          <w:p w14:paraId="5510F6F6" w14:textId="3B4BB244" w:rsidR="00595FAD" w:rsidRPr="002A677E" w:rsidRDefault="00595FAD" w:rsidP="00FF15C6">
            <w:pPr>
              <w:spacing w:before="60" w:after="240"/>
              <w:rPr>
                <w:rFonts w:ascii="Times New Roman" w:hAnsi="Times New Roman"/>
                <w:sz w:val="24"/>
              </w:rPr>
            </w:pPr>
            <w:r>
              <w:rPr>
                <w:rFonts w:ascii="Times New Roman" w:hAnsi="Times New Roman"/>
                <w:sz w:val="24"/>
              </w:rPr>
              <w:t>Media delle LGD delle classi di debitori ponderate per il corrispondente valore dell</w:t>
            </w:r>
            <w:r w:rsidR="00A54D2B">
              <w:rPr>
                <w:rFonts w:ascii="Times New Roman" w:hAnsi="Times New Roman"/>
                <w:sz w:val="24"/>
              </w:rPr>
              <w:t>'</w:t>
            </w:r>
            <w:r>
              <w:rPr>
                <w:rFonts w:ascii="Times New Roman" w:hAnsi="Times New Roman"/>
                <w:sz w:val="24"/>
              </w:rPr>
              <w:t>esposizione di cui alla colonna 0010</w:t>
            </w:r>
          </w:p>
          <w:p w14:paraId="06DF21CC" w14:textId="140575C5" w:rsidR="00595FAD" w:rsidRPr="002A677E" w:rsidRDefault="00595FAD" w:rsidP="00FF15C6">
            <w:pPr>
              <w:rPr>
                <w:rFonts w:ascii="Times New Roman" w:hAnsi="Times New Roman"/>
                <w:sz w:val="24"/>
              </w:rPr>
            </w:pPr>
            <w:r>
              <w:rPr>
                <w:rFonts w:ascii="Times New Roman" w:hAnsi="Times New Roman"/>
                <w:sz w:val="24"/>
              </w:rPr>
              <w:t xml:space="preserve">La LGD segnalata corrisponde alla stima finale della LGD utilizzata nel calcolo degli importi delle esposizioni ponderati per il rischio ottenuti considerando gli effetti della CRM e le condizioni di recessione, come specificato nella parte tre, titolo II, capi 3 e 4, del regolamento (UE) </w:t>
            </w:r>
            <w:r w:rsidR="00E055DE">
              <w:rPr>
                <w:rFonts w:ascii="Times New Roman" w:hAnsi="Times New Roman"/>
                <w:sz w:val="24"/>
              </w:rPr>
              <w:t>n. </w:t>
            </w:r>
            <w:r>
              <w:rPr>
                <w:rFonts w:ascii="Times New Roman" w:hAnsi="Times New Roman"/>
                <w:sz w:val="24"/>
              </w:rPr>
              <w:t xml:space="preserve">575/2013, se del caso. In particolare, per gli enti che applicano il metodo IRB ma non utilizzano </w:t>
            </w:r>
            <w:r>
              <w:rPr>
                <w:rFonts w:ascii="Times New Roman" w:hAnsi="Times New Roman"/>
                <w:sz w:val="24"/>
              </w:rPr>
              <w:lastRenderedPageBreak/>
              <w:t>stime interne della LGD, gli effetti di attenuazione del rischio delle garanzie reali finanziarie sono considerati in E*, il valore corretto integralmente dell</w:t>
            </w:r>
            <w:r w:rsidR="00A54D2B">
              <w:rPr>
                <w:rFonts w:ascii="Times New Roman" w:hAnsi="Times New Roman"/>
                <w:sz w:val="24"/>
              </w:rPr>
              <w:t>'</w:t>
            </w:r>
            <w:r>
              <w:rPr>
                <w:rFonts w:ascii="Times New Roman" w:hAnsi="Times New Roman"/>
                <w:sz w:val="24"/>
              </w:rPr>
              <w:t>esposizione, e poi ripresi nella LGD* ai sensi dell</w:t>
            </w:r>
            <w:r w:rsidR="00A54D2B">
              <w:rPr>
                <w:rFonts w:ascii="Times New Roman" w:hAnsi="Times New Roman"/>
                <w:sz w:val="24"/>
              </w:rPr>
              <w:t>'</w:t>
            </w:r>
            <w:r>
              <w:rPr>
                <w:rFonts w:ascii="Times New Roman" w:hAnsi="Times New Roman"/>
                <w:sz w:val="24"/>
              </w:rPr>
              <w:t xml:space="preserve">articolo 228, paragrafo 2, del regolamento (UE) </w:t>
            </w:r>
            <w:r w:rsidR="00E055DE">
              <w:rPr>
                <w:rFonts w:ascii="Times New Roman" w:hAnsi="Times New Roman"/>
                <w:sz w:val="24"/>
              </w:rPr>
              <w:t>n. </w:t>
            </w:r>
            <w:r>
              <w:rPr>
                <w:rFonts w:ascii="Times New Roman" w:hAnsi="Times New Roman"/>
                <w:sz w:val="24"/>
              </w:rPr>
              <w:t>575/2013. Se sono applicate stime interne della LGD, si tiene conto dell</w:t>
            </w:r>
            <w:r w:rsidR="00A54D2B">
              <w:rPr>
                <w:rFonts w:ascii="Times New Roman" w:hAnsi="Times New Roman"/>
                <w:sz w:val="24"/>
              </w:rPr>
              <w:t>'</w:t>
            </w:r>
            <w:r>
              <w:rPr>
                <w:rFonts w:ascii="Times New Roman" w:hAnsi="Times New Roman"/>
                <w:sz w:val="24"/>
              </w:rPr>
              <w:t>articolo 175 e dell</w:t>
            </w:r>
            <w:r w:rsidR="00A54D2B">
              <w:rPr>
                <w:rFonts w:ascii="Times New Roman" w:hAnsi="Times New Roman"/>
                <w:sz w:val="24"/>
              </w:rPr>
              <w:t>'</w:t>
            </w:r>
            <w:r>
              <w:rPr>
                <w:rFonts w:ascii="Times New Roman" w:hAnsi="Times New Roman"/>
                <w:sz w:val="24"/>
              </w:rPr>
              <w:t xml:space="preserve">articolo 181, paragrafi 1 e 2, del regolamento (UE) </w:t>
            </w:r>
            <w:r w:rsidR="00E055DE">
              <w:rPr>
                <w:rFonts w:ascii="Times New Roman" w:hAnsi="Times New Roman"/>
                <w:sz w:val="24"/>
              </w:rPr>
              <w:t>n. </w:t>
            </w:r>
            <w:r>
              <w:rPr>
                <w:rFonts w:ascii="Times New Roman" w:hAnsi="Times New Roman"/>
                <w:sz w:val="24"/>
              </w:rPr>
              <w:t>575/2013.</w:t>
            </w:r>
          </w:p>
          <w:p w14:paraId="39204E33" w14:textId="47403848" w:rsidR="00595FAD" w:rsidRPr="002A677E" w:rsidRDefault="00595FAD" w:rsidP="00FF15C6">
            <w:pPr>
              <w:rPr>
                <w:rFonts w:ascii="Times New Roman" w:hAnsi="Times New Roman"/>
                <w:sz w:val="24"/>
              </w:rPr>
            </w:pPr>
            <w:r>
              <w:rPr>
                <w:rFonts w:ascii="Times New Roman" w:hAnsi="Times New Roman"/>
                <w:sz w:val="24"/>
              </w:rPr>
              <w:t xml:space="preserve">In caso di esposizioni soggette al trattamento del </w:t>
            </w:r>
            <w:r w:rsidR="00A54D2B">
              <w:rPr>
                <w:rFonts w:ascii="Times New Roman" w:hAnsi="Times New Roman"/>
                <w:sz w:val="24"/>
              </w:rPr>
              <w:t>"</w:t>
            </w:r>
            <w:r>
              <w:rPr>
                <w:rFonts w:ascii="Times New Roman" w:hAnsi="Times New Roman"/>
                <w:sz w:val="24"/>
              </w:rPr>
              <w:t>double default</w:t>
            </w:r>
            <w:r w:rsidR="00A54D2B">
              <w:rPr>
                <w:rFonts w:ascii="Times New Roman" w:hAnsi="Times New Roman"/>
                <w:sz w:val="24"/>
              </w:rPr>
              <w:t>"</w:t>
            </w:r>
            <w:r>
              <w:rPr>
                <w:rFonts w:ascii="Times New Roman" w:hAnsi="Times New Roman"/>
                <w:sz w:val="24"/>
              </w:rPr>
              <w:t>, la LGD da segnalare è la LGD selezionata conformemente all</w:t>
            </w:r>
            <w:r w:rsidR="00A54D2B">
              <w:rPr>
                <w:rFonts w:ascii="Times New Roman" w:hAnsi="Times New Roman"/>
                <w:sz w:val="24"/>
              </w:rPr>
              <w:t>'</w:t>
            </w:r>
            <w:r>
              <w:rPr>
                <w:rFonts w:ascii="Times New Roman" w:hAnsi="Times New Roman"/>
                <w:sz w:val="24"/>
              </w:rPr>
              <w:t xml:space="preserve">articolo 161, paragrafo 4, del regolamento (UE) </w:t>
            </w:r>
            <w:r w:rsidR="00E055DE">
              <w:rPr>
                <w:rFonts w:ascii="Times New Roman" w:hAnsi="Times New Roman"/>
                <w:sz w:val="24"/>
              </w:rPr>
              <w:t>n. </w:t>
            </w:r>
            <w:r>
              <w:rPr>
                <w:rFonts w:ascii="Times New Roman" w:hAnsi="Times New Roman"/>
                <w:sz w:val="24"/>
              </w:rPr>
              <w:t>575/2013.</w:t>
            </w:r>
          </w:p>
          <w:p w14:paraId="2764D21F" w14:textId="187A0EE8" w:rsidR="00595FAD" w:rsidRPr="002A677E" w:rsidRDefault="00595FAD" w:rsidP="00070518">
            <w:pPr>
              <w:spacing w:before="60" w:after="240"/>
              <w:rPr>
                <w:rFonts w:ascii="Times New Roman" w:hAnsi="Times New Roman"/>
                <w:strike/>
                <w:sz w:val="24"/>
              </w:rPr>
            </w:pPr>
            <w:r>
              <w:rPr>
                <w:rFonts w:ascii="Times New Roman" w:hAnsi="Times New Roman"/>
                <w:sz w:val="24"/>
              </w:rPr>
              <w:t>Per le esposizioni in stato di default secondo il metodo A-IRB si applicano le disposizioni dell</w:t>
            </w:r>
            <w:r w:rsidR="00A54D2B">
              <w:rPr>
                <w:rFonts w:ascii="Times New Roman" w:hAnsi="Times New Roman"/>
                <w:sz w:val="24"/>
              </w:rPr>
              <w:t>'</w:t>
            </w:r>
            <w:r>
              <w:rPr>
                <w:rFonts w:ascii="Times New Roman" w:hAnsi="Times New Roman"/>
                <w:sz w:val="24"/>
              </w:rPr>
              <w:t xml:space="preserve">articolo 181, paragrafo 1, lettera h), del regolamento (UE) </w:t>
            </w:r>
            <w:r w:rsidR="00E055DE">
              <w:rPr>
                <w:rFonts w:ascii="Times New Roman" w:hAnsi="Times New Roman"/>
                <w:sz w:val="24"/>
              </w:rPr>
              <w:t>n. </w:t>
            </w:r>
            <w:r>
              <w:rPr>
                <w:rFonts w:ascii="Times New Roman" w:hAnsi="Times New Roman"/>
                <w:sz w:val="24"/>
              </w:rPr>
              <w:t xml:space="preserve">575/2013. La LGD segnalata corrisponde alla stima della LGD in stato di default.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Pr>
                <w:rFonts w:ascii="Times New Roman" w:hAnsi="Times New Roman"/>
                <w:sz w:val="24"/>
              </w:rPr>
              <w:lastRenderedPageBreak/>
              <w:t>0050</w:t>
            </w:r>
          </w:p>
        </w:tc>
        <w:tc>
          <w:tcPr>
            <w:tcW w:w="7654" w:type="dxa"/>
          </w:tcPr>
          <w:p w14:paraId="6F976B5A" w14:textId="544E7B73"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Durata media ponderata per 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(anni)</w:t>
            </w:r>
          </w:p>
          <w:p w14:paraId="1EFE445F" w14:textId="55837D37" w:rsidR="00595FAD" w:rsidRPr="002A677E"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Media</w:t>
            </w:r>
            <w:r>
              <w:rPr>
                <w:rFonts w:ascii="Times New Roman" w:hAnsi="Times New Roman"/>
                <w:sz w:val="24"/>
              </w:rPr>
              <w:t xml:space="preserve"> delle durate del debitore in anni ponderate per il corrispondente valore dell</w:t>
            </w:r>
            <w:r w:rsidR="00A54D2B">
              <w:rPr>
                <w:rFonts w:ascii="Times New Roman" w:hAnsi="Times New Roman"/>
                <w:sz w:val="24"/>
              </w:rPr>
              <w:t>'</w:t>
            </w:r>
            <w:r>
              <w:rPr>
                <w:rFonts w:ascii="Times New Roman" w:hAnsi="Times New Roman"/>
                <w:sz w:val="24"/>
              </w:rPr>
              <w:t>esposizione di cui alla colonna 0010</w:t>
            </w:r>
          </w:p>
          <w:p w14:paraId="1B91C0EA" w14:textId="4D45BCC3" w:rsidR="00595FAD" w:rsidRPr="002A677E" w:rsidRDefault="00595FAD" w:rsidP="00837612">
            <w:pPr>
              <w:rPr>
                <w:rFonts w:ascii="Times New Roman" w:hAnsi="Times New Roman"/>
                <w:sz w:val="24"/>
              </w:rPr>
            </w:pPr>
            <w:r>
              <w:rPr>
                <w:rFonts w:ascii="Times New Roman" w:hAnsi="Times New Roman"/>
                <w:sz w:val="24"/>
              </w:rPr>
              <w:t>La durata segnalata è determinata conformemente all</w:t>
            </w:r>
            <w:r w:rsidR="00A54D2B">
              <w:rPr>
                <w:rFonts w:ascii="Times New Roman" w:hAnsi="Times New Roman"/>
                <w:sz w:val="24"/>
              </w:rPr>
              <w:t>'</w:t>
            </w:r>
            <w:r>
              <w:rPr>
                <w:rFonts w:ascii="Times New Roman" w:hAnsi="Times New Roman"/>
                <w:sz w:val="24"/>
              </w:rPr>
              <w:t xml:space="preserve">articolo 162 del regolamento (UE) </w:t>
            </w:r>
            <w:r w:rsidR="00E055DE">
              <w:rPr>
                <w:rFonts w:ascii="Times New Roman" w:hAnsi="Times New Roman"/>
                <w:sz w:val="24"/>
              </w:rPr>
              <w:t>n. </w:t>
            </w:r>
            <w:r>
              <w:rPr>
                <w:rFonts w:ascii="Times New Roman" w:hAnsi="Times New Roman"/>
                <w:sz w:val="24"/>
              </w:rPr>
              <w:t xml:space="preserve">575/2013.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Pr>
                <w:rFonts w:ascii="Times New Roman" w:hAnsi="Times New Roman"/>
                <w:sz w:val="24"/>
              </w:rPr>
              <w:t>0060</w:t>
            </w:r>
          </w:p>
        </w:tc>
        <w:tc>
          <w:tcPr>
            <w:tcW w:w="7654" w:type="dxa"/>
          </w:tcPr>
          <w:p w14:paraId="26BB05D0" w14:textId="11962E78" w:rsidR="00595FAD" w:rsidRPr="002A677E" w:rsidRDefault="00595FAD" w:rsidP="00FF15C6">
            <w:pPr>
              <w:spacing w:before="60"/>
              <w:rPr>
                <w:rFonts w:ascii="Times New Roman" w:hAnsi="Times New Roman"/>
                <w:sz w:val="24"/>
              </w:rPr>
            </w:pPr>
            <w:r>
              <w:rPr>
                <w:rStyle w:val="InstructionsTabelleberschrift"/>
                <w:rFonts w:ascii="Times New Roman" w:hAnsi="Times New Roman"/>
                <w:sz w:val="24"/>
              </w:rPr>
              <w:t>Importi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ponderati per il rischio</w:t>
            </w:r>
            <w:r>
              <w:rPr>
                <w:rFonts w:ascii="Times New Roman" w:hAnsi="Times New Roman"/>
                <w:i/>
                <w:sz w:val="24"/>
              </w:rPr>
              <w:t xml:space="preserve"> </w:t>
            </w:r>
          </w:p>
          <w:p w14:paraId="6FDAB7AE" w14:textId="3A9A7254" w:rsidR="00595FAD" w:rsidRPr="002A677E" w:rsidRDefault="00595FAD" w:rsidP="00FF15C6">
            <w:pPr>
              <w:spacing w:before="60"/>
              <w:rPr>
                <w:rFonts w:ascii="Times New Roman" w:hAnsi="Times New Roman"/>
                <w:sz w:val="24"/>
              </w:rPr>
            </w:pPr>
            <w:r>
              <w:rPr>
                <w:rFonts w:ascii="Times New Roman" w:hAnsi="Times New Roman"/>
                <w:sz w:val="24"/>
              </w:rPr>
              <w:t>Importi delle esposizioni ponderati per il rischio, così come definiti all</w:t>
            </w:r>
            <w:r w:rsidR="00A54D2B">
              <w:rPr>
                <w:rFonts w:ascii="Times New Roman" w:hAnsi="Times New Roman"/>
                <w:sz w:val="24"/>
              </w:rPr>
              <w:t>'</w:t>
            </w:r>
            <w:r>
              <w:rPr>
                <w:rFonts w:ascii="Times New Roman" w:hAnsi="Times New Roman"/>
                <w:sz w:val="24"/>
              </w:rPr>
              <w:t xml:space="preserve">articolo 92, paragrafi 3 e 4, del regolamento (UE) </w:t>
            </w:r>
            <w:r w:rsidR="00E055DE">
              <w:rPr>
                <w:rFonts w:ascii="Times New Roman" w:hAnsi="Times New Roman"/>
                <w:sz w:val="24"/>
              </w:rPr>
              <w:t>n. </w:t>
            </w:r>
            <w:r>
              <w:rPr>
                <w:rFonts w:ascii="Times New Roman" w:hAnsi="Times New Roman"/>
                <w:sz w:val="24"/>
              </w:rPr>
              <w:t xml:space="preserve">575/2013, per le posizioni i cui fattori di ponderazione del rischio sono stimati sulla base dei requisiti di cui alla parte tre, titolo II, capo 3, del regolamento (UE) </w:t>
            </w:r>
            <w:r w:rsidR="00E055DE">
              <w:rPr>
                <w:rFonts w:ascii="Times New Roman" w:hAnsi="Times New Roman"/>
                <w:sz w:val="24"/>
              </w:rPr>
              <w:t>n. </w:t>
            </w:r>
            <w:r>
              <w:rPr>
                <w:rFonts w:ascii="Times New Roman" w:hAnsi="Times New Roman"/>
                <w:sz w:val="24"/>
              </w:rPr>
              <w:t>575/2013 e per le quali il valore dell</w:t>
            </w:r>
            <w:r w:rsidR="00A54D2B">
              <w:rPr>
                <w:rFonts w:ascii="Times New Roman" w:hAnsi="Times New Roman"/>
                <w:sz w:val="24"/>
              </w:rPr>
              <w:t>'</w:t>
            </w:r>
            <w:r>
              <w:rPr>
                <w:rFonts w:ascii="Times New Roman" w:hAnsi="Times New Roman"/>
                <w:sz w:val="24"/>
              </w:rPr>
              <w:t xml:space="preserve">esposizione soggetta al CCR è calcolato conformemente alla parte tre, titolo II, capi 4 e 6, di tale regolamento. </w:t>
            </w:r>
          </w:p>
          <w:p w14:paraId="34C5741D" w14:textId="4D8BB317" w:rsidR="00595FAD" w:rsidRPr="002A677E" w:rsidRDefault="00595FAD" w:rsidP="003F19BA">
            <w:pPr>
              <w:spacing w:before="60" w:after="240"/>
              <w:rPr>
                <w:rFonts w:ascii="Times New Roman" w:hAnsi="Times New Roman"/>
                <w:i/>
                <w:sz w:val="24"/>
              </w:rPr>
            </w:pPr>
            <w:r>
              <w:rPr>
                <w:rFonts w:ascii="Times New Roman" w:hAnsi="Times New Roman"/>
                <w:sz w:val="24"/>
              </w:rPr>
              <w:t xml:space="preserve">Si tiene conto dei fattori di sostegno alle PMI e alle infrastrutture di cui agli articoli 501 e 501 bis del regolamento (UE) </w:t>
            </w:r>
            <w:r w:rsidR="00E055DE">
              <w:rPr>
                <w:rFonts w:ascii="Times New Roman" w:hAnsi="Times New Roman"/>
                <w:sz w:val="24"/>
              </w:rPr>
              <w:t>n. </w:t>
            </w:r>
            <w:r>
              <w:rPr>
                <w:rFonts w:ascii="Times New Roman" w:hAnsi="Times New Roman"/>
                <w:sz w:val="24"/>
              </w:rPr>
              <w:t xml:space="preserve">575/2013.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Pr>
                <w:rFonts w:ascii="Times New Roman" w:hAnsi="Times New Roman"/>
                <w:sz w:val="24"/>
              </w:rPr>
              <w:t>0070</w:t>
            </w:r>
          </w:p>
        </w:tc>
        <w:tc>
          <w:tcPr>
            <w:tcW w:w="7654" w:type="dxa"/>
          </w:tcPr>
          <w:p w14:paraId="0907DC81" w14:textId="45B006CE"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Densità degli importi dell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esposizione ponderati per il rischio </w:t>
            </w:r>
          </w:p>
          <w:p w14:paraId="0DA2EEB9" w14:textId="1D65A7BD" w:rsidR="00595FAD" w:rsidRPr="002A677E" w:rsidDel="00291448" w:rsidRDefault="00595FAD" w:rsidP="00FF15C6">
            <w:pPr>
              <w:spacing w:before="60"/>
              <w:rPr>
                <w:rFonts w:ascii="Times New Roman" w:hAnsi="Times New Roman"/>
                <w:sz w:val="24"/>
              </w:rPr>
            </w:pPr>
            <w:r>
              <w:rPr>
                <w:rFonts w:ascii="Times New Roman" w:hAnsi="Times New Roman"/>
                <w:sz w:val="24"/>
              </w:rPr>
              <w:t>Rapporto tra gli importi complessivi delle esposizioni ponderati per il rischio (segnalati nella colonna 0060) e il valore dell</w:t>
            </w:r>
            <w:r w:rsidR="00A54D2B">
              <w:rPr>
                <w:rFonts w:ascii="Times New Roman" w:hAnsi="Times New Roman"/>
                <w:sz w:val="24"/>
              </w:rPr>
              <w:t>'</w:t>
            </w:r>
            <w:r>
              <w:rPr>
                <w:rFonts w:ascii="Times New Roman" w:hAnsi="Times New Roman"/>
                <w:sz w:val="24"/>
              </w:rPr>
              <w:t>esposizione (segnalata nella colonna 0010)</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Righe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t>0010-0170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Scala di PD</w:t>
            </w:r>
          </w:p>
          <w:p w14:paraId="5E9D684F" w14:textId="4A0C7C7B" w:rsidR="00595FAD" w:rsidRPr="002A677E" w:rsidRDefault="00595FAD" w:rsidP="00FF15C6">
            <w:pPr>
              <w:spacing w:before="60"/>
              <w:rPr>
                <w:rFonts w:ascii="Times New Roman" w:hAnsi="Times New Roman"/>
                <w:sz w:val="24"/>
              </w:rPr>
            </w:pPr>
            <w:r>
              <w:rPr>
                <w:rFonts w:ascii="Times New Roman" w:hAnsi="Times New Roman"/>
                <w:sz w:val="24"/>
              </w:rPr>
              <w:t>Le esposizioni soggette al CCR (determinate a livello di controparte) sono assegnate a una categoria appropriata della scala di PD fissata sulla base della PD stimata per ciascun debitore assegnato a questa classe di esposizioni (senza tener conto di sostituzioni dovute all</w:t>
            </w:r>
            <w:r w:rsidR="00A54D2B">
              <w:rPr>
                <w:rFonts w:ascii="Times New Roman" w:hAnsi="Times New Roman"/>
                <w:sz w:val="24"/>
              </w:rPr>
              <w:t>'</w:t>
            </w:r>
            <w:r>
              <w:rPr>
                <w:rFonts w:ascii="Times New Roman" w:hAnsi="Times New Roman"/>
                <w:sz w:val="24"/>
              </w:rPr>
              <w:t xml:space="preserve">esistenza di una garanzia o di un derivato su crediti). Gli enti associano ciascuna esposizione alla scala di PD indicata </w:t>
            </w:r>
            <w:r>
              <w:rPr>
                <w:rFonts w:ascii="Times New Roman" w:hAnsi="Times New Roman"/>
                <w:sz w:val="24"/>
              </w:rPr>
              <w:lastRenderedPageBreak/>
              <w:t>nel modello, tenendo conto anche di scale continue. Tutte le esposizioni in stato di default sono incluse nella categoria corrispondente alla PD del 100 %.</w:t>
            </w:r>
          </w:p>
        </w:tc>
      </w:tr>
    </w:tbl>
    <w:p w14:paraId="365B6380"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9" w:name="_Toc19715822"/>
      <w:bookmarkStart w:id="480" w:name="_Toc119072202"/>
      <w:r>
        <w:rPr>
          <w:rFonts w:ascii="Times New Roman" w:hAnsi="Times New Roman"/>
          <w:sz w:val="24"/>
        </w:rPr>
        <w:lastRenderedPageBreak/>
        <w:t>C 34.08 - Composizione delle garanzie reali per le esposizioni soggette al CCR</w:t>
      </w:r>
      <w:bookmarkEnd w:id="479"/>
      <w:bookmarkEnd w:id="480"/>
    </w:p>
    <w:p w14:paraId="6B05040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1" w:name="_Toc19715823"/>
      <w:bookmarkStart w:id="482" w:name="_Toc119072203"/>
      <w:r>
        <w:rPr>
          <w:rFonts w:ascii="Times New Roman" w:hAnsi="Times New Roman"/>
          <w:sz w:val="24"/>
        </w:rPr>
        <w:t>Osservazioni di carattere generale</w:t>
      </w:r>
      <w:bookmarkEnd w:id="481"/>
      <w:bookmarkEnd w:id="482"/>
    </w:p>
    <w:p w14:paraId="3A799621" w14:textId="77777777" w:rsidR="00595FAD" w:rsidRPr="002A677E" w:rsidRDefault="005A3767" w:rsidP="00487A02">
      <w:pPr>
        <w:pStyle w:val="InstructionsText2"/>
        <w:numPr>
          <w:ilvl w:val="0"/>
          <w:numId w:val="0"/>
        </w:numPr>
        <w:ind w:left="1353" w:hanging="360"/>
      </w:pPr>
      <w:fldSimple w:instr=" seq paragraphs ">
        <w:r w:rsidR="009E7D0C">
          <w:t>131</w:t>
        </w:r>
      </w:fldSimple>
      <w:r w:rsidR="009E7D0C">
        <w:t xml:space="preserve">. Questo modello è compilato con il fair value (valore equo) delle garanzie reali (fornite o ricevute) utilizzate nelle esposizioni soggette al CCR relative a operazioni su derivati, operazioni con regolamento a lungo termine o operazioni di finanziamento tramite titoli, a prescindere dal fatto che le operazioni siano compensate o meno tramite una CCP e che le garanzie reali siano o meno fornite a una CCP. </w:t>
      </w:r>
    </w:p>
    <w:p w14:paraId="6581525E" w14:textId="22223BCB" w:rsidR="00595FAD" w:rsidRPr="002A677E" w:rsidRDefault="00595FAD" w:rsidP="002F29AF">
      <w:pPr>
        <w:pStyle w:val="Instructionsberschrift2"/>
        <w:numPr>
          <w:ilvl w:val="3"/>
          <w:numId w:val="48"/>
        </w:numPr>
        <w:rPr>
          <w:rFonts w:ascii="Times New Roman" w:hAnsi="Times New Roman" w:cs="Times New Roman"/>
          <w:sz w:val="24"/>
        </w:rPr>
      </w:pPr>
      <w:bookmarkStart w:id="483" w:name="_Toc19715824"/>
      <w:bookmarkStart w:id="484" w:name="_Toc119072204"/>
      <w:r>
        <w:rPr>
          <w:rFonts w:ascii="Times New Roman" w:hAnsi="Times New Roman"/>
          <w:sz w:val="24"/>
        </w:rPr>
        <w:t>Istruzioni relative a posizioni specifiche</w:t>
      </w:r>
      <w:bookmarkEnd w:id="483"/>
      <w:bookmarkEnd w:id="48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Colonne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t>0010-0080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Garanzie reali utilizzate in operazioni su derivati </w:t>
            </w:r>
          </w:p>
          <w:p w14:paraId="07E6C99C" w14:textId="6D2A21D3"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Gli enti segnalano le garanzie reali (comprese quelle sotto forma di margine iniziale e margine di variazione) utilizzate nelle esposizioni soggette al CCR relative a strumenti derivati di cui all</w:t>
            </w:r>
            <w:r w:rsidR="00A54D2B">
              <w:rPr>
                <w:rFonts w:ascii="Times New Roman" w:hAnsi="Times New Roman"/>
                <w:sz w:val="24"/>
              </w:rPr>
              <w:t>'</w:t>
            </w:r>
            <w:r>
              <w:rPr>
                <w:rFonts w:ascii="Times New Roman" w:hAnsi="Times New Roman"/>
                <w:sz w:val="24"/>
              </w:rPr>
              <w:t xml:space="preserve">allegato II del regolamento (UE) </w:t>
            </w:r>
            <w:r w:rsidR="00E055DE">
              <w:rPr>
                <w:rFonts w:ascii="Times New Roman" w:hAnsi="Times New Roman"/>
                <w:sz w:val="24"/>
              </w:rPr>
              <w:t>n. </w:t>
            </w:r>
            <w:r>
              <w:rPr>
                <w:rFonts w:ascii="Times New Roman" w:hAnsi="Times New Roman"/>
                <w:sz w:val="24"/>
              </w:rPr>
              <w:t>575/2013 o a un</w:t>
            </w:r>
            <w:r w:rsidR="00A54D2B">
              <w:rPr>
                <w:rFonts w:ascii="Times New Roman" w:hAnsi="Times New Roman"/>
                <w:sz w:val="24"/>
              </w:rPr>
              <w:t>'</w:t>
            </w:r>
            <w:r>
              <w:rPr>
                <w:rFonts w:ascii="Times New Roman" w:hAnsi="Times New Roman"/>
                <w:sz w:val="24"/>
              </w:rPr>
              <w:t>operazione con regolamento a lungo termine ai sensi dell</w:t>
            </w:r>
            <w:r w:rsidR="00A54D2B">
              <w:rPr>
                <w:rFonts w:ascii="Times New Roman" w:hAnsi="Times New Roman"/>
                <w:sz w:val="24"/>
              </w:rPr>
              <w:t>'</w:t>
            </w:r>
            <w:r>
              <w:rPr>
                <w:rFonts w:ascii="Times New Roman" w:hAnsi="Times New Roman"/>
                <w:sz w:val="24"/>
              </w:rPr>
              <w:t xml:space="preserve">articolo 272, punto 2, dello stesso regolamento che non sono ammissibili come SFT.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t>0090-0180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Garanzie reali utilizzate in SFT </w:t>
            </w:r>
          </w:p>
          <w:p w14:paraId="39124F64" w14:textId="61FC92D8"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Gli enti segnalano le garanzie reali (compresi il margine iniziale e il margine di variazione, nonché le garanzie reali che appaiono come titoli nell</w:t>
            </w:r>
            <w:r w:rsidR="00A54D2B">
              <w:rPr>
                <w:rFonts w:ascii="Times New Roman" w:hAnsi="Times New Roman"/>
                <w:sz w:val="24"/>
              </w:rPr>
              <w:t>'</w:t>
            </w:r>
            <w:r>
              <w:rPr>
                <w:rFonts w:ascii="Times New Roman" w:hAnsi="Times New Roman"/>
                <w:sz w:val="24"/>
              </w:rPr>
              <w:t>SFT) utilizzate nelle esposizioni soggette al CCR relative a SFT o a un</w:t>
            </w:r>
            <w:r w:rsidR="00A54D2B">
              <w:rPr>
                <w:rFonts w:ascii="Times New Roman" w:hAnsi="Times New Roman"/>
                <w:sz w:val="24"/>
              </w:rPr>
              <w:t>'</w:t>
            </w:r>
            <w:r>
              <w:rPr>
                <w:rFonts w:ascii="Times New Roman" w:hAnsi="Times New Roman"/>
                <w:sz w:val="24"/>
              </w:rPr>
              <w:t xml:space="preserve">operazione con regolamento a lungo termine non ammissibile come derivato. </w:t>
            </w:r>
          </w:p>
        </w:tc>
      </w:tr>
      <w:tr w:rsidR="00595FAD" w:rsidRPr="002A677E" w14:paraId="0361EF62" w14:textId="77777777" w:rsidTr="00FF15C6">
        <w:trPr>
          <w:trHeight w:val="416"/>
        </w:trPr>
        <w:tc>
          <w:tcPr>
            <w:tcW w:w="1384" w:type="dxa"/>
          </w:tcPr>
          <w:p w14:paraId="571AB129" w14:textId="5455708F" w:rsidR="00595FAD" w:rsidRPr="002A677E" w:rsidRDefault="00595FAD" w:rsidP="00A54D2B">
            <w:pPr>
              <w:pStyle w:val="Applicationdirecte"/>
              <w:spacing w:before="60" w:after="0"/>
            </w:pPr>
            <w:r>
              <w:t>0010, 0020, 0050, 0060, 0090, 0100, 0140, 0150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Separate</w:t>
            </w:r>
          </w:p>
          <w:p w14:paraId="6A03815D" w14:textId="09F74A58"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 xml:space="preserve">Articolo 300, punto 1, del regolamento (UE) </w:t>
            </w:r>
            <w:r w:rsidR="00E055DE">
              <w:rPr>
                <w:rFonts w:ascii="Times New Roman" w:hAnsi="Times New Roman"/>
                <w:sz w:val="24"/>
              </w:rPr>
              <w:t>n. </w:t>
            </w:r>
            <w:r>
              <w:rPr>
                <w:rFonts w:ascii="Times New Roman" w:hAnsi="Times New Roman"/>
                <w:sz w:val="24"/>
              </w:rPr>
              <w:t>575/2013</w:t>
            </w:r>
          </w:p>
          <w:p w14:paraId="2386BF34" w14:textId="68837B3E" w:rsidR="00595FAD" w:rsidRPr="002A677E" w:rsidRDefault="00CF4C30" w:rsidP="00FF15C6">
            <w:pPr>
              <w:spacing w:before="60"/>
              <w:rPr>
                <w:rFonts w:ascii="Times New Roman" w:hAnsi="Times New Roman"/>
                <w:sz w:val="24"/>
              </w:rPr>
            </w:pPr>
            <w:r>
              <w:rPr>
                <w:rFonts w:ascii="Times New Roman" w:hAnsi="Times New Roman"/>
                <w:sz w:val="24"/>
              </w:rPr>
              <w:t>Gli enti segnalano le garanzie reali detenute in modo che non siano aggredibili in caso di procedura concorsuale ai sensi dell</w:t>
            </w:r>
            <w:r w:rsidR="00A54D2B">
              <w:rPr>
                <w:rFonts w:ascii="Times New Roman" w:hAnsi="Times New Roman"/>
                <w:sz w:val="24"/>
              </w:rPr>
              <w:t>'</w:t>
            </w:r>
            <w:r>
              <w:rPr>
                <w:rFonts w:ascii="Times New Roman" w:hAnsi="Times New Roman"/>
                <w:sz w:val="24"/>
              </w:rPr>
              <w:t xml:space="preserve">articolo 300, punto 1, del regolamento (UE) </w:t>
            </w:r>
            <w:r w:rsidR="00E055DE">
              <w:rPr>
                <w:rFonts w:ascii="Times New Roman" w:hAnsi="Times New Roman"/>
                <w:sz w:val="24"/>
              </w:rPr>
              <w:t>n. </w:t>
            </w:r>
            <w:r>
              <w:rPr>
                <w:rFonts w:ascii="Times New Roman" w:hAnsi="Times New Roman"/>
                <w:sz w:val="24"/>
              </w:rPr>
              <w:t>575/2013, ulteriormente ripartite in garanzie reali che appaiono sotto forma di margine iniziale o margine di variazione.</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t xml:space="preserve">0030, 0040, 0070, 0080, 0110, 0120, 0130, 0160, 0170, 0180 </w:t>
            </w:r>
          </w:p>
        </w:tc>
        <w:tc>
          <w:tcPr>
            <w:tcW w:w="7655" w:type="dxa"/>
          </w:tcPr>
          <w:p w14:paraId="49A23F3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Non separate </w:t>
            </w:r>
          </w:p>
          <w:p w14:paraId="7060A85A" w14:textId="277BE3EB"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 xml:space="preserve">Articolo 300, punto 1, del regolamento (UE) </w:t>
            </w:r>
            <w:r w:rsidR="00E055DE">
              <w:rPr>
                <w:rFonts w:ascii="Times New Roman" w:hAnsi="Times New Roman"/>
                <w:sz w:val="24"/>
              </w:rPr>
              <w:t>n. </w:t>
            </w:r>
            <w:r>
              <w:rPr>
                <w:rFonts w:ascii="Times New Roman" w:hAnsi="Times New Roman"/>
                <w:sz w:val="24"/>
              </w:rPr>
              <w:t>575/2013</w:t>
            </w:r>
          </w:p>
          <w:p w14:paraId="47277071" w14:textId="6C7E0FE1" w:rsidR="00595FAD" w:rsidRPr="002A677E" w:rsidRDefault="00CF4C30" w:rsidP="00CF4C30">
            <w:pPr>
              <w:rPr>
                <w:rFonts w:ascii="Times New Roman" w:hAnsi="Times New Roman"/>
                <w:sz w:val="24"/>
              </w:rPr>
            </w:pPr>
            <w:r>
              <w:rPr>
                <w:rFonts w:ascii="Times New Roman" w:hAnsi="Times New Roman"/>
                <w:sz w:val="24"/>
              </w:rPr>
              <w:t>Gli enti segnalano le garanzie reali non detenute in modo che non siano aggredibili in caso di procedura concorsuale ai sensi dell</w:t>
            </w:r>
            <w:r w:rsidR="00A54D2B">
              <w:rPr>
                <w:rFonts w:ascii="Times New Roman" w:hAnsi="Times New Roman"/>
                <w:sz w:val="24"/>
              </w:rPr>
              <w:t>'</w:t>
            </w:r>
            <w:r>
              <w:rPr>
                <w:rFonts w:ascii="Times New Roman" w:hAnsi="Times New Roman"/>
                <w:sz w:val="24"/>
              </w:rPr>
              <w:t xml:space="preserve">articolo 300, punto 1, del regolamento (UE) </w:t>
            </w:r>
            <w:r w:rsidR="00E055DE">
              <w:rPr>
                <w:rFonts w:ascii="Times New Roman" w:hAnsi="Times New Roman"/>
                <w:sz w:val="24"/>
              </w:rPr>
              <w:t>n. </w:t>
            </w:r>
            <w:r>
              <w:rPr>
                <w:rFonts w:ascii="Times New Roman" w:hAnsi="Times New Roman"/>
                <w:sz w:val="24"/>
              </w:rPr>
              <w:t>575/2013, ulteriormente ripartite in margine iniziale, margine di variazione e titoli SFT.</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t xml:space="preserve">0010, 0030, 0050, 0070, </w:t>
            </w:r>
            <w:r>
              <w:lastRenderedPageBreak/>
              <w:t>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lastRenderedPageBreak/>
              <w:t>Margine iniziale</w:t>
            </w:r>
          </w:p>
          <w:p w14:paraId="32E34D38" w14:textId="5B437297" w:rsidR="00595FAD" w:rsidRPr="002A677E" w:rsidRDefault="004134E6" w:rsidP="00FF15C6">
            <w:pPr>
              <w:spacing w:before="60"/>
              <w:rPr>
                <w:rFonts w:ascii="Times New Roman" w:hAnsi="Times New Roman"/>
                <w:sz w:val="24"/>
              </w:rPr>
            </w:pPr>
            <w:r>
              <w:rPr>
                <w:rFonts w:ascii="Times New Roman" w:hAnsi="Times New Roman"/>
                <w:sz w:val="24"/>
              </w:rPr>
              <w:lastRenderedPageBreak/>
              <w:t xml:space="preserve">Articolo 4, paragrafo 1, punto 140, del regolamento (UE) </w:t>
            </w:r>
            <w:r w:rsidR="00E055DE">
              <w:rPr>
                <w:rFonts w:ascii="Times New Roman" w:hAnsi="Times New Roman"/>
                <w:sz w:val="24"/>
              </w:rPr>
              <w:t>n. </w:t>
            </w:r>
            <w:r>
              <w:rPr>
                <w:rFonts w:ascii="Times New Roman" w:hAnsi="Times New Roman"/>
                <w:sz w:val="24"/>
              </w:rPr>
              <w:t>575/2013</w:t>
            </w:r>
          </w:p>
          <w:p w14:paraId="55161B15" w14:textId="3DACA22C" w:rsidR="00595FAD" w:rsidRPr="002A677E" w:rsidRDefault="00595FAD" w:rsidP="00070518">
            <w:pPr>
              <w:spacing w:before="60"/>
              <w:rPr>
                <w:rFonts w:ascii="Times New Roman" w:hAnsi="Times New Roman"/>
                <w:sz w:val="24"/>
              </w:rPr>
            </w:pPr>
            <w:r>
              <w:rPr>
                <w:rFonts w:ascii="Times New Roman" w:hAnsi="Times New Roman"/>
                <w:sz w:val="24"/>
              </w:rPr>
              <w:t>Gli enti segnalano il fair value (valore equo) delle garanzie reali ricevute o fornite come margine iniziale (ai sensi dell</w:t>
            </w:r>
            <w:r w:rsidR="00A54D2B">
              <w:rPr>
                <w:rFonts w:ascii="Times New Roman" w:hAnsi="Times New Roman"/>
                <w:sz w:val="24"/>
              </w:rPr>
              <w:t>'</w:t>
            </w:r>
            <w:r>
              <w:rPr>
                <w:rFonts w:ascii="Times New Roman" w:hAnsi="Times New Roman"/>
                <w:sz w:val="24"/>
              </w:rPr>
              <w:t xml:space="preserve">articolo 4, paragrafo 1, punto 140, del regolamento (UE) </w:t>
            </w:r>
            <w:r w:rsidR="00E055DE">
              <w:rPr>
                <w:rFonts w:ascii="Times New Roman" w:hAnsi="Times New Roman"/>
                <w:sz w:val="24"/>
              </w:rPr>
              <w:t>n. </w:t>
            </w:r>
            <w:r>
              <w:rPr>
                <w:rFonts w:ascii="Times New Roman" w:hAnsi="Times New Roman"/>
                <w:sz w:val="24"/>
              </w:rPr>
              <w:t>575/2013).</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lastRenderedPageBreak/>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Margine di variazione</w:t>
            </w:r>
          </w:p>
          <w:p w14:paraId="376FC9B2"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Gli enti segnalano il fair value (valore equo) delle garanzie reali ricevute o fornite come margine di variazione.</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Titoli della SFT </w:t>
            </w:r>
          </w:p>
          <w:p w14:paraId="5FD582CC" w14:textId="44A35B33" w:rsidR="00595FAD" w:rsidRPr="002A677E" w:rsidRDefault="00595FAD" w:rsidP="00FF15C6">
            <w:pPr>
              <w:spacing w:before="60"/>
              <w:rPr>
                <w:rFonts w:ascii="Times New Roman" w:eastAsia="Calibri" w:hAnsi="Times New Roman"/>
                <w:i/>
                <w:sz w:val="24"/>
              </w:rPr>
            </w:pPr>
            <w:r>
              <w:rPr>
                <w:rFonts w:ascii="Times New Roman" w:hAnsi="Times New Roman"/>
                <w:sz w:val="24"/>
              </w:rPr>
              <w:t>Gli enti segnalano i fair value (valore equo) delle garanzie reali che appaiono come titoli nelle SFT (ad esempio la componente titoli dell</w:t>
            </w:r>
            <w:r w:rsidR="00A54D2B">
              <w:rPr>
                <w:rFonts w:ascii="Times New Roman" w:hAnsi="Times New Roman"/>
                <w:sz w:val="24"/>
              </w:rPr>
              <w:t>'</w:t>
            </w:r>
            <w:r>
              <w:rPr>
                <w:rFonts w:ascii="Times New Roman" w:hAnsi="Times New Roman"/>
                <w:sz w:val="24"/>
              </w:rPr>
              <w:t>SFT ricevuta per la colonna 0130 o fornita per la colonna 0180).</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Righe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Tipo di garanzia reale</w:t>
            </w:r>
          </w:p>
          <w:p w14:paraId="764191C9"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Ripartizione in base ai diversi tipi di garanzie reali</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5" w:name="_Toc19715825"/>
      <w:bookmarkStart w:id="486" w:name="_Toc119072205"/>
      <w:r>
        <w:rPr>
          <w:rFonts w:ascii="Times New Roman" w:hAnsi="Times New Roman"/>
          <w:sz w:val="24"/>
        </w:rPr>
        <w:t>C 34.09 - Esposizioni in derivati su crediti</w:t>
      </w:r>
      <w:bookmarkEnd w:id="485"/>
      <w:bookmarkEnd w:id="486"/>
    </w:p>
    <w:p w14:paraId="61ABD17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7" w:name="_Toc19715826"/>
      <w:bookmarkStart w:id="488" w:name="_Toc119072206"/>
      <w:r>
        <w:rPr>
          <w:rFonts w:ascii="Times New Roman" w:hAnsi="Times New Roman"/>
          <w:sz w:val="24"/>
        </w:rPr>
        <w:t>Istruzioni relative a posizioni specifiche</w:t>
      </w:r>
      <w:bookmarkEnd w:id="487"/>
      <w:bookmarkEnd w:id="48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Colonne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PROTEZIONE IN FORMA DI DERIVATI SU CREDITI</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Protezione in forma di derivati su crediti acquistata o venduta</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IMPORTI NOZIONALI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Somma degli importi nozionali dei derivati prima di qualsiasi compensazione, ripartiti per tipo di prodotto</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FAIR VALUE (VALORI EQUI)</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Somma dei fair value (valore equo) ripartiti in base alla protezione acquistata e venduta </w:t>
            </w:r>
          </w:p>
        </w:tc>
      </w:tr>
    </w:tbl>
    <w:p w14:paraId="06928A27" w14:textId="77777777" w:rsidR="00595FAD" w:rsidRPr="002A677E"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Righe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Tipo di prodotto</w:t>
            </w:r>
          </w:p>
          <w:p w14:paraId="54B6EECB"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Ripartizione dei tipi di prodotti derivati su crediti</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lastRenderedPageBreak/>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TOTALE</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Somma di tutti i tipi di prodotti</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Fair value (valori equi)</w:t>
            </w:r>
          </w:p>
          <w:p w14:paraId="1F50359D" w14:textId="77777777" w:rsidR="00595FAD" w:rsidRPr="002A677E" w:rsidRDefault="00595FAD" w:rsidP="00CF4C30">
            <w:pPr>
              <w:autoSpaceDE w:val="0"/>
              <w:autoSpaceDN w:val="0"/>
              <w:adjustRightInd w:val="0"/>
              <w:rPr>
                <w:rFonts w:ascii="Times New Roman" w:hAnsi="Times New Roman"/>
                <w:bCs/>
                <w:sz w:val="24"/>
              </w:rPr>
            </w:pPr>
            <w:r>
              <w:rPr>
                <w:rFonts w:ascii="Times New Roman" w:hAnsi="Times New Roman"/>
                <w:sz w:val="24"/>
              </w:rPr>
              <w:t>Fair value (valori equi) ripartiti per tipo di prodotto, attività (fair value positivi) e passività (fair value negativi)</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9" w:name="_Toc19715827"/>
      <w:bookmarkStart w:id="490" w:name="_Toc119072207"/>
      <w:r>
        <w:rPr>
          <w:rFonts w:ascii="Times New Roman" w:hAnsi="Times New Roman"/>
          <w:sz w:val="24"/>
        </w:rPr>
        <w:t>C 34.10 — Esposizioni verso CCP</w:t>
      </w:r>
      <w:bookmarkEnd w:id="489"/>
      <w:bookmarkEnd w:id="490"/>
    </w:p>
    <w:p w14:paraId="3E09F103"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1" w:name="_Toc19715828"/>
      <w:bookmarkStart w:id="492" w:name="_Toc119072208"/>
      <w:r>
        <w:rPr>
          <w:rFonts w:ascii="Times New Roman" w:hAnsi="Times New Roman"/>
          <w:sz w:val="24"/>
        </w:rPr>
        <w:t>Osservazioni di carattere generale</w:t>
      </w:r>
      <w:bookmarkEnd w:id="491"/>
      <w:bookmarkEnd w:id="492"/>
    </w:p>
    <w:p w14:paraId="1E6FD5A9" w14:textId="6C701119" w:rsidR="00595FAD" w:rsidRPr="002A677E" w:rsidRDefault="005A3767" w:rsidP="00487A02">
      <w:pPr>
        <w:pStyle w:val="InstructionsText2"/>
        <w:numPr>
          <w:ilvl w:val="0"/>
          <w:numId w:val="0"/>
        </w:numPr>
        <w:ind w:left="1353" w:hanging="360"/>
      </w:pPr>
      <w:fldSimple w:instr=" seq paragraphs ">
        <w:r w:rsidR="009E7D0C">
          <w:t>132</w:t>
        </w:r>
      </w:fldSimple>
      <w:r w:rsidR="009E7D0C">
        <w:t>. Gli enti segnalano le informazioni relative alle esposizioni verso CCP, ossia ai contratti e alle operazioni di cui all</w:t>
      </w:r>
      <w:r w:rsidR="00A54D2B">
        <w:t>'</w:t>
      </w:r>
      <w:r w:rsidR="009E7D0C">
        <w:t xml:space="preserve">articolo 301, paragrafo 1, del regolamento (UE) </w:t>
      </w:r>
      <w:r w:rsidR="00E055DE">
        <w:t>n. </w:t>
      </w:r>
      <w:r w:rsidR="009E7D0C">
        <w:t>575/2013, fintantoché sono in essere con una CCP, e alle esposizioni derivanti da operazioni relative a CCP, conformemente all</w:t>
      </w:r>
      <w:r w:rsidR="00A54D2B">
        <w:t>'</w:t>
      </w:r>
      <w:r w:rsidR="009E7D0C">
        <w:t xml:space="preserve">articolo 300, punto 2, del regolamento (UE) </w:t>
      </w:r>
      <w:r w:rsidR="00E055DE">
        <w:t>n. </w:t>
      </w:r>
      <w:r w:rsidR="009E7D0C">
        <w:t xml:space="preserve">575/2013, per le quali i requisiti di fondi propri sono calcolati conformemente alla parte tre, titolo II, capo 6, sezione 9, di tale regolamento. </w:t>
      </w:r>
    </w:p>
    <w:p w14:paraId="43647881" w14:textId="140BF3FC" w:rsidR="00595FAD" w:rsidRPr="002A677E" w:rsidRDefault="00595FAD" w:rsidP="002F29AF">
      <w:pPr>
        <w:pStyle w:val="Instructionsberschrift2"/>
        <w:numPr>
          <w:ilvl w:val="3"/>
          <w:numId w:val="48"/>
        </w:numPr>
        <w:rPr>
          <w:rFonts w:ascii="Times New Roman" w:hAnsi="Times New Roman" w:cs="Times New Roman"/>
          <w:sz w:val="24"/>
        </w:rPr>
      </w:pPr>
      <w:bookmarkStart w:id="493" w:name="_Toc19715829"/>
      <w:bookmarkStart w:id="494" w:name="_Toc119072209"/>
      <w:r>
        <w:rPr>
          <w:rFonts w:ascii="Times New Roman" w:hAnsi="Times New Roman"/>
          <w:sz w:val="24"/>
        </w:rPr>
        <w:t>Istruzioni relative a posizioni specifiche</w:t>
      </w:r>
      <w:bookmarkEnd w:id="493"/>
      <w:bookmarkEnd w:id="49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Colonne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t>0010</w:t>
            </w:r>
          </w:p>
        </w:tc>
        <w:tc>
          <w:tcPr>
            <w:tcW w:w="7655" w:type="dxa"/>
            <w:vAlign w:val="center"/>
          </w:tcPr>
          <w:p w14:paraId="1DF2A424" w14:textId="0EDA9CD1"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VALORE DELL</w:t>
            </w:r>
            <w:r w:rsidR="00A54D2B">
              <w:rPr>
                <w:rStyle w:val="InstructionsTabelleberschrift"/>
                <w:rFonts w:ascii="Times New Roman" w:hAnsi="Times New Roman"/>
                <w:sz w:val="24"/>
              </w:rPr>
              <w:t>'</w:t>
            </w:r>
            <w:r>
              <w:rPr>
                <w:rStyle w:val="InstructionsTabelleberschrift"/>
                <w:rFonts w:ascii="Times New Roman" w:hAnsi="Times New Roman"/>
                <w:sz w:val="24"/>
              </w:rPr>
              <w:t xml:space="preserve">ESPOSIZIONE </w:t>
            </w:r>
          </w:p>
          <w:p w14:paraId="008FB3E7" w14:textId="77F84D8B" w:rsidR="00595FAD" w:rsidRPr="002A677E" w:rsidRDefault="00595FAD" w:rsidP="00FF15C6">
            <w:pPr>
              <w:keepNext/>
              <w:spacing w:before="60"/>
              <w:rPr>
                <w:rFonts w:ascii="Times New Roman" w:hAnsi="Times New Roman"/>
                <w:sz w:val="24"/>
              </w:rPr>
            </w:pPr>
            <w:r>
              <w:rPr>
                <w:rFonts w:ascii="Times New Roman" w:hAnsi="Times New Roman"/>
                <w:sz w:val="24"/>
              </w:rPr>
              <w:t>Valore dell</w:t>
            </w:r>
            <w:r w:rsidR="00A54D2B">
              <w:rPr>
                <w:rFonts w:ascii="Times New Roman" w:hAnsi="Times New Roman"/>
                <w:sz w:val="24"/>
              </w:rPr>
              <w:t>'</w:t>
            </w:r>
            <w:r>
              <w:rPr>
                <w:rFonts w:ascii="Times New Roman" w:hAnsi="Times New Roman"/>
                <w:sz w:val="24"/>
              </w:rPr>
              <w:t>esposizione per le operazioni rientranti nell</w:t>
            </w:r>
            <w:r w:rsidR="00A54D2B">
              <w:rPr>
                <w:rFonts w:ascii="Times New Roman" w:hAnsi="Times New Roman"/>
                <w:sz w:val="24"/>
              </w:rPr>
              <w:t>'</w:t>
            </w:r>
            <w:r>
              <w:rPr>
                <w:rFonts w:ascii="Times New Roman" w:hAnsi="Times New Roman"/>
                <w:sz w:val="24"/>
              </w:rPr>
              <w:t xml:space="preserve">ambito di applicazione della parte tre, titolo II, capo 6, sezione 9, del regolamento (UE) </w:t>
            </w:r>
            <w:r w:rsidR="00E055DE">
              <w:rPr>
                <w:rFonts w:ascii="Times New Roman" w:hAnsi="Times New Roman"/>
                <w:sz w:val="24"/>
              </w:rPr>
              <w:t>n. </w:t>
            </w:r>
            <w:r>
              <w:rPr>
                <w:rFonts w:ascii="Times New Roman" w:hAnsi="Times New Roman"/>
                <w:sz w:val="24"/>
              </w:rPr>
              <w:t>575/2013 calcolato conformemente ai metodi pertinenti stabiliti in tale capo e in particolare nella sezione 9.</w:t>
            </w:r>
          </w:p>
          <w:p w14:paraId="23F54896" w14:textId="6F305AF2" w:rsidR="00595FAD" w:rsidRPr="002A677E" w:rsidRDefault="00595FAD" w:rsidP="00FF15C6">
            <w:pPr>
              <w:keepNext/>
              <w:spacing w:before="60"/>
              <w:rPr>
                <w:rFonts w:ascii="Times New Roman" w:hAnsi="Times New Roman"/>
                <w:sz w:val="24"/>
              </w:rPr>
            </w:pPr>
            <w:r>
              <w:rPr>
                <w:rFonts w:ascii="Times New Roman" w:hAnsi="Times New Roman"/>
                <w:sz w:val="24"/>
              </w:rPr>
              <w:t>Il valore dell</w:t>
            </w:r>
            <w:r w:rsidR="00A54D2B">
              <w:rPr>
                <w:rFonts w:ascii="Times New Roman" w:hAnsi="Times New Roman"/>
                <w:sz w:val="24"/>
              </w:rPr>
              <w:t>'</w:t>
            </w:r>
            <w:r>
              <w:rPr>
                <w:rFonts w:ascii="Times New Roman" w:hAnsi="Times New Roman"/>
                <w:sz w:val="24"/>
              </w:rPr>
              <w:t>esposizione segnalato è l</w:t>
            </w:r>
            <w:r w:rsidR="00A54D2B">
              <w:rPr>
                <w:rFonts w:ascii="Times New Roman" w:hAnsi="Times New Roman"/>
                <w:sz w:val="24"/>
              </w:rPr>
              <w:t>'</w:t>
            </w:r>
            <w:r>
              <w:rPr>
                <w:rFonts w:ascii="Times New Roman" w:hAnsi="Times New Roman"/>
                <w:sz w:val="24"/>
              </w:rPr>
              <w:t xml:space="preserve">importo rilevante per il calcolo dei requisiti di fondi propri conformemente alla parte tre, titolo II, capo 6, sezione 9, del regolamento (UE) </w:t>
            </w:r>
            <w:r w:rsidR="00E055DE">
              <w:rPr>
                <w:rFonts w:ascii="Times New Roman" w:hAnsi="Times New Roman"/>
                <w:sz w:val="24"/>
              </w:rPr>
              <w:t>n. </w:t>
            </w:r>
            <w:r>
              <w:rPr>
                <w:rFonts w:ascii="Times New Roman" w:hAnsi="Times New Roman"/>
                <w:sz w:val="24"/>
              </w:rPr>
              <w:t>575/2013, tenendo conto dei requisiti di cui all</w:t>
            </w:r>
            <w:r w:rsidR="00A54D2B">
              <w:rPr>
                <w:rFonts w:ascii="Times New Roman" w:hAnsi="Times New Roman"/>
                <w:sz w:val="24"/>
              </w:rPr>
              <w:t>'</w:t>
            </w:r>
            <w:r>
              <w:rPr>
                <w:rFonts w:ascii="Times New Roman" w:hAnsi="Times New Roman"/>
                <w:sz w:val="24"/>
              </w:rPr>
              <w:t>articolo 497 dello stesso regolamento durante il periodo transitorio previsto in tale articolo.</w:t>
            </w:r>
          </w:p>
          <w:p w14:paraId="13EE67A8" w14:textId="5C72D368" w:rsidR="00595FAD" w:rsidRPr="002A677E" w:rsidRDefault="00595FAD" w:rsidP="00070518">
            <w:pPr>
              <w:keepNext/>
              <w:spacing w:before="60"/>
              <w:rPr>
                <w:rFonts w:ascii="Times New Roman" w:hAnsi="Times New Roman"/>
                <w:sz w:val="24"/>
              </w:rPr>
            </w:pPr>
            <w:r>
              <w:rPr>
                <w:rFonts w:ascii="Times New Roman" w:hAnsi="Times New Roman"/>
                <w:sz w:val="24"/>
              </w:rPr>
              <w:t>Un</w:t>
            </w:r>
            <w:r w:rsidR="00A54D2B">
              <w:rPr>
                <w:rFonts w:ascii="Times New Roman" w:hAnsi="Times New Roman"/>
                <w:sz w:val="24"/>
              </w:rPr>
              <w:t>'</w:t>
            </w:r>
            <w:r>
              <w:rPr>
                <w:rFonts w:ascii="Times New Roman" w:hAnsi="Times New Roman"/>
                <w:sz w:val="24"/>
              </w:rPr>
              <w:t>esposizione può essere un</w:t>
            </w:r>
            <w:r w:rsidR="00A54D2B">
              <w:rPr>
                <w:rFonts w:ascii="Times New Roman" w:hAnsi="Times New Roman"/>
                <w:sz w:val="24"/>
              </w:rPr>
              <w:t>'</w:t>
            </w:r>
            <w:r>
              <w:rPr>
                <w:rFonts w:ascii="Times New Roman" w:hAnsi="Times New Roman"/>
                <w:sz w:val="24"/>
              </w:rPr>
              <w:t>esposizione da negoziazione ai sensi dell</w:t>
            </w:r>
            <w:r w:rsidR="00A54D2B">
              <w:rPr>
                <w:rFonts w:ascii="Times New Roman" w:hAnsi="Times New Roman"/>
                <w:sz w:val="24"/>
              </w:rPr>
              <w:t>'</w:t>
            </w:r>
            <w:r>
              <w:rPr>
                <w:rFonts w:ascii="Times New Roman" w:hAnsi="Times New Roman"/>
                <w:sz w:val="24"/>
              </w:rPr>
              <w:t>articolo 4, paragrafo 1, punto 91, del regolamento (UE) 575/2013.</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IMPORTI DELLE ESPOSIZIONI PONDERATI PER IL RISCHIO</w:t>
            </w:r>
          </w:p>
          <w:p w14:paraId="1C095850" w14:textId="6EB76E67" w:rsidR="00595FAD" w:rsidRPr="002A677E" w:rsidRDefault="00595FAD" w:rsidP="00070518">
            <w:pPr>
              <w:keepNext/>
              <w:spacing w:before="60"/>
              <w:rPr>
                <w:rFonts w:ascii="Times New Roman" w:hAnsi="Times New Roman"/>
                <w:strike/>
                <w:sz w:val="24"/>
              </w:rPr>
            </w:pPr>
            <w:r>
              <w:rPr>
                <w:rFonts w:ascii="Times New Roman" w:hAnsi="Times New Roman"/>
                <w:sz w:val="24"/>
              </w:rPr>
              <w:t xml:space="preserve">Importi delle esposizioni ponderati per il rischio determinati conformemente alla parte tre, titolo II, capo 6, sezione 9, del regolamento (UE) </w:t>
            </w:r>
            <w:r w:rsidR="00E055DE">
              <w:rPr>
                <w:rFonts w:ascii="Times New Roman" w:hAnsi="Times New Roman"/>
                <w:sz w:val="24"/>
              </w:rPr>
              <w:t>n. </w:t>
            </w:r>
            <w:r>
              <w:rPr>
                <w:rFonts w:ascii="Times New Roman" w:hAnsi="Times New Roman"/>
                <w:sz w:val="24"/>
              </w:rPr>
              <w:t>575/2013, tenuto conto dei requisiti di cui all</w:t>
            </w:r>
            <w:r w:rsidR="00A54D2B">
              <w:rPr>
                <w:rFonts w:ascii="Times New Roman" w:hAnsi="Times New Roman"/>
                <w:sz w:val="24"/>
              </w:rPr>
              <w:t>'</w:t>
            </w:r>
            <w:r>
              <w:rPr>
                <w:rFonts w:ascii="Times New Roman" w:hAnsi="Times New Roman"/>
                <w:sz w:val="24"/>
              </w:rPr>
              <w:t>articolo 497 di tale regolamento durante il periodo transitorio previsto da tale articolo</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A50EF8">
            <w:pPr>
              <w:keepNext/>
              <w:autoSpaceDE w:val="0"/>
              <w:autoSpaceDN w:val="0"/>
              <w:adjustRightInd w:val="0"/>
              <w:rPr>
                <w:rFonts w:ascii="Times New Roman" w:hAnsi="Times New Roman"/>
                <w:sz w:val="24"/>
              </w:rPr>
            </w:pPr>
            <w:r>
              <w:rPr>
                <w:rFonts w:ascii="Times New Roman" w:hAnsi="Times New Roman"/>
                <w:b/>
                <w:sz w:val="24"/>
              </w:rPr>
              <w:lastRenderedPageBreak/>
              <w:t xml:space="preserve">Righe </w:t>
            </w:r>
          </w:p>
        </w:tc>
      </w:tr>
      <w:tr w:rsidR="00595FAD" w:rsidRPr="002A677E" w14:paraId="26FA526C" w14:textId="77777777" w:rsidTr="00FF15C6">
        <w:trPr>
          <w:trHeight w:val="680"/>
        </w:trPr>
        <w:tc>
          <w:tcPr>
            <w:tcW w:w="1384" w:type="dxa"/>
          </w:tcPr>
          <w:p w14:paraId="38103903" w14:textId="77777777" w:rsidR="00595FAD" w:rsidRPr="002A677E" w:rsidRDefault="00595FAD" w:rsidP="00FF15C6">
            <w:pPr>
              <w:pStyle w:val="Applicationdirecte"/>
              <w:spacing w:before="0" w:after="0"/>
            </w:pPr>
            <w:r>
              <w:t>0010-0100</w:t>
            </w:r>
          </w:p>
        </w:tc>
        <w:tc>
          <w:tcPr>
            <w:tcW w:w="7655" w:type="dxa"/>
            <w:vAlign w:val="center"/>
          </w:tcPr>
          <w:p w14:paraId="6167F471" w14:textId="77777777" w:rsidR="00595FAD" w:rsidRPr="002A677E"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CCP qualificata (QCCP)</w:t>
            </w:r>
            <w:r>
              <w:rPr>
                <w:rFonts w:ascii="Times New Roman" w:hAnsi="Times New Roman"/>
                <w:sz w:val="24"/>
              </w:rPr>
              <w:t xml:space="preserve"> </w:t>
            </w:r>
          </w:p>
          <w:p w14:paraId="6C197069" w14:textId="53F3673B" w:rsidR="00595FAD" w:rsidRPr="002A677E" w:rsidRDefault="006418A0" w:rsidP="00070518">
            <w:pPr>
              <w:spacing w:beforeLines="60" w:before="144" w:afterLines="60" w:after="144"/>
              <w:rPr>
                <w:rFonts w:ascii="Times New Roman" w:hAnsi="Times New Roman"/>
                <w:sz w:val="24"/>
              </w:rPr>
            </w:pPr>
            <w:r>
              <w:rPr>
                <w:rFonts w:ascii="Times New Roman" w:hAnsi="Times New Roman"/>
                <w:sz w:val="24"/>
              </w:rPr>
              <w:t xml:space="preserve">Una controparte centrale qualificata o </w:t>
            </w:r>
            <w:r w:rsidR="00A54D2B">
              <w:rPr>
                <w:rFonts w:ascii="Times New Roman" w:hAnsi="Times New Roman"/>
                <w:sz w:val="24"/>
              </w:rPr>
              <w:t>"</w:t>
            </w:r>
            <w:r>
              <w:rPr>
                <w:rFonts w:ascii="Times New Roman" w:hAnsi="Times New Roman"/>
                <w:sz w:val="24"/>
              </w:rPr>
              <w:t>QCCP</w:t>
            </w:r>
            <w:r w:rsidR="00A54D2B">
              <w:rPr>
                <w:rFonts w:ascii="Times New Roman" w:hAnsi="Times New Roman"/>
                <w:sz w:val="24"/>
              </w:rPr>
              <w:t>"</w:t>
            </w:r>
            <w:r>
              <w:rPr>
                <w:rFonts w:ascii="Times New Roman" w:hAnsi="Times New Roman"/>
                <w:sz w:val="24"/>
              </w:rPr>
              <w:t xml:space="preserve"> ai sensi dell</w:t>
            </w:r>
            <w:r w:rsidR="00A54D2B">
              <w:rPr>
                <w:rFonts w:ascii="Times New Roman" w:hAnsi="Times New Roman"/>
                <w:sz w:val="24"/>
              </w:rPr>
              <w:t>'</w:t>
            </w:r>
            <w:r>
              <w:rPr>
                <w:rFonts w:ascii="Times New Roman" w:hAnsi="Times New Roman"/>
                <w:sz w:val="24"/>
              </w:rPr>
              <w:t xml:space="preserve">articolo 4, paragrafo 1, punto 88, del regolamento (UE) 575/2013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t>0070, 0080</w:t>
            </w:r>
          </w:p>
          <w:p w14:paraId="5AB01574" w14:textId="77777777" w:rsidR="00595FAD" w:rsidRPr="002A677E" w:rsidRDefault="00595FAD" w:rsidP="00FF15C6">
            <w:pPr>
              <w:pStyle w:val="Fait"/>
            </w:pPr>
            <w:r>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Margine iniziale</w:t>
            </w:r>
          </w:p>
          <w:p w14:paraId="51E7CCE3" w14:textId="77777777" w:rsidR="00595FAD" w:rsidRPr="002A677E" w:rsidRDefault="00595FAD" w:rsidP="00FF15C6">
            <w:pPr>
              <w:keepNext/>
              <w:spacing w:before="60"/>
              <w:rPr>
                <w:rFonts w:ascii="Times New Roman" w:hAnsi="Times New Roman"/>
                <w:sz w:val="24"/>
              </w:rPr>
            </w:pPr>
            <w:r>
              <w:rPr>
                <w:rFonts w:ascii="Times New Roman" w:hAnsi="Times New Roman"/>
                <w:sz w:val="24"/>
              </w:rPr>
              <w:t>Cfr. le istruzioni per il modello C 34.08.</w:t>
            </w:r>
          </w:p>
          <w:p w14:paraId="44AC0924" w14:textId="77777777" w:rsidR="00595FAD" w:rsidRPr="002A677E" w:rsidRDefault="00595FAD" w:rsidP="00C76804">
            <w:pPr>
              <w:keepNext/>
              <w:spacing w:before="60"/>
              <w:rPr>
                <w:rFonts w:ascii="Times New Roman" w:hAnsi="Times New Roman"/>
                <w:i/>
                <w:sz w:val="24"/>
              </w:rPr>
            </w:pPr>
            <w:r>
              <w:rPr>
                <w:rFonts w:ascii="Times New Roman" w:hAnsi="Times New Roman"/>
                <w:sz w:val="24"/>
              </w:rPr>
              <w:t xml:space="preserve">Ai fini di questo modello, il margine iniziale non include i contributi a una CCP per gli accordi di mutua condivisione delle perdite (ossia, nei casi in cui una CCP utilizzi il margine iniziale per ripartire le perdite tra i partecipanti diretti, esso è trattato come esposizione al fondo di garanzia).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Contributi prefinanziati al fondo di garanzia</w:t>
            </w:r>
          </w:p>
          <w:p w14:paraId="43979D70" w14:textId="17488C71" w:rsidR="00595FAD" w:rsidRPr="002A677E" w:rsidRDefault="00C85EAB" w:rsidP="00070518">
            <w:pPr>
              <w:keepNext/>
              <w:spacing w:before="60"/>
              <w:rPr>
                <w:rFonts w:ascii="Times New Roman" w:hAnsi="Times New Roman"/>
                <w:sz w:val="24"/>
              </w:rPr>
            </w:pPr>
            <w:r>
              <w:rPr>
                <w:rFonts w:ascii="Times New Roman" w:hAnsi="Times New Roman"/>
                <w:sz w:val="24"/>
              </w:rPr>
              <w:t xml:space="preserve">Articoli 308 e 309 del regolamento (UE) </w:t>
            </w:r>
            <w:r w:rsidR="00E055DE">
              <w:rPr>
                <w:rFonts w:ascii="Times New Roman" w:hAnsi="Times New Roman"/>
                <w:sz w:val="24"/>
              </w:rPr>
              <w:t>n. </w:t>
            </w:r>
            <w:r>
              <w:rPr>
                <w:rFonts w:ascii="Times New Roman" w:hAnsi="Times New Roman"/>
                <w:sz w:val="24"/>
              </w:rPr>
              <w:t>575/2013; fondo di garanzia ai sensi dell</w:t>
            </w:r>
            <w:r w:rsidR="00A54D2B">
              <w:rPr>
                <w:rFonts w:ascii="Times New Roman" w:hAnsi="Times New Roman"/>
                <w:sz w:val="24"/>
              </w:rPr>
              <w:t>'</w:t>
            </w:r>
            <w:r>
              <w:rPr>
                <w:rFonts w:ascii="Times New Roman" w:hAnsi="Times New Roman"/>
                <w:sz w:val="24"/>
              </w:rPr>
              <w:t>articolo 4, paragrafo 1, punto 89, del regolamento (UE) 575/2013; il contributo al fondo di garanzia di una CCP versato dall</w:t>
            </w:r>
            <w:r w:rsidR="00A54D2B">
              <w:rPr>
                <w:rFonts w:ascii="Times New Roman" w:hAnsi="Times New Roman"/>
                <w:sz w:val="24"/>
              </w:rPr>
              <w:t>'</w:t>
            </w:r>
            <w:r>
              <w:rPr>
                <w:rFonts w:ascii="Times New Roman" w:hAnsi="Times New Roman"/>
                <w:sz w:val="24"/>
              </w:rPr>
              <w:t>ente</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Contributi non finanziati al fondo di garanzia</w:t>
            </w:r>
          </w:p>
          <w:p w14:paraId="085CBB74" w14:textId="292B5139" w:rsidR="00595FAD" w:rsidRPr="002A677E"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 xml:space="preserve">Articoli 309 e 310 del regolamento (UE) </w:t>
            </w:r>
            <w:r w:rsidR="00E055DE">
              <w:rPr>
                <w:rFonts w:ascii="Times New Roman" w:hAnsi="Times New Roman"/>
                <w:sz w:val="24"/>
              </w:rPr>
              <w:t>n. </w:t>
            </w:r>
            <w:r>
              <w:rPr>
                <w:rFonts w:ascii="Times New Roman" w:hAnsi="Times New Roman"/>
                <w:sz w:val="24"/>
              </w:rPr>
              <w:t>575/2013; fondo di garanzia ai sensi dell</w:t>
            </w:r>
            <w:r w:rsidR="00A54D2B">
              <w:rPr>
                <w:rFonts w:ascii="Times New Roman" w:hAnsi="Times New Roman"/>
                <w:sz w:val="24"/>
              </w:rPr>
              <w:t>'</w:t>
            </w:r>
            <w:r>
              <w:rPr>
                <w:rFonts w:ascii="Times New Roman" w:hAnsi="Times New Roman"/>
                <w:sz w:val="24"/>
              </w:rPr>
              <w:t>articolo 4, paragrafo 1, punto 89, del regolamento (UE) 575/2013.</w:t>
            </w:r>
          </w:p>
          <w:p w14:paraId="68900E5B" w14:textId="77777777" w:rsidR="00595FAD" w:rsidRPr="002A677E" w:rsidRDefault="0014210E" w:rsidP="006418A0">
            <w:pPr>
              <w:keepNext/>
              <w:spacing w:before="60"/>
              <w:rPr>
                <w:rFonts w:ascii="Times New Roman" w:hAnsi="Times New Roman"/>
                <w:sz w:val="24"/>
              </w:rPr>
            </w:pPr>
            <w:r>
              <w:rPr>
                <w:rFonts w:ascii="Times New Roman" w:hAnsi="Times New Roman"/>
                <w:sz w:val="24"/>
              </w:rPr>
              <w:t>Gli enti segnalano i contributi impegnati contrattualmente da un ente che opera come partecipante diretto allo scopo di metterli a disposizione di una CCP dopo che detta CCP ha esaurito il suo fondo di garanzia, per coprire le perdite subite in seguito al default di uno o più dei suoi partecipanti diretti.</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Separati</w:t>
            </w:r>
          </w:p>
          <w:p w14:paraId="0033E389"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Cfr. le istruzioni per il modello C 34.08.</w:t>
            </w:r>
          </w:p>
        </w:tc>
      </w:tr>
      <w:tr w:rsidR="00595FAD" w:rsidRPr="002A677E" w14:paraId="7BFA66C9" w14:textId="77777777" w:rsidTr="00FF15C6">
        <w:trPr>
          <w:trHeight w:val="680"/>
        </w:trPr>
        <w:tc>
          <w:tcPr>
            <w:tcW w:w="1384" w:type="dxa"/>
          </w:tcPr>
          <w:p w14:paraId="378FBFF6" w14:textId="2D5370DD" w:rsidR="00595FAD" w:rsidRPr="002A677E" w:rsidRDefault="00595FAD" w:rsidP="00FF15C6">
            <w:pPr>
              <w:pStyle w:val="Applicationdirecte"/>
              <w:spacing w:before="0" w:after="0"/>
            </w:pPr>
            <w:r>
              <w:t>0080, 0180</w:t>
            </w:r>
          </w:p>
        </w:tc>
        <w:tc>
          <w:tcPr>
            <w:tcW w:w="7655" w:type="dxa"/>
            <w:vAlign w:val="center"/>
          </w:tcPr>
          <w:p w14:paraId="20C40621"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Non separati</w:t>
            </w:r>
          </w:p>
          <w:p w14:paraId="1B2BD796"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Cfr. le istruzioni per il modello C 34.08.</w:t>
            </w:r>
          </w:p>
        </w:tc>
      </w:tr>
    </w:tbl>
    <w:p w14:paraId="5046304B" w14:textId="0B6BB8F1" w:rsidR="00595FAD" w:rsidRPr="002A677E" w:rsidRDefault="00595FAD" w:rsidP="002F29AF">
      <w:pPr>
        <w:pStyle w:val="Instructionsberschrift2"/>
        <w:numPr>
          <w:ilvl w:val="2"/>
          <w:numId w:val="48"/>
        </w:numPr>
        <w:rPr>
          <w:rFonts w:ascii="Times New Roman" w:hAnsi="Times New Roman" w:cs="Times New Roman"/>
          <w:sz w:val="24"/>
        </w:rPr>
      </w:pPr>
      <w:bookmarkStart w:id="495" w:name="_Toc19715830"/>
      <w:bookmarkStart w:id="496" w:name="_Toc119072210"/>
      <w:r>
        <w:rPr>
          <w:rFonts w:ascii="Times New Roman" w:hAnsi="Times New Roman"/>
          <w:sz w:val="24"/>
        </w:rPr>
        <w:t>C 34.11 - Prospetti degli importi ponderati per il rischio delle esposizioni (RWEA) soggette al CCR nell</w:t>
      </w:r>
      <w:r w:rsidR="00A54D2B">
        <w:rPr>
          <w:rFonts w:ascii="Times New Roman" w:hAnsi="Times New Roman"/>
          <w:sz w:val="24"/>
        </w:rPr>
        <w:t>'</w:t>
      </w:r>
      <w:r>
        <w:rPr>
          <w:rFonts w:ascii="Times New Roman" w:hAnsi="Times New Roman"/>
          <w:sz w:val="24"/>
        </w:rPr>
        <w:t>ambito dell</w:t>
      </w:r>
      <w:r w:rsidR="00A54D2B">
        <w:rPr>
          <w:rFonts w:ascii="Times New Roman" w:hAnsi="Times New Roman"/>
          <w:sz w:val="24"/>
        </w:rPr>
        <w:t>'</w:t>
      </w:r>
      <w:r>
        <w:rPr>
          <w:rFonts w:ascii="Times New Roman" w:hAnsi="Times New Roman"/>
          <w:sz w:val="24"/>
        </w:rPr>
        <w:t>IMM</w:t>
      </w:r>
      <w:bookmarkEnd w:id="495"/>
      <w:bookmarkEnd w:id="496"/>
    </w:p>
    <w:p w14:paraId="2FB7901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7" w:name="_Toc19715831"/>
      <w:bookmarkStart w:id="498" w:name="_Toc119072211"/>
      <w:r>
        <w:rPr>
          <w:rFonts w:ascii="Times New Roman" w:hAnsi="Times New Roman"/>
          <w:sz w:val="24"/>
        </w:rPr>
        <w:t>Osservazioni di carattere generale</w:t>
      </w:r>
      <w:bookmarkEnd w:id="497"/>
      <w:bookmarkEnd w:id="498"/>
    </w:p>
    <w:p w14:paraId="301F1925" w14:textId="56C350C1" w:rsidR="00595FAD" w:rsidRPr="002A677E" w:rsidRDefault="005A3767" w:rsidP="00487A02">
      <w:pPr>
        <w:pStyle w:val="InstructionsText2"/>
        <w:numPr>
          <w:ilvl w:val="0"/>
          <w:numId w:val="0"/>
        </w:numPr>
        <w:ind w:left="1353" w:hanging="360"/>
      </w:pPr>
      <w:fldSimple w:instr=" seq paragraphs ">
        <w:r w:rsidR="009E7D0C">
          <w:t>133</w:t>
        </w:r>
      </w:fldSimple>
      <w:r w:rsidR="009E7D0C">
        <w:t>. Gli enti che utilizzano l</w:t>
      </w:r>
      <w:r w:rsidR="00A54D2B">
        <w:t>'</w:t>
      </w:r>
      <w:r w:rsidR="009E7D0C">
        <w:t xml:space="preserve">IMM per calcolare gli importi delle esposizioni ponderati per il rischio per tutte o parte delle loro esposizioni soggette al CCR, conformemente alla parte tre, titolo II, capo 6, del regolamento (UE) </w:t>
      </w:r>
      <w:r w:rsidR="00E055DE">
        <w:t>n. </w:t>
      </w:r>
      <w:r w:rsidR="009E7D0C">
        <w:t>575/2013, a prescindere dal metodo del rischio di credito utilizzato per determinare i corrispondenti fattori di ponderazione del rischio, compilano questo modello con il prospetto che illustra le variazioni degli importi delle esposizioni ponderati per il rischio dei derivati e delle SFT nell</w:t>
      </w:r>
      <w:r w:rsidR="00A54D2B">
        <w:t>'</w:t>
      </w:r>
      <w:r w:rsidR="009E7D0C">
        <w:t>ambito di applicazione dell</w:t>
      </w:r>
      <w:r w:rsidR="00A54D2B">
        <w:t>'</w:t>
      </w:r>
      <w:r w:rsidR="009E7D0C">
        <w:t>IMM differenziati per fattori chiave e basati su stime ragionevoli.</w:t>
      </w:r>
    </w:p>
    <w:p w14:paraId="34147E07" w14:textId="77777777" w:rsidR="00595FAD" w:rsidRPr="002A677E" w:rsidRDefault="005A3767" w:rsidP="00487A02">
      <w:pPr>
        <w:pStyle w:val="InstructionsText2"/>
        <w:numPr>
          <w:ilvl w:val="0"/>
          <w:numId w:val="0"/>
        </w:numPr>
        <w:ind w:left="1353" w:hanging="360"/>
      </w:pPr>
      <w:fldSimple w:instr=" seq paragraphs ">
        <w:r w:rsidR="009E7D0C">
          <w:t>134</w:t>
        </w:r>
      </w:fldSimple>
      <w:r w:rsidR="009E7D0C">
        <w:t xml:space="preserve">. Gli enti che compilano questo modello con frequenza trimestrale compilano solo la colonna 0010. Gli enti che compilano questo modello con frequenza annuale compilano solo la colonna 0020. </w:t>
      </w:r>
    </w:p>
    <w:p w14:paraId="1133A75D" w14:textId="2D36CCA0" w:rsidR="00595FAD" w:rsidRPr="002A677E" w:rsidRDefault="005A3767" w:rsidP="00487A02">
      <w:pPr>
        <w:pStyle w:val="InstructionsText2"/>
        <w:numPr>
          <w:ilvl w:val="0"/>
          <w:numId w:val="0"/>
        </w:numPr>
        <w:ind w:left="1353" w:hanging="360"/>
      </w:pPr>
      <w:fldSimple w:instr=" seq paragraphs ">
        <w:r w:rsidR="009E7D0C">
          <w:t>135</w:t>
        </w:r>
      </w:fldSimple>
      <w:r w:rsidR="009E7D0C">
        <w:t xml:space="preserve">. Da questo modello sono esclusi gli importi ponderati per il rischio delle esposizioni verso una controparte centrale (parte tre, titolo II, capo 6, sezione 9, del regolamento (UE) </w:t>
      </w:r>
      <w:r w:rsidR="00E055DE">
        <w:t>n. </w:t>
      </w:r>
      <w:r w:rsidR="009E7D0C">
        <w:t>575/2013).</w:t>
      </w:r>
    </w:p>
    <w:p w14:paraId="05A865F1" w14:textId="0EBF6E10" w:rsidR="00595FAD" w:rsidRPr="002A677E" w:rsidRDefault="00595FAD" w:rsidP="002F29AF">
      <w:pPr>
        <w:pStyle w:val="Instructionsberschrift2"/>
        <w:numPr>
          <w:ilvl w:val="3"/>
          <w:numId w:val="48"/>
        </w:numPr>
        <w:rPr>
          <w:rFonts w:ascii="Times New Roman" w:hAnsi="Times New Roman" w:cs="Times New Roman"/>
          <w:sz w:val="24"/>
        </w:rPr>
      </w:pPr>
      <w:bookmarkStart w:id="499" w:name="_Toc19715832"/>
      <w:bookmarkStart w:id="500" w:name="_Toc119072212"/>
      <w:r>
        <w:rPr>
          <w:rFonts w:ascii="Times New Roman" w:hAnsi="Times New Roman"/>
          <w:sz w:val="24"/>
        </w:rPr>
        <w:t>Istruzioni relative a posizioni specifiche</w:t>
      </w:r>
      <w:bookmarkEnd w:id="499"/>
      <w:bookmarkEnd w:id="50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Pr>
                <w:rFonts w:ascii="Times New Roman" w:hAnsi="Times New Roman"/>
                <w:b/>
                <w:sz w:val="24"/>
              </w:rPr>
              <w:t>Colonne</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IMPORTI DELLE ESPOSIZIONI PONDERATI PER IL RISCHIO</w:t>
            </w:r>
          </w:p>
          <w:p w14:paraId="466A3378" w14:textId="0D8F66A3" w:rsidR="00595FAD" w:rsidRPr="002A677E" w:rsidRDefault="00595FAD" w:rsidP="00FF15C6">
            <w:pPr>
              <w:rPr>
                <w:rFonts w:ascii="Times New Roman" w:hAnsi="Times New Roman"/>
                <w:sz w:val="24"/>
              </w:rPr>
            </w:pPr>
            <w:r>
              <w:rPr>
                <w:rFonts w:ascii="Times New Roman" w:hAnsi="Times New Roman"/>
                <w:sz w:val="24"/>
              </w:rPr>
              <w:t>Importi delle esposizioni ponderati per il rischio, così come definiti all</w:t>
            </w:r>
            <w:r w:rsidR="00A54D2B">
              <w:rPr>
                <w:rFonts w:ascii="Times New Roman" w:hAnsi="Times New Roman"/>
                <w:sz w:val="24"/>
              </w:rPr>
              <w:t>'</w:t>
            </w:r>
            <w:r>
              <w:rPr>
                <w:rFonts w:ascii="Times New Roman" w:hAnsi="Times New Roman"/>
                <w:sz w:val="24"/>
              </w:rPr>
              <w:t xml:space="preserve">articolo 92, paragrafi 3 e 4, del regolamento (UE) </w:t>
            </w:r>
            <w:r w:rsidR="00E055DE">
              <w:rPr>
                <w:rFonts w:ascii="Times New Roman" w:hAnsi="Times New Roman"/>
                <w:sz w:val="24"/>
              </w:rPr>
              <w:t>n. </w:t>
            </w:r>
            <w:r>
              <w:rPr>
                <w:rFonts w:ascii="Times New Roman" w:hAnsi="Times New Roman"/>
                <w:sz w:val="24"/>
              </w:rPr>
              <w:t xml:space="preserve">575/2013, per le posizioni i cui fattori di ponderazione del rischio sono stimati sulla base dei requisiti di cui alla parte tre, titolo II, capi 2 e 3, del regolamento (UE) </w:t>
            </w:r>
            <w:r w:rsidR="00E055DE">
              <w:rPr>
                <w:rFonts w:ascii="Times New Roman" w:hAnsi="Times New Roman"/>
                <w:sz w:val="24"/>
              </w:rPr>
              <w:t>n. </w:t>
            </w:r>
            <w:r>
              <w:rPr>
                <w:rFonts w:ascii="Times New Roman" w:hAnsi="Times New Roman"/>
                <w:sz w:val="24"/>
              </w:rPr>
              <w:t>575/2013 e per le quali l</w:t>
            </w:r>
            <w:r w:rsidR="00A54D2B">
              <w:rPr>
                <w:rFonts w:ascii="Times New Roman" w:hAnsi="Times New Roman"/>
                <w:sz w:val="24"/>
              </w:rPr>
              <w:t>'</w:t>
            </w:r>
            <w:r>
              <w:rPr>
                <w:rFonts w:ascii="Times New Roman" w:hAnsi="Times New Roman"/>
                <w:sz w:val="24"/>
              </w:rPr>
              <w:t>ente è stato autorizzato a calcolare il valore dell</w:t>
            </w:r>
            <w:r w:rsidR="00A54D2B">
              <w:rPr>
                <w:rFonts w:ascii="Times New Roman" w:hAnsi="Times New Roman"/>
                <w:sz w:val="24"/>
              </w:rPr>
              <w:t>'</w:t>
            </w:r>
            <w:r>
              <w:rPr>
                <w:rFonts w:ascii="Times New Roman" w:hAnsi="Times New Roman"/>
                <w:sz w:val="24"/>
              </w:rPr>
              <w:t>esposizione utilizzando l</w:t>
            </w:r>
            <w:r w:rsidR="00A54D2B">
              <w:rPr>
                <w:rFonts w:ascii="Times New Roman" w:hAnsi="Times New Roman"/>
                <w:sz w:val="24"/>
              </w:rPr>
              <w:t>'</w:t>
            </w:r>
            <w:r>
              <w:rPr>
                <w:rFonts w:ascii="Times New Roman" w:hAnsi="Times New Roman"/>
                <w:sz w:val="24"/>
              </w:rPr>
              <w:t xml:space="preserve">IMM conformemente alla parte tre, titolo II, capo 6, sezione 6, di tale regolamento </w:t>
            </w:r>
          </w:p>
          <w:p w14:paraId="73454D98" w14:textId="166623B4" w:rsidR="00595FAD" w:rsidRPr="002A677E" w:rsidRDefault="00595FAD" w:rsidP="003F19BA">
            <w:pPr>
              <w:spacing w:before="60"/>
              <w:rPr>
                <w:rFonts w:ascii="Times New Roman" w:hAnsi="Times New Roman"/>
                <w:i/>
                <w:sz w:val="24"/>
              </w:rPr>
            </w:pPr>
            <w:r>
              <w:rPr>
                <w:rFonts w:ascii="Times New Roman" w:hAnsi="Times New Roman"/>
                <w:sz w:val="24"/>
              </w:rPr>
              <w:t xml:space="preserve">Si tiene conto dei fattori di sostegno alle PMI e alle infrastrutture di cui agli articoli 501 e 501 bis del regolamento (UE) </w:t>
            </w:r>
            <w:r w:rsidR="00E055DE">
              <w:rPr>
                <w:rFonts w:ascii="Times New Roman" w:hAnsi="Times New Roman"/>
                <w:sz w:val="24"/>
              </w:rPr>
              <w:t>n. </w:t>
            </w:r>
            <w:r>
              <w:rPr>
                <w:rFonts w:ascii="Times New Roman" w:hAnsi="Times New Roman"/>
                <w:sz w:val="24"/>
              </w:rPr>
              <w:t>575/2013.</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Pr>
                <w:rFonts w:ascii="Times New Roman" w:hAnsi="Times New Roman"/>
                <w:b/>
                <w:sz w:val="24"/>
              </w:rPr>
              <w:t>Righe</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Importi delle esposizioni ponderati per il rischio al termine del periodo di riferimento precedente</w:t>
            </w:r>
          </w:p>
          <w:p w14:paraId="268744BD" w14:textId="01BB7928" w:rsidR="00595FAD" w:rsidRPr="002A677E" w:rsidRDefault="00595FAD" w:rsidP="00FF15C6">
            <w:pPr>
              <w:spacing w:before="60"/>
              <w:rPr>
                <w:rFonts w:ascii="Times New Roman" w:hAnsi="Times New Roman"/>
                <w:sz w:val="24"/>
              </w:rPr>
            </w:pPr>
            <w:r>
              <w:rPr>
                <w:rFonts w:ascii="Times New Roman" w:hAnsi="Times New Roman"/>
                <w:sz w:val="24"/>
              </w:rPr>
              <w:t>Importi ponderati per il rischio delle esposizioni soggette al CCR nel quadro dell</w:t>
            </w:r>
            <w:r w:rsidR="00A54D2B">
              <w:rPr>
                <w:rFonts w:ascii="Times New Roman" w:hAnsi="Times New Roman"/>
                <w:sz w:val="24"/>
              </w:rPr>
              <w:t>'</w:t>
            </w:r>
            <w:r>
              <w:rPr>
                <w:rFonts w:ascii="Times New Roman" w:hAnsi="Times New Roman"/>
                <w:sz w:val="24"/>
              </w:rPr>
              <w:t>IMM alla fine del precedente periodo di riferimento per le segnalazioni</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Dimensione delle attività</w:t>
            </w:r>
          </w:p>
          <w:p w14:paraId="246617A7" w14:textId="07E8AAA0" w:rsidR="00595FAD" w:rsidRPr="002A677E" w:rsidRDefault="00595FAD" w:rsidP="00181AC7">
            <w:pPr>
              <w:spacing w:before="60"/>
              <w:rPr>
                <w:rFonts w:ascii="Times New Roman" w:hAnsi="Times New Roman"/>
                <w:sz w:val="24"/>
              </w:rPr>
            </w:pPr>
            <w:r>
              <w:rPr>
                <w:rFonts w:ascii="Times New Roman" w:hAnsi="Times New Roman"/>
                <w:sz w:val="24"/>
              </w:rPr>
              <w:t>Variazioni (positive o negative) dell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esposizione ponderato per il rischio dovute a variazioni delle dimensioni e della composizione del portafoglio derivanti dalla normale attività operativa (compresa la creazione di nuove attività e le esposizioni in scadenza) ma escluse le variazioni di dimensione del portafoglio dovute ad acquisizioni e dismissioni di soggetti</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Qualità creditizia delle controparti </w:t>
            </w:r>
          </w:p>
          <w:p w14:paraId="5A7F77C1" w14:textId="72638CF9" w:rsidR="00595FAD" w:rsidRPr="002A677E" w:rsidRDefault="00595FAD" w:rsidP="00FF15C6">
            <w:pPr>
              <w:spacing w:before="60"/>
              <w:rPr>
                <w:rFonts w:ascii="Times New Roman" w:hAnsi="Times New Roman"/>
                <w:sz w:val="24"/>
              </w:rPr>
            </w:pPr>
            <w:r>
              <w:rPr>
                <w:rFonts w:ascii="Times New Roman" w:hAnsi="Times New Roman"/>
                <w:sz w:val="24"/>
              </w:rPr>
              <w:t>Variazioni (positive o negative) dell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esposizione ponderato per il rischio dovute a variazioni della qualità valutata delle controparti dell</w:t>
            </w:r>
            <w:r w:rsidR="00A54D2B">
              <w:rPr>
                <w:rFonts w:ascii="Times New Roman" w:hAnsi="Times New Roman"/>
                <w:sz w:val="24"/>
              </w:rPr>
              <w:t>'</w:t>
            </w:r>
            <w:r>
              <w:rPr>
                <w:rFonts w:ascii="Times New Roman" w:hAnsi="Times New Roman"/>
                <w:sz w:val="24"/>
              </w:rPr>
              <w:t>ente misurata nell</w:t>
            </w:r>
            <w:r w:rsidR="00A54D2B">
              <w:rPr>
                <w:rFonts w:ascii="Times New Roman" w:hAnsi="Times New Roman"/>
                <w:sz w:val="24"/>
              </w:rPr>
              <w:t>'</w:t>
            </w:r>
            <w:r>
              <w:rPr>
                <w:rFonts w:ascii="Times New Roman" w:hAnsi="Times New Roman"/>
                <w:sz w:val="24"/>
              </w:rPr>
              <w:t>ambito del quadro del rischio di credito, qualunque sia il metodo utilizzato dall</w:t>
            </w:r>
            <w:r w:rsidR="00A54D2B">
              <w:rPr>
                <w:rFonts w:ascii="Times New Roman" w:hAnsi="Times New Roman"/>
                <w:sz w:val="24"/>
              </w:rPr>
              <w:t>'</w:t>
            </w:r>
            <w:r>
              <w:rPr>
                <w:rFonts w:ascii="Times New Roman" w:hAnsi="Times New Roman"/>
                <w:sz w:val="24"/>
              </w:rPr>
              <w:t>ente. Questa riga comprende anche le potenziali variazioni dell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esposizione ponderato per il rischio dovute ai modelli IRB quando l</w:t>
            </w:r>
            <w:r w:rsidR="00A54D2B">
              <w:rPr>
                <w:rFonts w:ascii="Times New Roman" w:hAnsi="Times New Roman"/>
                <w:sz w:val="24"/>
              </w:rPr>
              <w:t>'</w:t>
            </w:r>
            <w:r>
              <w:rPr>
                <w:rFonts w:ascii="Times New Roman" w:hAnsi="Times New Roman"/>
                <w:sz w:val="24"/>
              </w:rPr>
              <w:t>ente utilizza il metodo IRB.</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lastRenderedPageBreak/>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Aggiornamenti del modello (solo IMM)</w:t>
            </w:r>
          </w:p>
          <w:p w14:paraId="70021445" w14:textId="73709702" w:rsidR="0014210E" w:rsidRPr="002A677E" w:rsidRDefault="00595FAD" w:rsidP="00FF15C6">
            <w:pPr>
              <w:spacing w:before="60"/>
              <w:rPr>
                <w:rFonts w:ascii="Times New Roman" w:hAnsi="Times New Roman"/>
                <w:sz w:val="24"/>
              </w:rPr>
            </w:pPr>
            <w:r>
              <w:rPr>
                <w:rFonts w:ascii="Times New Roman" w:hAnsi="Times New Roman"/>
                <w:sz w:val="24"/>
              </w:rPr>
              <w:t>Variazioni (positive o negative) dell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esposizione ponderato per il rischio dovute all</w:t>
            </w:r>
            <w:r w:rsidR="00A54D2B">
              <w:rPr>
                <w:rFonts w:ascii="Times New Roman" w:hAnsi="Times New Roman"/>
                <w:sz w:val="24"/>
              </w:rPr>
              <w:t>'</w:t>
            </w:r>
            <w:r>
              <w:rPr>
                <w:rFonts w:ascii="Times New Roman" w:hAnsi="Times New Roman"/>
                <w:sz w:val="24"/>
              </w:rPr>
              <w:t>attuazione del modello, a modifiche dell</w:t>
            </w:r>
            <w:r w:rsidR="00A54D2B">
              <w:rPr>
                <w:rFonts w:ascii="Times New Roman" w:hAnsi="Times New Roman"/>
                <w:sz w:val="24"/>
              </w:rPr>
              <w:t>'</w:t>
            </w:r>
            <w:r>
              <w:rPr>
                <w:rFonts w:ascii="Times New Roman" w:hAnsi="Times New Roman"/>
                <w:sz w:val="24"/>
              </w:rPr>
              <w:t>ambito di applicazione del modello o ad eventuali modifiche volte a ovviare alle debolezze del modello</w:t>
            </w:r>
          </w:p>
          <w:p w14:paraId="1AD0A05E" w14:textId="77777777" w:rsidR="00595FAD" w:rsidRPr="002A677E" w:rsidRDefault="00595FAD" w:rsidP="00FF15C6">
            <w:pPr>
              <w:spacing w:before="60"/>
              <w:rPr>
                <w:rFonts w:ascii="Times New Roman" w:hAnsi="Times New Roman"/>
                <w:sz w:val="24"/>
              </w:rPr>
            </w:pPr>
            <w:r>
              <w:rPr>
                <w:rFonts w:ascii="Times New Roman" w:hAnsi="Times New Roman"/>
                <w:sz w:val="24"/>
              </w:rPr>
              <w:t>Questa riga si riferisce solo alle modifiche del modello IMM.</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Metodologia e politica (solo IMM)</w:t>
            </w:r>
          </w:p>
          <w:p w14:paraId="3C415A53" w14:textId="61ABD033" w:rsidR="00595FAD" w:rsidRPr="002A677E" w:rsidRDefault="00595FAD" w:rsidP="00FF15C6">
            <w:pPr>
              <w:spacing w:before="60"/>
              <w:rPr>
                <w:rFonts w:ascii="Times New Roman" w:hAnsi="Times New Roman"/>
                <w:sz w:val="24"/>
              </w:rPr>
            </w:pPr>
            <w:r>
              <w:rPr>
                <w:rFonts w:ascii="Times New Roman" w:hAnsi="Times New Roman"/>
                <w:sz w:val="24"/>
              </w:rPr>
              <w:t>Variazioni dell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esposizione ponderato per il rischio (positive o negative) dovute a modifiche metodologiche nei calcoli derivanti da modifiche della politica di regolamentazione, come i nuovi regolamenti (solo nel modello IMM)</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Acquisizioni e dismissioni</w:t>
            </w:r>
          </w:p>
          <w:p w14:paraId="67F859FE" w14:textId="64D224DB" w:rsidR="00595FAD" w:rsidRPr="002A677E" w:rsidRDefault="00595FAD" w:rsidP="00FF15C6">
            <w:pPr>
              <w:spacing w:before="60"/>
              <w:rPr>
                <w:rFonts w:ascii="Times New Roman" w:hAnsi="Times New Roman"/>
                <w:sz w:val="24"/>
              </w:rPr>
            </w:pPr>
            <w:r>
              <w:rPr>
                <w:rFonts w:ascii="Times New Roman" w:hAnsi="Times New Roman"/>
                <w:sz w:val="24"/>
              </w:rPr>
              <w:t>Variazioni (positive o negative) dell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esposizione ponderato per il rischio dovute a modifiche delle dimensioni del portafoglio dovute ad acquisizioni e dismissioni di soggetti</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Oscillazioni del cambio</w:t>
            </w:r>
          </w:p>
          <w:p w14:paraId="659E5664" w14:textId="67EB2798" w:rsidR="00595FAD" w:rsidRPr="002A677E" w:rsidRDefault="00595FAD" w:rsidP="00FF15C6">
            <w:pPr>
              <w:spacing w:before="60"/>
              <w:rPr>
                <w:rFonts w:ascii="Times New Roman" w:hAnsi="Times New Roman"/>
                <w:sz w:val="24"/>
              </w:rPr>
            </w:pPr>
            <w:r>
              <w:rPr>
                <w:rFonts w:ascii="Times New Roman" w:hAnsi="Times New Roman"/>
                <w:sz w:val="24"/>
              </w:rPr>
              <w:t>Variazioni (positive o negative) dell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 xml:space="preserve">esposizione ponderato per il rischio dovute ad oscillazioni della conversione in valuta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Altro</w:t>
            </w:r>
          </w:p>
          <w:p w14:paraId="256CE064" w14:textId="5B4B0443" w:rsidR="00595FAD" w:rsidRPr="002A677E" w:rsidRDefault="00595FAD" w:rsidP="00C26C3A">
            <w:pPr>
              <w:spacing w:before="60"/>
              <w:rPr>
                <w:rFonts w:ascii="Times New Roman" w:hAnsi="Times New Roman"/>
                <w:sz w:val="24"/>
              </w:rPr>
            </w:pPr>
            <w:r>
              <w:rPr>
                <w:rFonts w:ascii="Times New Roman" w:hAnsi="Times New Roman"/>
                <w:sz w:val="24"/>
              </w:rPr>
              <w:t>Questa categoria è utilizzata per riflettere le variazioni (positive o negative) dell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 xml:space="preserve">esposizione ponderato per il rischio che non possono essere attribuite alle suddette categorie.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Importi delle esposizioni ponderati per il rischio al termine del periodo di riferimento corrente</w:t>
            </w:r>
          </w:p>
          <w:p w14:paraId="0CB94461" w14:textId="65334194" w:rsidR="00595FAD" w:rsidRPr="002A677E" w:rsidRDefault="00595FAD" w:rsidP="00FF15C6">
            <w:pPr>
              <w:spacing w:before="60"/>
              <w:rPr>
                <w:rFonts w:ascii="Times New Roman" w:hAnsi="Times New Roman"/>
                <w:i/>
                <w:sz w:val="24"/>
              </w:rPr>
            </w:pPr>
            <w:r>
              <w:rPr>
                <w:rFonts w:ascii="Times New Roman" w:hAnsi="Times New Roman"/>
                <w:sz w:val="24"/>
              </w:rPr>
              <w:t>Importi ponderati per il rischio delle esposizioni soggette al CCR nel quadro dell</w:t>
            </w:r>
            <w:r w:rsidR="00A54D2B">
              <w:rPr>
                <w:rFonts w:ascii="Times New Roman" w:hAnsi="Times New Roman"/>
                <w:sz w:val="24"/>
              </w:rPr>
              <w:t>'</w:t>
            </w:r>
            <w:r>
              <w:rPr>
                <w:rFonts w:ascii="Times New Roman" w:hAnsi="Times New Roman"/>
                <w:sz w:val="24"/>
              </w:rPr>
              <w:t>IMM alla fine del periodo di riferimento corrente</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01" w:name="_Toc260157222"/>
      <w:bookmarkStart w:id="502" w:name="_Toc262566416"/>
      <w:bookmarkStart w:id="503" w:name="_Toc295829987"/>
      <w:bookmarkStart w:id="504" w:name="_Toc310415049"/>
      <w:bookmarkStart w:id="505" w:name="_Toc360188384"/>
      <w:bookmarkStart w:id="506" w:name="_Toc473560935"/>
      <w:bookmarkStart w:id="507" w:name="_Toc260157223"/>
      <w:bookmarkStart w:id="508" w:name="_Toc262566417"/>
      <w:bookmarkStart w:id="509" w:name="_Toc264038462"/>
      <w:bookmarkStart w:id="510" w:name="_Toc295829988"/>
      <w:bookmarkStart w:id="511" w:name="_Toc310415050"/>
      <w:bookmarkStart w:id="512" w:name="_Toc119072213"/>
      <w:r w:rsidRPr="00D743E1">
        <w:rPr>
          <w:rFonts w:ascii="Times New Roman" w:hAnsi="Times New Roman"/>
          <w:sz w:val="24"/>
          <w:u w:val="none"/>
        </w:rPr>
        <w:t>4.</w:t>
      </w:r>
      <w:r w:rsidRPr="00D743E1">
        <w:rPr>
          <w:u w:val="none"/>
        </w:rPr>
        <w:tab/>
      </w:r>
      <w:r>
        <w:rPr>
          <w:rFonts w:ascii="Times New Roman" w:hAnsi="Times New Roman"/>
          <w:sz w:val="24"/>
        </w:rPr>
        <w:t>Modelli relativi al rischio operativo</w:t>
      </w:r>
      <w:bookmarkEnd w:id="501"/>
      <w:bookmarkEnd w:id="502"/>
      <w:bookmarkEnd w:id="503"/>
      <w:bookmarkEnd w:id="504"/>
      <w:bookmarkEnd w:id="505"/>
      <w:bookmarkEnd w:id="506"/>
      <w:bookmarkEnd w:id="512"/>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13" w:name="_Toc360188385"/>
      <w:bookmarkStart w:id="514" w:name="_Toc473560936"/>
      <w:bookmarkStart w:id="515" w:name="_Toc119072214"/>
      <w:r w:rsidRPr="00D743E1">
        <w:rPr>
          <w:rFonts w:ascii="Times New Roman" w:hAnsi="Times New Roman"/>
          <w:sz w:val="24"/>
          <w:u w:val="none"/>
        </w:rPr>
        <w:t>4.1</w:t>
      </w:r>
      <w:r w:rsidRPr="00D743E1">
        <w:rPr>
          <w:u w:val="none"/>
        </w:rPr>
        <w:tab/>
      </w:r>
      <w:r w:rsidRPr="00D743E1">
        <w:rPr>
          <w:u w:val="none"/>
        </w:rPr>
        <w:tab/>
      </w:r>
      <w:r>
        <w:rPr>
          <w:rFonts w:ascii="Times New Roman" w:hAnsi="Times New Roman"/>
          <w:sz w:val="24"/>
        </w:rPr>
        <w:t>C 16.00 – Rischio operativo</w:t>
      </w:r>
      <w:bookmarkEnd w:id="507"/>
      <w:bookmarkEnd w:id="508"/>
      <w:bookmarkEnd w:id="509"/>
      <w:bookmarkEnd w:id="510"/>
      <w:bookmarkEnd w:id="511"/>
      <w:bookmarkEnd w:id="513"/>
      <w:r>
        <w:rPr>
          <w:rFonts w:ascii="Times New Roman" w:hAnsi="Times New Roman"/>
          <w:sz w:val="24"/>
        </w:rPr>
        <w:t xml:space="preserve"> (OPR)</w:t>
      </w:r>
      <w:bookmarkEnd w:id="514"/>
      <w:bookmarkEnd w:id="515"/>
    </w:p>
    <w:p w14:paraId="08A7854F" w14:textId="22CE1BC1" w:rsidR="00AC6255" w:rsidRPr="002A677E" w:rsidRDefault="00CE4C49" w:rsidP="0023700C">
      <w:pPr>
        <w:pStyle w:val="Instructionsberschrift2"/>
        <w:numPr>
          <w:ilvl w:val="0"/>
          <w:numId w:val="0"/>
        </w:numPr>
        <w:ind w:left="357" w:hanging="357"/>
        <w:rPr>
          <w:rFonts w:ascii="Times New Roman" w:hAnsi="Times New Roman" w:cs="Times New Roman"/>
          <w:sz w:val="24"/>
          <w:u w:val="none"/>
        </w:rPr>
      </w:pPr>
      <w:bookmarkStart w:id="516" w:name="_Toc260157224"/>
      <w:bookmarkStart w:id="517" w:name="_Toc262566418"/>
      <w:bookmarkStart w:id="518" w:name="_Toc264038463"/>
      <w:bookmarkStart w:id="519" w:name="_Toc295829989"/>
      <w:bookmarkStart w:id="520" w:name="_Toc310415051"/>
      <w:bookmarkStart w:id="521" w:name="_Toc360188386"/>
      <w:bookmarkStart w:id="522" w:name="_Toc473560937"/>
      <w:bookmarkStart w:id="523" w:name="_Toc119072215"/>
      <w:r>
        <w:rPr>
          <w:rFonts w:ascii="Times New Roman" w:hAnsi="Times New Roman"/>
          <w:sz w:val="24"/>
          <w:u w:val="none"/>
        </w:rPr>
        <w:t>4.1.1</w:t>
      </w:r>
      <w:r w:rsidRPr="00D743E1">
        <w:rPr>
          <w:u w:val="none"/>
        </w:rPr>
        <w:tab/>
      </w:r>
      <w:r w:rsidRPr="00D743E1">
        <w:rPr>
          <w:rFonts w:ascii="Times New Roman" w:hAnsi="Times New Roman"/>
          <w:sz w:val="24"/>
        </w:rPr>
        <w:t>Osservazioni</w:t>
      </w:r>
      <w:bookmarkEnd w:id="516"/>
      <w:r w:rsidRPr="00D743E1">
        <w:rPr>
          <w:rFonts w:ascii="Times New Roman" w:hAnsi="Times New Roman"/>
          <w:sz w:val="24"/>
        </w:rPr>
        <w:t xml:space="preserve"> di carattere generale</w:t>
      </w:r>
      <w:bookmarkEnd w:id="517"/>
      <w:bookmarkEnd w:id="518"/>
      <w:bookmarkEnd w:id="519"/>
      <w:bookmarkEnd w:id="520"/>
      <w:bookmarkEnd w:id="521"/>
      <w:bookmarkEnd w:id="522"/>
      <w:bookmarkEnd w:id="523"/>
    </w:p>
    <w:p w14:paraId="1DB1CCA4" w14:textId="775BCAFD" w:rsidR="00AC6255" w:rsidRPr="002A677E" w:rsidRDefault="005A3767" w:rsidP="00487A02">
      <w:pPr>
        <w:pStyle w:val="InstructionsText2"/>
        <w:numPr>
          <w:ilvl w:val="0"/>
          <w:numId w:val="0"/>
        </w:numPr>
        <w:ind w:left="1353" w:hanging="360"/>
      </w:pPr>
      <w:fldSimple w:instr=" seq paragraphs ">
        <w:r w:rsidR="009E7D0C">
          <w:t>136</w:t>
        </w:r>
      </w:fldSimple>
      <w:r w:rsidR="009E7D0C">
        <w:t>.</w:t>
      </w:r>
      <w:r w:rsidR="009E7D0C">
        <w:tab/>
        <w:t xml:space="preserve"> Questo modello contiene informazioni riguardanti il calcolo dei requisiti di fondi propri conformemente agli articoli da 312 a 324 del regolamento (UE) </w:t>
      </w:r>
      <w:r w:rsidR="00E055DE">
        <w:t>n. </w:t>
      </w:r>
      <w:r w:rsidR="009E7D0C">
        <w:t>575/2013 per il rischio operativo secondo il metodo base (BIA), il metodo standardizzato (TSA), il metodo standardizzato alternativo (ASA) e il metodo avanzato di misurazione (AMA). L</w:t>
      </w:r>
      <w:r w:rsidR="00A54D2B">
        <w:t>'</w:t>
      </w:r>
      <w:r w:rsidR="009E7D0C">
        <w:t xml:space="preserve">ente non può applicare contemporaneamente, a livello individuale, i metodi TSA e ASA per le linee di business </w:t>
      </w:r>
      <w:r w:rsidR="00A54D2B">
        <w:t>"</w:t>
      </w:r>
      <w:r w:rsidR="009E7D0C">
        <w:t>servizi bancari al dettaglio</w:t>
      </w:r>
      <w:r w:rsidR="00A54D2B">
        <w:t>"</w:t>
      </w:r>
      <w:r w:rsidR="009E7D0C">
        <w:t xml:space="preserve"> e </w:t>
      </w:r>
      <w:r w:rsidR="00A54D2B">
        <w:t>"</w:t>
      </w:r>
      <w:r w:rsidR="009E7D0C">
        <w:t>servizi bancari a carattere commerciale</w:t>
      </w:r>
      <w:r w:rsidR="00A54D2B">
        <w:t>"</w:t>
      </w:r>
      <w:r w:rsidR="009E7D0C">
        <w:t>.</w:t>
      </w:r>
    </w:p>
    <w:p w14:paraId="4904781C" w14:textId="2A6B34D0" w:rsidR="00AC6255" w:rsidRPr="002A677E" w:rsidRDefault="005A3767" w:rsidP="00487A02">
      <w:pPr>
        <w:pStyle w:val="InstructionsText2"/>
        <w:numPr>
          <w:ilvl w:val="0"/>
          <w:numId w:val="0"/>
        </w:numPr>
        <w:ind w:left="1353" w:hanging="360"/>
      </w:pPr>
      <w:fldSimple w:instr=" seq paragraphs ">
        <w:r w:rsidR="009E7D0C">
          <w:t>137</w:t>
        </w:r>
      </w:fldSimple>
      <w:r w:rsidR="009E7D0C">
        <w:t>. Gli enti che applicano i metodi BIA, TSA e/o ASA calcolano i requisiti di fondi propri sulla base delle informazioni disponibili alla fine dell</w:t>
      </w:r>
      <w:r w:rsidR="00A54D2B">
        <w:t>'</w:t>
      </w:r>
      <w:r w:rsidR="009E7D0C">
        <w:t>esercizio finanziario. Se non sono disponibili dati sottoposti a revisione contabile, gli enti possono utilizzare stime aziendali. Se si utilizzano dati verificati mediante revisione contabile, gli enti segnalano tali dati, che dovrebbero restare invariati. Sono ammessi scostamenti da questo principio dell</w:t>
      </w:r>
      <w:r w:rsidR="00A54D2B">
        <w:t>'"</w:t>
      </w:r>
      <w:r w:rsidR="009E7D0C">
        <w:t>invarianza</w:t>
      </w:r>
      <w:r w:rsidR="00A54D2B">
        <w:t>"</w:t>
      </w:r>
      <w:r w:rsidR="009E7D0C">
        <w:t xml:space="preserve"> se, ad esempio, nel periodo in questione si verificano circostanze eccezionali, quali acquisizioni recenti o dismissioni di soggetti o attività. </w:t>
      </w:r>
    </w:p>
    <w:p w14:paraId="4B809D6B" w14:textId="795D2EBA" w:rsidR="00AC6255" w:rsidRPr="002A677E" w:rsidRDefault="005A3767" w:rsidP="00487A02">
      <w:pPr>
        <w:pStyle w:val="InstructionsText2"/>
        <w:numPr>
          <w:ilvl w:val="0"/>
          <w:numId w:val="0"/>
        </w:numPr>
        <w:ind w:left="1353" w:hanging="360"/>
      </w:pPr>
      <w:fldSimple w:instr=" seq paragraphs ">
        <w:r w:rsidR="009E7D0C">
          <w:t>138</w:t>
        </w:r>
      </w:fldSimple>
      <w:r w:rsidR="009E7D0C">
        <w:t>.</w:t>
      </w:r>
      <w:r w:rsidR="009E7D0C">
        <w:tab/>
        <w:t xml:space="preserve"> Se un ente può dimostrare all</w:t>
      </w:r>
      <w:r w:rsidR="00A54D2B">
        <w:t>'</w:t>
      </w:r>
      <w:r w:rsidR="009E7D0C">
        <w:t>autorità competente che, a causa di circostanze eccezionali, quali fusioni o dismissioni di soggetti o attività, l</w:t>
      </w:r>
      <w:r w:rsidR="00A54D2B">
        <w:t>'</w:t>
      </w:r>
      <w:r w:rsidR="009E7D0C">
        <w:t>utilizzo della media triennale per il calcolo dell</w:t>
      </w:r>
      <w:r w:rsidR="00A54D2B">
        <w:t>'</w:t>
      </w:r>
      <w:r w:rsidR="009E7D0C">
        <w:t>indicatore rilevante determinerebbe una stima distorta del requisito di fondi propri per il rischio operativo, l</w:t>
      </w:r>
      <w:r w:rsidR="00A54D2B">
        <w:t>'</w:t>
      </w:r>
      <w:r w:rsidR="009E7D0C">
        <w:t>autorità competente può autorizzare l</w:t>
      </w:r>
      <w:r w:rsidR="00A54D2B">
        <w:t>'</w:t>
      </w:r>
      <w:r w:rsidR="009E7D0C">
        <w:t>ente a modificare il calcolo in modo da poter tener conto di tali circostanze. L</w:t>
      </w:r>
      <w:r w:rsidR="00A54D2B">
        <w:t>'</w:t>
      </w:r>
      <w:r w:rsidR="009E7D0C">
        <w:t>autorità competente può inoltre agire di propria iniziativa e richiedere all</w:t>
      </w:r>
      <w:r w:rsidR="00A54D2B">
        <w:t>'</w:t>
      </w:r>
      <w:r w:rsidR="009E7D0C">
        <w:t>ente di modificare il calcolo. L</w:t>
      </w:r>
      <w:r w:rsidR="00A54D2B">
        <w:t>'</w:t>
      </w:r>
      <w:r w:rsidR="009E7D0C">
        <w:t>ente operativo da meno di tre anni può avvalersi di stime aziendali prospettiche per il calcolo dell</w:t>
      </w:r>
      <w:r w:rsidR="00A54D2B">
        <w:t>'</w:t>
      </w:r>
      <w:r w:rsidR="009E7D0C">
        <w:t>indicatore rilevante, purché inizi a utilizzare dati storici non appena siano disponibili.</w:t>
      </w:r>
    </w:p>
    <w:p w14:paraId="2023E425" w14:textId="0A3842C6" w:rsidR="00AC6255" w:rsidRPr="002A677E" w:rsidRDefault="005A3767" w:rsidP="00487A02">
      <w:pPr>
        <w:pStyle w:val="InstructionsText2"/>
        <w:numPr>
          <w:ilvl w:val="0"/>
          <w:numId w:val="0"/>
        </w:numPr>
        <w:ind w:left="1353" w:hanging="360"/>
      </w:pPr>
      <w:fldSimple w:instr=" seq paragraphs ">
        <w:r w:rsidR="009E7D0C">
          <w:t>139</w:t>
        </w:r>
      </w:fldSimple>
      <w:r w:rsidR="009E7D0C">
        <w:t>.</w:t>
      </w:r>
      <w:r w:rsidR="009E7D0C">
        <w:tab/>
        <w:t xml:space="preserve"> Nelle colonne il modello riporta anzitutto informazioni riguardanti l</w:t>
      </w:r>
      <w:r w:rsidR="00A54D2B">
        <w:t>'</w:t>
      </w:r>
      <w:r w:rsidR="009E7D0C">
        <w:t>importo dell</w:t>
      </w:r>
      <w:r w:rsidR="00A54D2B">
        <w:t>'</w:t>
      </w:r>
      <w:r w:rsidR="009E7D0C">
        <w:t>indicatore rilevante delle attività bancarie soggette al rischio operativo, nonché l</w:t>
      </w:r>
      <w:r w:rsidR="00A54D2B">
        <w:t>'</w:t>
      </w:r>
      <w:r w:rsidR="009E7D0C">
        <w:t>importo dei prestiti e degli anticipi (quest</w:t>
      </w:r>
      <w:r w:rsidR="00A54D2B">
        <w:t>'</w:t>
      </w:r>
      <w:r w:rsidR="009E7D0C">
        <w:t>ultimo solo in caso di applicazione del metodo ASA) per gli ultimi tre anni. Nelle colonne successive sono segnalate le informazioni riguardanti l</w:t>
      </w:r>
      <w:r w:rsidR="00A54D2B">
        <w:t>'</w:t>
      </w:r>
      <w:r w:rsidR="009E7D0C">
        <w:t>importo dei requisiti di fondi propri per il rischio operativo. Ove applicabile, si deve specificare la parte di tale importo dovuta a un meccanismo di attribuzione. Per quanto riguarda il metodo AMA, sono aggiunte voci per memoria per illustrare in dettaglio l</w:t>
      </w:r>
      <w:r w:rsidR="00A54D2B">
        <w:t>'</w:t>
      </w:r>
      <w:r w:rsidR="009E7D0C">
        <w:t>effetto delle perdite attese, della diversificazione e delle tecniche di attenuazione sul requisito di fondi propri per il rischio operativo.</w:t>
      </w:r>
    </w:p>
    <w:p w14:paraId="1BF423DA" w14:textId="77777777" w:rsidR="00AC6255" w:rsidRPr="002A677E" w:rsidRDefault="005A3767" w:rsidP="00487A02">
      <w:pPr>
        <w:pStyle w:val="InstructionsText2"/>
        <w:numPr>
          <w:ilvl w:val="0"/>
          <w:numId w:val="0"/>
        </w:numPr>
        <w:ind w:left="1353" w:hanging="360"/>
      </w:pPr>
      <w:fldSimple w:instr=" seq paragraphs ">
        <w:r w:rsidR="009E7D0C">
          <w:t>140</w:t>
        </w:r>
      </w:fldSimple>
      <w:r w:rsidR="009E7D0C">
        <w:t>.</w:t>
      </w:r>
      <w:r w:rsidR="009E7D0C">
        <w:tab/>
        <w:t xml:space="preserve"> Nelle righe le informazioni sono riportate in base al metodo di calcolo del requisito di fondi propri per il rischio operativo, con specificazione delle linee di business per i metodi TSA e ASA.</w:t>
      </w:r>
    </w:p>
    <w:p w14:paraId="001035D2" w14:textId="77777777" w:rsidR="00AC6255" w:rsidRPr="002A677E" w:rsidRDefault="005A3767" w:rsidP="00487A02">
      <w:pPr>
        <w:pStyle w:val="InstructionsText2"/>
        <w:numPr>
          <w:ilvl w:val="0"/>
          <w:numId w:val="0"/>
        </w:numPr>
        <w:ind w:left="1353" w:hanging="360"/>
      </w:pPr>
      <w:fldSimple w:instr=" seq paragraphs ">
        <w:r w:rsidR="009E7D0C">
          <w:t>141</w:t>
        </w:r>
      </w:fldSimple>
      <w:r w:rsidR="009E7D0C">
        <w:t>.</w:t>
      </w:r>
      <w:r w:rsidR="009E7D0C">
        <w:tab/>
        <w:t xml:space="preserve"> Questo modello è trasmesso da tutti gli enti soggetti al requisito di fondi propri per il rischio operativo.</w:t>
      </w:r>
    </w:p>
    <w:p w14:paraId="08ED61AE" w14:textId="244A4744" w:rsidR="00AC6255" w:rsidRPr="002A677E" w:rsidRDefault="00125707" w:rsidP="0023700C">
      <w:pPr>
        <w:pStyle w:val="Instructionsberschrift2"/>
        <w:numPr>
          <w:ilvl w:val="0"/>
          <w:numId w:val="0"/>
        </w:numPr>
        <w:ind w:left="357" w:hanging="357"/>
        <w:rPr>
          <w:rFonts w:ascii="Times New Roman" w:hAnsi="Times New Roman" w:cs="Times New Roman"/>
          <w:sz w:val="24"/>
        </w:rPr>
      </w:pPr>
      <w:bookmarkStart w:id="524" w:name="_Toc260157225"/>
      <w:bookmarkStart w:id="525" w:name="_Toc262566419"/>
      <w:bookmarkStart w:id="526" w:name="_Toc264038464"/>
      <w:bookmarkStart w:id="527" w:name="_Toc295829990"/>
      <w:bookmarkStart w:id="528" w:name="_Toc310415052"/>
      <w:bookmarkStart w:id="529" w:name="_Toc360188387"/>
      <w:bookmarkStart w:id="530" w:name="_Toc473560938"/>
      <w:bookmarkStart w:id="531" w:name="_Toc119072216"/>
      <w:r>
        <w:rPr>
          <w:rFonts w:ascii="Times New Roman" w:hAnsi="Times New Roman"/>
          <w:sz w:val="24"/>
          <w:u w:val="none"/>
        </w:rPr>
        <w:t>4.1.2.</w:t>
      </w:r>
      <w:r w:rsidRPr="00D743E1">
        <w:rPr>
          <w:u w:val="none"/>
        </w:rPr>
        <w:tab/>
      </w:r>
      <w:r>
        <w:rPr>
          <w:rFonts w:ascii="Times New Roman" w:hAnsi="Times New Roman"/>
          <w:sz w:val="24"/>
        </w:rPr>
        <w:t>Istruzioni relative a posizioni specifiche</w:t>
      </w:r>
      <w:bookmarkEnd w:id="524"/>
      <w:bookmarkEnd w:id="525"/>
      <w:bookmarkEnd w:id="526"/>
      <w:bookmarkEnd w:id="527"/>
      <w:bookmarkEnd w:id="528"/>
      <w:bookmarkEnd w:id="529"/>
      <w:bookmarkEnd w:id="530"/>
      <w:bookmarkEnd w:id="531"/>
    </w:p>
    <w:p w14:paraId="15C90005"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Colonne</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0010-0030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INDICATORE RILEVANTE</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3CD042A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Gli enti che utilizzano l</w:t>
            </w:r>
            <w:r w:rsidR="00A54D2B">
              <w:rPr>
                <w:rFonts w:ascii="Times New Roman" w:hAnsi="Times New Roman"/>
                <w:sz w:val="24"/>
              </w:rPr>
              <w:t>'</w:t>
            </w:r>
            <w:r>
              <w:rPr>
                <w:rFonts w:ascii="Times New Roman" w:hAnsi="Times New Roman"/>
                <w:sz w:val="24"/>
              </w:rPr>
              <w:t>indicatore rilevante per calcolare il requisito di fondi propri per il rischio operativo (secondo i metodi BIA, TSA e ASA) segnalano l</w:t>
            </w:r>
            <w:r w:rsidR="00A54D2B">
              <w:rPr>
                <w:rFonts w:ascii="Times New Roman" w:hAnsi="Times New Roman"/>
                <w:sz w:val="24"/>
              </w:rPr>
              <w:t>'</w:t>
            </w:r>
            <w:r>
              <w:rPr>
                <w:rFonts w:ascii="Times New Roman" w:hAnsi="Times New Roman"/>
                <w:sz w:val="24"/>
              </w:rPr>
              <w:t>indicatore rilevante per i rispettivi anni nelle colonne da 0010 a 0030. Inoltre, in caso di uso combinato di diversi metodi, previsto dall</w:t>
            </w:r>
            <w:r w:rsidR="00A54D2B">
              <w:rPr>
                <w:rFonts w:ascii="Times New Roman" w:hAnsi="Times New Roman"/>
                <w:sz w:val="24"/>
              </w:rPr>
              <w:t>'</w:t>
            </w:r>
            <w:r>
              <w:rPr>
                <w:rFonts w:ascii="Times New Roman" w:hAnsi="Times New Roman"/>
                <w:sz w:val="24"/>
              </w:rPr>
              <w:t xml:space="preserve">articolo 314 del regolamento (UE) </w:t>
            </w:r>
            <w:r w:rsidR="00E055DE">
              <w:rPr>
                <w:rFonts w:ascii="Times New Roman" w:hAnsi="Times New Roman"/>
                <w:sz w:val="24"/>
              </w:rPr>
              <w:t>n. </w:t>
            </w:r>
            <w:r>
              <w:rPr>
                <w:rFonts w:ascii="Times New Roman" w:hAnsi="Times New Roman"/>
                <w:sz w:val="24"/>
              </w:rPr>
              <w:t>575/2013, gli enti segnalano anche, a fini informativi, l</w:t>
            </w:r>
            <w:r w:rsidR="00A54D2B">
              <w:rPr>
                <w:rFonts w:ascii="Times New Roman" w:hAnsi="Times New Roman"/>
                <w:sz w:val="24"/>
              </w:rPr>
              <w:t>'</w:t>
            </w:r>
            <w:r>
              <w:rPr>
                <w:rFonts w:ascii="Times New Roman" w:hAnsi="Times New Roman"/>
                <w:sz w:val="24"/>
              </w:rPr>
              <w:t>indicatore rilevante per le attività soggette al metodo AMA. Lo stesso vale per tutte le altre banche che applicano il metodo AMA.</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61CE8FBC"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Di seguito, il termine </w:t>
            </w:r>
            <w:r w:rsidR="00A54D2B">
              <w:rPr>
                <w:rFonts w:ascii="Times New Roman" w:hAnsi="Times New Roman"/>
                <w:sz w:val="24"/>
              </w:rPr>
              <w:t>"</w:t>
            </w:r>
            <w:r>
              <w:rPr>
                <w:rFonts w:ascii="Times New Roman" w:hAnsi="Times New Roman"/>
                <w:sz w:val="24"/>
              </w:rPr>
              <w:t>indicatore rilevante</w:t>
            </w:r>
            <w:r w:rsidR="00A54D2B">
              <w:rPr>
                <w:rFonts w:ascii="Times New Roman" w:hAnsi="Times New Roman"/>
                <w:sz w:val="24"/>
              </w:rPr>
              <w:t>"</w:t>
            </w:r>
            <w:r>
              <w:rPr>
                <w:rFonts w:ascii="Times New Roman" w:hAnsi="Times New Roman"/>
                <w:sz w:val="24"/>
              </w:rPr>
              <w:t xml:space="preserve"> si riferisce alla </w:t>
            </w:r>
            <w:r w:rsidR="00A54D2B">
              <w:rPr>
                <w:rFonts w:ascii="Times New Roman" w:hAnsi="Times New Roman"/>
                <w:sz w:val="24"/>
              </w:rPr>
              <w:t>"</w:t>
            </w:r>
            <w:r>
              <w:rPr>
                <w:rFonts w:ascii="Times New Roman" w:hAnsi="Times New Roman"/>
                <w:sz w:val="24"/>
              </w:rPr>
              <w:t>somma degli elementi</w:t>
            </w:r>
            <w:r w:rsidR="00A54D2B">
              <w:rPr>
                <w:rFonts w:ascii="Times New Roman" w:hAnsi="Times New Roman"/>
                <w:sz w:val="24"/>
              </w:rPr>
              <w:t>"</w:t>
            </w:r>
            <w:r>
              <w:rPr>
                <w:rFonts w:ascii="Times New Roman" w:hAnsi="Times New Roman"/>
                <w:sz w:val="24"/>
              </w:rPr>
              <w:t xml:space="preserve"> alla fine dell</w:t>
            </w:r>
            <w:r w:rsidR="00A54D2B">
              <w:rPr>
                <w:rFonts w:ascii="Times New Roman" w:hAnsi="Times New Roman"/>
                <w:sz w:val="24"/>
              </w:rPr>
              <w:t>'</w:t>
            </w:r>
            <w:r>
              <w:rPr>
                <w:rFonts w:ascii="Times New Roman" w:hAnsi="Times New Roman"/>
                <w:sz w:val="24"/>
              </w:rPr>
              <w:t>esercizio finanziario di cui al punto 1 della tabella 1 dell</w:t>
            </w:r>
            <w:r w:rsidR="00A54D2B">
              <w:rPr>
                <w:rFonts w:ascii="Times New Roman" w:hAnsi="Times New Roman"/>
                <w:sz w:val="24"/>
              </w:rPr>
              <w:t>'</w:t>
            </w:r>
            <w:r>
              <w:rPr>
                <w:rFonts w:ascii="Times New Roman" w:hAnsi="Times New Roman"/>
                <w:sz w:val="24"/>
              </w:rPr>
              <w:t xml:space="preserve">articolo 316 del regolamento (UE) </w:t>
            </w:r>
            <w:r w:rsidR="00E055DE">
              <w:rPr>
                <w:rFonts w:ascii="Times New Roman" w:hAnsi="Times New Roman"/>
                <w:sz w:val="24"/>
              </w:rPr>
              <w:t>n. </w:t>
            </w:r>
            <w:r>
              <w:rPr>
                <w:rFonts w:ascii="Times New Roman" w:hAnsi="Times New Roman"/>
                <w:sz w:val="24"/>
              </w:rPr>
              <w:t xml:space="preserve">575/2013.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4E037556" w:rsidR="00AC6255" w:rsidRPr="002A677E"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Se l</w:t>
            </w:r>
            <w:r w:rsidR="00A54D2B">
              <w:rPr>
                <w:rFonts w:ascii="Times New Roman" w:hAnsi="Times New Roman"/>
                <w:sz w:val="24"/>
              </w:rPr>
              <w:t>'</w:t>
            </w:r>
            <w:r>
              <w:rPr>
                <w:rFonts w:ascii="Times New Roman" w:hAnsi="Times New Roman"/>
                <w:sz w:val="24"/>
              </w:rPr>
              <w:t>ente dispone di dati sull</w:t>
            </w:r>
            <w:r w:rsidR="00A54D2B">
              <w:rPr>
                <w:rFonts w:ascii="Times New Roman" w:hAnsi="Times New Roman"/>
                <w:sz w:val="24"/>
              </w:rPr>
              <w:t>'"</w:t>
            </w:r>
            <w:r>
              <w:rPr>
                <w:rFonts w:ascii="Times New Roman" w:hAnsi="Times New Roman"/>
                <w:sz w:val="24"/>
              </w:rPr>
              <w:t>indicatore rilevante</w:t>
            </w:r>
            <w:r w:rsidR="00A54D2B">
              <w:rPr>
                <w:rFonts w:ascii="Times New Roman" w:hAnsi="Times New Roman"/>
                <w:sz w:val="24"/>
              </w:rPr>
              <w:t>"</w:t>
            </w:r>
            <w:r>
              <w:rPr>
                <w:rFonts w:ascii="Times New Roman" w:hAnsi="Times New Roman"/>
                <w:sz w:val="24"/>
              </w:rPr>
              <w:t xml:space="preserve"> relativi a un periodo inferiore a tre anni, i dati storici disponibili (cifre verificate mediante revisione contabile) sono attribuiti alle corrispondenti colonne del modello in via prioritaria: se, ad esempio, sono disponibili dati storici relativi a un solo anno, questi sono segnalati nella colonna 0030. Ove plausibile, le stime prospettiche sono inserite nella colonna 0020 (stima dell</w:t>
            </w:r>
            <w:r w:rsidR="00A54D2B">
              <w:rPr>
                <w:rFonts w:ascii="Times New Roman" w:hAnsi="Times New Roman"/>
                <w:sz w:val="24"/>
              </w:rPr>
              <w:t>'</w:t>
            </w:r>
            <w:r>
              <w:rPr>
                <w:rFonts w:ascii="Times New Roman" w:hAnsi="Times New Roman"/>
                <w:sz w:val="24"/>
              </w:rPr>
              <w:t>anno successivo) e nella colonna 0010 (stima dell</w:t>
            </w:r>
            <w:r w:rsidR="00A54D2B">
              <w:rPr>
                <w:rFonts w:ascii="Times New Roman" w:hAnsi="Times New Roman"/>
                <w:sz w:val="24"/>
              </w:rPr>
              <w:t>'</w:t>
            </w:r>
            <w:r>
              <w:rPr>
                <w:rFonts w:ascii="Times New Roman" w:hAnsi="Times New Roman"/>
                <w:sz w:val="24"/>
              </w:rPr>
              <w:t>anno + 2).</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4920BDF4"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che non dispone di dati storici sull</w:t>
            </w:r>
            <w:r w:rsidR="00A54D2B">
              <w:rPr>
                <w:rFonts w:ascii="Times New Roman" w:hAnsi="Times New Roman"/>
                <w:sz w:val="24"/>
              </w:rPr>
              <w:t>'"</w:t>
            </w:r>
            <w:r>
              <w:rPr>
                <w:rFonts w:ascii="Times New Roman" w:hAnsi="Times New Roman"/>
                <w:sz w:val="24"/>
              </w:rPr>
              <w:t>indicatore rilevante</w:t>
            </w:r>
            <w:r w:rsidR="00A54D2B">
              <w:rPr>
                <w:rFonts w:ascii="Times New Roman" w:hAnsi="Times New Roman"/>
                <w:sz w:val="24"/>
              </w:rPr>
              <w:t>"</w:t>
            </w:r>
            <w:r>
              <w:rPr>
                <w:rFonts w:ascii="Times New Roman" w:hAnsi="Times New Roman"/>
                <w:sz w:val="24"/>
              </w:rPr>
              <w:t xml:space="preserve"> può utilizzare stime aziendali prospettiche.</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0040-0060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PRESTITI E ANTICIPI (IN CASO DI APPLICAZIONE DEL METODO STANDARDIZZATO ALTERNATIVO)</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6CD208C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In queste colonne sono segnalati gli importi dei prestiti e degli anticipi delle linee di business </w:t>
            </w:r>
            <w:r w:rsidR="00A54D2B">
              <w:rPr>
                <w:rFonts w:ascii="Times New Roman" w:hAnsi="Times New Roman"/>
                <w:sz w:val="24"/>
              </w:rPr>
              <w:t>"</w:t>
            </w:r>
            <w:r>
              <w:rPr>
                <w:rFonts w:ascii="Times New Roman" w:hAnsi="Times New Roman"/>
                <w:sz w:val="24"/>
              </w:rPr>
              <w:t>servizi bancari a carattere commerciale</w:t>
            </w:r>
            <w:r w:rsidR="00A54D2B">
              <w:rPr>
                <w:rFonts w:ascii="Times New Roman" w:hAnsi="Times New Roman"/>
                <w:sz w:val="24"/>
              </w:rPr>
              <w:t>"</w:t>
            </w:r>
            <w:r>
              <w:rPr>
                <w:rFonts w:ascii="Times New Roman" w:hAnsi="Times New Roman"/>
                <w:sz w:val="24"/>
              </w:rPr>
              <w:t xml:space="preserve"> e </w:t>
            </w:r>
            <w:r w:rsidR="00A54D2B">
              <w:rPr>
                <w:rFonts w:ascii="Times New Roman" w:hAnsi="Times New Roman"/>
                <w:sz w:val="24"/>
              </w:rPr>
              <w:t>"</w:t>
            </w:r>
            <w:r>
              <w:rPr>
                <w:rFonts w:ascii="Times New Roman" w:hAnsi="Times New Roman"/>
                <w:sz w:val="24"/>
              </w:rPr>
              <w:t>servizi bancari al dettaglio</w:t>
            </w:r>
            <w:r w:rsidR="00A54D2B">
              <w:rPr>
                <w:rFonts w:ascii="Times New Roman" w:hAnsi="Times New Roman"/>
                <w:sz w:val="24"/>
              </w:rPr>
              <w:t>"</w:t>
            </w:r>
            <w:r>
              <w:rPr>
                <w:rFonts w:ascii="Times New Roman" w:hAnsi="Times New Roman"/>
                <w:sz w:val="24"/>
              </w:rPr>
              <w:t xml:space="preserve"> di cui all</w:t>
            </w:r>
            <w:r w:rsidR="00A54D2B">
              <w:rPr>
                <w:rFonts w:ascii="Times New Roman" w:hAnsi="Times New Roman"/>
                <w:sz w:val="24"/>
              </w:rPr>
              <w:t>'</w:t>
            </w:r>
            <w:r>
              <w:rPr>
                <w:rFonts w:ascii="Times New Roman" w:hAnsi="Times New Roman"/>
                <w:sz w:val="24"/>
              </w:rPr>
              <w:t xml:space="preserve">articolo 319, paragrafo 1, lettera b), del regolamento (UE) </w:t>
            </w:r>
            <w:r w:rsidR="00E055DE">
              <w:rPr>
                <w:rFonts w:ascii="Times New Roman" w:hAnsi="Times New Roman"/>
                <w:sz w:val="24"/>
              </w:rPr>
              <w:t>n. </w:t>
            </w:r>
            <w:r>
              <w:rPr>
                <w:rFonts w:ascii="Times New Roman" w:hAnsi="Times New Roman"/>
                <w:sz w:val="24"/>
              </w:rPr>
              <w:t>575/2013. Detti importi servono per il calcolo dell</w:t>
            </w:r>
            <w:r w:rsidR="00A54D2B">
              <w:rPr>
                <w:rFonts w:ascii="Times New Roman" w:hAnsi="Times New Roman"/>
                <w:sz w:val="24"/>
              </w:rPr>
              <w:t>'</w:t>
            </w:r>
            <w:r>
              <w:rPr>
                <w:rFonts w:ascii="Times New Roman" w:hAnsi="Times New Roman"/>
                <w:sz w:val="24"/>
              </w:rPr>
              <w:t xml:space="preserve">indicatore rilevante alternativo per determinare i requisiti di fondi propri corrispondenti alle attività soggette al metodo standardizzato alternativo (articolo 319, paragrafo 1, lettera a), del regolamento (UE) </w:t>
            </w:r>
            <w:r w:rsidR="00E055DE">
              <w:rPr>
                <w:rFonts w:ascii="Times New Roman" w:hAnsi="Times New Roman"/>
                <w:sz w:val="24"/>
              </w:rPr>
              <w:t>n. </w:t>
            </w:r>
            <w:r>
              <w:rPr>
                <w:rFonts w:ascii="Times New Roman" w:hAnsi="Times New Roman"/>
                <w:sz w:val="24"/>
              </w:rPr>
              <w:t xml:space="preserve">575/2013).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256B46D0"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Per la linea di business </w:t>
            </w:r>
            <w:r w:rsidR="00A54D2B">
              <w:rPr>
                <w:rFonts w:ascii="Times New Roman" w:hAnsi="Times New Roman"/>
                <w:sz w:val="24"/>
              </w:rPr>
              <w:t>"</w:t>
            </w:r>
            <w:r>
              <w:rPr>
                <w:rFonts w:ascii="Times New Roman" w:hAnsi="Times New Roman"/>
                <w:sz w:val="24"/>
              </w:rPr>
              <w:t>servizi bancari a carattere commerciale</w:t>
            </w:r>
            <w:r w:rsidR="00A54D2B">
              <w:rPr>
                <w:rFonts w:ascii="Times New Roman" w:hAnsi="Times New Roman"/>
                <w:sz w:val="24"/>
              </w:rPr>
              <w:t>"</w:t>
            </w:r>
            <w:r>
              <w:rPr>
                <w:rFonts w:ascii="Times New Roman" w:hAnsi="Times New Roman"/>
                <w:sz w:val="24"/>
              </w:rPr>
              <w:t xml:space="preserve"> sono inclusi anche i titoli detenuti all</w:t>
            </w:r>
            <w:r w:rsidR="00A54D2B">
              <w:rPr>
                <w:rFonts w:ascii="Times New Roman" w:hAnsi="Times New Roman"/>
                <w:sz w:val="24"/>
              </w:rPr>
              <w:t>'</w:t>
            </w:r>
            <w:r>
              <w:rPr>
                <w:rFonts w:ascii="Times New Roman" w:hAnsi="Times New Roman"/>
                <w:sz w:val="24"/>
              </w:rPr>
              <w:t>esterno del portafoglio di negoziazione.</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REQUISITO DI FONDI PROPRI</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54C5F9F2" w:rsidR="00AC6255" w:rsidRPr="002A677E"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 xml:space="preserve">Il requisito di fondi propri si calcola in base ai metodi applicati e conformemente agli articoli da 312 a 324 del regolamento (UE) </w:t>
            </w:r>
            <w:r w:rsidR="00E055DE">
              <w:rPr>
                <w:rFonts w:ascii="Times New Roman" w:hAnsi="Times New Roman"/>
                <w:sz w:val="24"/>
              </w:rPr>
              <w:t>n. </w:t>
            </w:r>
            <w:r>
              <w:rPr>
                <w:rFonts w:ascii="Times New Roman" w:hAnsi="Times New Roman"/>
                <w:sz w:val="24"/>
              </w:rPr>
              <w:t>575/2013. L</w:t>
            </w:r>
            <w:r w:rsidR="00A54D2B">
              <w:rPr>
                <w:rFonts w:ascii="Times New Roman" w:hAnsi="Times New Roman"/>
                <w:sz w:val="24"/>
              </w:rPr>
              <w:t>'</w:t>
            </w:r>
            <w:r>
              <w:rPr>
                <w:rFonts w:ascii="Times New Roman" w:hAnsi="Times New Roman"/>
                <w:sz w:val="24"/>
              </w:rPr>
              <w:t>importo risultante è segnalato nella colonna 0070.</w:t>
            </w:r>
          </w:p>
        </w:tc>
      </w:tr>
      <w:tr w:rsidR="00AC6255" w:rsidRPr="002A677E" w14:paraId="51820A09" w14:textId="77777777" w:rsidTr="00672D2A">
        <w:tc>
          <w:tcPr>
            <w:tcW w:w="985" w:type="dxa"/>
          </w:tcPr>
          <w:p w14:paraId="4FF923A0"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0071</w:t>
            </w:r>
          </w:p>
        </w:tc>
        <w:tc>
          <w:tcPr>
            <w:tcW w:w="7877" w:type="dxa"/>
          </w:tcPr>
          <w:p w14:paraId="23D890BC" w14:textId="443D8A62"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IMPORTO COMPLESSIVO DELL</w:t>
            </w:r>
            <w:r w:rsidR="00A54D2B">
              <w:rPr>
                <w:rStyle w:val="InstructionsTabelleberschrift"/>
                <w:rFonts w:ascii="Times New Roman" w:hAnsi="Times New Roman"/>
                <w:sz w:val="24"/>
              </w:rPr>
              <w:t>'</w:t>
            </w:r>
            <w:r>
              <w:rPr>
                <w:rStyle w:val="InstructionsTabelleberschrift"/>
                <w:rFonts w:ascii="Times New Roman" w:hAnsi="Times New Roman"/>
                <w:sz w:val="24"/>
              </w:rPr>
              <w:t>ESPOSIZIONE AL RISCHIO OPERATIVO</w:t>
            </w:r>
          </w:p>
          <w:p w14:paraId="46354D72" w14:textId="4586686F" w:rsidR="00454CFC" w:rsidRPr="002A677E" w:rsidRDefault="00AC6255" w:rsidP="0002267E">
            <w:pPr>
              <w:rPr>
                <w:rFonts w:ascii="Times New Roman" w:hAnsi="Times New Roman"/>
                <w:sz w:val="24"/>
              </w:rPr>
            </w:pPr>
            <w:r>
              <w:rPr>
                <w:rFonts w:ascii="Times New Roman" w:hAnsi="Times New Roman"/>
                <w:sz w:val="24"/>
              </w:rPr>
              <w:t xml:space="preserve">Articolo 92, paragrafo 4, del regolamento (UE) </w:t>
            </w:r>
            <w:r w:rsidR="00E055DE">
              <w:rPr>
                <w:rFonts w:ascii="Times New Roman" w:hAnsi="Times New Roman"/>
                <w:sz w:val="24"/>
              </w:rPr>
              <w:t>n. </w:t>
            </w:r>
            <w:r>
              <w:rPr>
                <w:rFonts w:ascii="Times New Roman" w:hAnsi="Times New Roman"/>
                <w:sz w:val="24"/>
              </w:rPr>
              <w:t>575/2013</w:t>
            </w:r>
            <w:r>
              <w:t xml:space="preserve"> </w:t>
            </w:r>
          </w:p>
          <w:p w14:paraId="05E8DD64" w14:textId="77777777" w:rsidR="00AC6255" w:rsidRPr="002A677E" w:rsidRDefault="00AC6255" w:rsidP="0002267E">
            <w:pPr>
              <w:rPr>
                <w:rStyle w:val="InstructionsTabelleberschrift"/>
                <w:rFonts w:ascii="Times New Roman" w:hAnsi="Times New Roman"/>
                <w:b w:val="0"/>
                <w:sz w:val="24"/>
              </w:rPr>
            </w:pPr>
            <w:r>
              <w:rPr>
                <w:rFonts w:ascii="Times New Roman" w:hAnsi="Times New Roman"/>
                <w:sz w:val="24"/>
              </w:rPr>
              <w:t>Requisiti di fondi propri nella colonna 0070 moltiplicati per 12,5.</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DI CUI: DOVUTO A UN MECCANISMO DI ATTRIBUZIONE</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3BC6505B" w:rsidR="00AC6255" w:rsidRPr="002A677E" w:rsidRDefault="003E7AEC" w:rsidP="000B0B09">
            <w:pPr>
              <w:jc w:val="left"/>
              <w:rPr>
                <w:rFonts w:ascii="Times New Roman" w:hAnsi="Times New Roman"/>
                <w:bCs/>
                <w:sz w:val="24"/>
              </w:rPr>
            </w:pPr>
            <w:r>
              <w:rPr>
                <w:rFonts w:ascii="Times New Roman" w:hAnsi="Times New Roman"/>
                <w:sz w:val="24"/>
              </w:rPr>
              <w:t>Se è stato autorizzato l</w:t>
            </w:r>
            <w:r w:rsidR="00A54D2B">
              <w:rPr>
                <w:rFonts w:ascii="Times New Roman" w:hAnsi="Times New Roman"/>
                <w:sz w:val="24"/>
              </w:rPr>
              <w:t>'</w:t>
            </w:r>
            <w:r>
              <w:rPr>
                <w:rFonts w:ascii="Times New Roman" w:hAnsi="Times New Roman"/>
                <w:sz w:val="24"/>
              </w:rPr>
              <w:t xml:space="preserve">utilizzo del metodo AMA a livello consolidato (articolo 18, paragrafo 1, del regolamento (UE) </w:t>
            </w:r>
            <w:r w:rsidR="00E055DE">
              <w:rPr>
                <w:rFonts w:ascii="Times New Roman" w:hAnsi="Times New Roman"/>
                <w:sz w:val="24"/>
              </w:rPr>
              <w:t>n. </w:t>
            </w:r>
            <w:r>
              <w:rPr>
                <w:rFonts w:ascii="Times New Roman" w:hAnsi="Times New Roman"/>
                <w:sz w:val="24"/>
              </w:rPr>
              <w:t>575/2013), conformemente all</w:t>
            </w:r>
            <w:r w:rsidR="00A54D2B">
              <w:rPr>
                <w:rFonts w:ascii="Times New Roman" w:hAnsi="Times New Roman"/>
                <w:sz w:val="24"/>
              </w:rPr>
              <w:t>'</w:t>
            </w:r>
            <w:r>
              <w:rPr>
                <w:rFonts w:ascii="Times New Roman" w:hAnsi="Times New Roman"/>
                <w:sz w:val="24"/>
              </w:rPr>
              <w:t>articolo 312, paragrafo 2, di tale regolamento, il capitale di copertura del rischio operativo è ripartito tra i diversi soggetti del gruppo sulla base della metodologia applicata dagli enti per tener conto degli effetti della diversificazione nel sistema di misurazione del rischio utilizzato da un ente creditizio impresa madre nell</w:t>
            </w:r>
            <w:r w:rsidR="00A54D2B">
              <w:rPr>
                <w:rFonts w:ascii="Times New Roman" w:hAnsi="Times New Roman"/>
                <w:sz w:val="24"/>
              </w:rPr>
              <w:t>'</w:t>
            </w:r>
            <w:r>
              <w:rPr>
                <w:rFonts w:ascii="Times New Roman" w:hAnsi="Times New Roman"/>
                <w:sz w:val="24"/>
              </w:rPr>
              <w:t>UE e dalle sue filiazioni, oppure congiuntamente dalle filiazioni di una so</w:t>
            </w:r>
            <w:r>
              <w:rPr>
                <w:rFonts w:ascii="Times New Roman" w:hAnsi="Times New Roman"/>
                <w:sz w:val="24"/>
              </w:rPr>
              <w:lastRenderedPageBreak/>
              <w:t>cietà di partecipazione finanziaria madre nell</w:t>
            </w:r>
            <w:r w:rsidR="00A54D2B">
              <w:rPr>
                <w:rFonts w:ascii="Times New Roman" w:hAnsi="Times New Roman"/>
                <w:sz w:val="24"/>
              </w:rPr>
              <w:t>'</w:t>
            </w:r>
            <w:r>
              <w:rPr>
                <w:rFonts w:ascii="Times New Roman" w:hAnsi="Times New Roman"/>
                <w:sz w:val="24"/>
              </w:rPr>
              <w:t>UE o di una società di partecipazione finanziaria mista madre nell</w:t>
            </w:r>
            <w:r w:rsidR="00A54D2B">
              <w:rPr>
                <w:rFonts w:ascii="Times New Roman" w:hAnsi="Times New Roman"/>
                <w:sz w:val="24"/>
              </w:rPr>
              <w:t>'</w:t>
            </w:r>
            <w:r>
              <w:rPr>
                <w:rFonts w:ascii="Times New Roman" w:hAnsi="Times New Roman"/>
                <w:sz w:val="24"/>
              </w:rPr>
              <w:t xml:space="preserve">UE. Il risultato di tale ripartizione è segnalato in questa colonna.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0090-0120</w:t>
            </w:r>
          </w:p>
        </w:tc>
        <w:tc>
          <w:tcPr>
            <w:tcW w:w="7877" w:type="dxa"/>
          </w:tcPr>
          <w:p w14:paraId="2FCA837B" w14:textId="21C0B060"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VOCI PER MEMORIA NELL</w:t>
            </w:r>
            <w:r w:rsidR="00A54D2B">
              <w:rPr>
                <w:rStyle w:val="InstructionsTabelleberschrift"/>
                <w:rFonts w:ascii="Times New Roman" w:hAnsi="Times New Roman"/>
                <w:sz w:val="24"/>
              </w:rPr>
              <w:t>'</w:t>
            </w:r>
            <w:r>
              <w:rPr>
                <w:rStyle w:val="InstructionsTabelleberschrift"/>
                <w:rFonts w:ascii="Times New Roman" w:hAnsi="Times New Roman"/>
                <w:sz w:val="24"/>
              </w:rPr>
              <w:t>AMBITO DEI METODI AVANZATI DI MISURAZIONE DA RIPORTARE SE APPLICABILI</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REQUISITO DI FONDI PROPRI PRIMA DELLA RIDUZIONE DOVUTA ALLE PERDITE ATTESE, ALLA DIVERSIFICAZIONE E ALLE TECNICHE DI ATTENUAZIONE DEL RISCHIO</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Il requisito di fondi propri segnalato nella colonna 090 è quello della colonna 070, calcolato però prima di tener conto degli effetti di riduzione dovuti alle perdite attese, alla diversificazione e alle tecniche di attenuazione del rischio (cfr. sotto).</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RIDUZIONE DEL REQUISITO DI FONDI PROPRI DOVUTA ALLE PERDITE ATTESE STIMATE NELLE PRASSI OPERATIVE</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6A823F25"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Nella colonna 100 è segnalata la riduzione dei requisiti di fondi propri dovuta alle perdite attese stimate nelle prassi operative interne (di cui all</w:t>
            </w:r>
            <w:r w:rsidR="00A54D2B">
              <w:rPr>
                <w:rFonts w:ascii="Times New Roman" w:hAnsi="Times New Roman"/>
                <w:sz w:val="24"/>
              </w:rPr>
              <w:t>'</w:t>
            </w:r>
            <w:r>
              <w:rPr>
                <w:rFonts w:ascii="Times New Roman" w:hAnsi="Times New Roman"/>
                <w:sz w:val="24"/>
              </w:rPr>
              <w:t xml:space="preserve">articolo 322, paragrafo 2, lettera a), del regolamento (UE) </w:t>
            </w:r>
            <w:r w:rsidR="00E055DE">
              <w:rPr>
                <w:rFonts w:ascii="Times New Roman" w:hAnsi="Times New Roman"/>
                <w:sz w:val="24"/>
              </w:rPr>
              <w:t>n. </w:t>
            </w:r>
            <w:r>
              <w:rPr>
                <w:rFonts w:ascii="Times New Roman" w:hAnsi="Times New Roman"/>
                <w:sz w:val="24"/>
              </w:rPr>
              <w:t>575/2013).</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RIDUZIONE DEL REQUISITO DI FONDI PROPRI DOVUTA ALLA DIVERSIFICAZIONE</w:t>
            </w:r>
          </w:p>
          <w:p w14:paraId="44264EC0" w14:textId="7F2DB718" w:rsidR="00AC6255" w:rsidRPr="002A677E" w:rsidRDefault="00AC6255" w:rsidP="000B0B09">
            <w:pPr>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 xml:space="preserve">effetto della diversificazione riportato in questa colonna è la differenza tra la somma dei requisiti di fondi propri calcolati separatamente per ciascuna classe di rischio operativo (ossia una situazione di </w:t>
            </w:r>
            <w:r w:rsidR="00A54D2B">
              <w:rPr>
                <w:rFonts w:ascii="Times New Roman" w:hAnsi="Times New Roman"/>
                <w:sz w:val="24"/>
              </w:rPr>
              <w:t>"</w:t>
            </w:r>
            <w:r>
              <w:rPr>
                <w:rFonts w:ascii="Times New Roman" w:hAnsi="Times New Roman"/>
                <w:sz w:val="24"/>
              </w:rPr>
              <w:t>dipendenza perfetta</w:t>
            </w:r>
            <w:r w:rsidR="00A54D2B">
              <w:rPr>
                <w:rFonts w:ascii="Times New Roman" w:hAnsi="Times New Roman"/>
                <w:sz w:val="24"/>
              </w:rPr>
              <w:t>"</w:t>
            </w:r>
            <w:r>
              <w:rPr>
                <w:rFonts w:ascii="Times New Roman" w:hAnsi="Times New Roman"/>
                <w:sz w:val="24"/>
              </w:rPr>
              <w:t xml:space="preserve">) e il requisito diversificato di fondi propri calcolato tenendo conto delle correlazioni e delle dipendenze (presumendo, cioè, una </w:t>
            </w:r>
            <w:r w:rsidR="00A54D2B">
              <w:rPr>
                <w:rFonts w:ascii="Times New Roman" w:hAnsi="Times New Roman"/>
                <w:sz w:val="24"/>
              </w:rPr>
              <w:t>"</w:t>
            </w:r>
            <w:r>
              <w:rPr>
                <w:rFonts w:ascii="Times New Roman" w:hAnsi="Times New Roman"/>
                <w:sz w:val="24"/>
              </w:rPr>
              <w:t>dipendenza meno che perfetta</w:t>
            </w:r>
            <w:r w:rsidR="00A54D2B">
              <w:rPr>
                <w:rFonts w:ascii="Times New Roman" w:hAnsi="Times New Roman"/>
                <w:sz w:val="24"/>
              </w:rPr>
              <w:t>"</w:t>
            </w:r>
            <w:r>
              <w:rPr>
                <w:rFonts w:ascii="Times New Roman" w:hAnsi="Times New Roman"/>
                <w:sz w:val="24"/>
              </w:rPr>
              <w:t xml:space="preserve"> tra le classi di rischio). La situazione di </w:t>
            </w:r>
            <w:r w:rsidR="00A54D2B">
              <w:rPr>
                <w:rFonts w:ascii="Times New Roman" w:hAnsi="Times New Roman"/>
                <w:sz w:val="24"/>
              </w:rPr>
              <w:t>"</w:t>
            </w:r>
            <w:r>
              <w:rPr>
                <w:rFonts w:ascii="Times New Roman" w:hAnsi="Times New Roman"/>
                <w:sz w:val="24"/>
              </w:rPr>
              <w:t>dipendenza perfetta</w:t>
            </w:r>
            <w:r w:rsidR="00A54D2B">
              <w:rPr>
                <w:rFonts w:ascii="Times New Roman" w:hAnsi="Times New Roman"/>
                <w:sz w:val="24"/>
              </w:rPr>
              <w:t>"</w:t>
            </w:r>
            <w:r>
              <w:rPr>
                <w:rFonts w:ascii="Times New Roman" w:hAnsi="Times New Roman"/>
                <w:sz w:val="24"/>
              </w:rPr>
              <w:t xml:space="preserve"> si verifica nel </w:t>
            </w:r>
            <w:r w:rsidR="00A54D2B">
              <w:rPr>
                <w:rFonts w:ascii="Times New Roman" w:hAnsi="Times New Roman"/>
                <w:sz w:val="24"/>
              </w:rPr>
              <w:t>"</w:t>
            </w:r>
            <w:r>
              <w:rPr>
                <w:rFonts w:ascii="Times New Roman" w:hAnsi="Times New Roman"/>
                <w:sz w:val="24"/>
              </w:rPr>
              <w:t>caso normale</w:t>
            </w:r>
            <w:r w:rsidR="00A54D2B">
              <w:rPr>
                <w:rFonts w:ascii="Times New Roman" w:hAnsi="Times New Roman"/>
                <w:sz w:val="24"/>
              </w:rPr>
              <w:t>"</w:t>
            </w:r>
            <w:r>
              <w:rPr>
                <w:rFonts w:ascii="Times New Roman" w:hAnsi="Times New Roman"/>
                <w:sz w:val="24"/>
              </w:rPr>
              <w:t>, ossia se l</w:t>
            </w:r>
            <w:r w:rsidR="00A54D2B">
              <w:rPr>
                <w:rFonts w:ascii="Times New Roman" w:hAnsi="Times New Roman"/>
                <w:sz w:val="24"/>
              </w:rPr>
              <w:t>'</w:t>
            </w:r>
            <w:r>
              <w:rPr>
                <w:rFonts w:ascii="Times New Roman" w:hAnsi="Times New Roman"/>
                <w:sz w:val="24"/>
              </w:rPr>
              <w:t>ente non applica una struttura esplicita di correlazioni tra le classi di rischio, e quindi il capitale secondo il metodo AMA è calcolato come somma delle misure individuali di rischio operativo delle classi di rischio selezionate. In questo caso si presume che la correlazione tra le classi di rischio sia del 100 % e il valore della colonna deve essere posto a zero. Per contro, se calcola una struttura esplicita di correlazioni tra le classi di rischio, l</w:t>
            </w:r>
            <w:r w:rsidR="00A54D2B">
              <w:rPr>
                <w:rFonts w:ascii="Times New Roman" w:hAnsi="Times New Roman"/>
                <w:sz w:val="24"/>
              </w:rPr>
              <w:t>'</w:t>
            </w:r>
            <w:r>
              <w:rPr>
                <w:rFonts w:ascii="Times New Roman" w:hAnsi="Times New Roman"/>
                <w:sz w:val="24"/>
              </w:rPr>
              <w:t xml:space="preserve">ente deve inserire in questa colonna la differenza tra il capitale secondo il metodo AMA derivante dal </w:t>
            </w:r>
            <w:r w:rsidR="00A54D2B">
              <w:rPr>
                <w:rFonts w:ascii="Times New Roman" w:hAnsi="Times New Roman"/>
                <w:sz w:val="24"/>
              </w:rPr>
              <w:t>"</w:t>
            </w:r>
            <w:r>
              <w:rPr>
                <w:rFonts w:ascii="Times New Roman" w:hAnsi="Times New Roman"/>
                <w:sz w:val="24"/>
              </w:rPr>
              <w:t>caso normale</w:t>
            </w:r>
            <w:r w:rsidR="00A54D2B">
              <w:rPr>
                <w:rFonts w:ascii="Times New Roman" w:hAnsi="Times New Roman"/>
                <w:sz w:val="24"/>
              </w:rPr>
              <w:t>"</w:t>
            </w:r>
            <w:r>
              <w:rPr>
                <w:rFonts w:ascii="Times New Roman" w:hAnsi="Times New Roman"/>
                <w:sz w:val="24"/>
              </w:rPr>
              <w:t>, e il capitale secondo il metodo AMA ottenuto dopo l</w:t>
            </w:r>
            <w:r w:rsidR="00A54D2B">
              <w:rPr>
                <w:rFonts w:ascii="Times New Roman" w:hAnsi="Times New Roman"/>
                <w:sz w:val="24"/>
              </w:rPr>
              <w:t>'</w:t>
            </w:r>
            <w:r>
              <w:rPr>
                <w:rFonts w:ascii="Times New Roman" w:hAnsi="Times New Roman"/>
                <w:sz w:val="24"/>
              </w:rPr>
              <w:t xml:space="preserve">applicazione della struttura di correlazioni tra le classi di rischio. Il valore ottenuto esprime la </w:t>
            </w:r>
            <w:r w:rsidR="00A54D2B">
              <w:rPr>
                <w:rFonts w:ascii="Times New Roman" w:hAnsi="Times New Roman"/>
                <w:sz w:val="24"/>
              </w:rPr>
              <w:t>"</w:t>
            </w:r>
            <w:r>
              <w:rPr>
                <w:rFonts w:ascii="Times New Roman" w:hAnsi="Times New Roman"/>
                <w:sz w:val="24"/>
              </w:rPr>
              <w:t>capacità di diversificazione</w:t>
            </w:r>
            <w:r w:rsidR="00A54D2B">
              <w:rPr>
                <w:rFonts w:ascii="Times New Roman" w:hAnsi="Times New Roman"/>
                <w:sz w:val="24"/>
              </w:rPr>
              <w:t>"</w:t>
            </w:r>
            <w:r>
              <w:rPr>
                <w:rFonts w:ascii="Times New Roman" w:hAnsi="Times New Roman"/>
                <w:sz w:val="24"/>
              </w:rPr>
              <w:t xml:space="preserve"> del modello AMA, cioè la sua capacità di cogliere l</w:t>
            </w:r>
            <w:r w:rsidR="00A54D2B">
              <w:rPr>
                <w:rFonts w:ascii="Times New Roman" w:hAnsi="Times New Roman"/>
                <w:sz w:val="24"/>
              </w:rPr>
              <w:t>'</w:t>
            </w:r>
            <w:r>
              <w:rPr>
                <w:rFonts w:ascii="Times New Roman" w:hAnsi="Times New Roman"/>
                <w:sz w:val="24"/>
              </w:rPr>
              <w:t>insorgenza non simultanea di gravi eventi di perdita dovuti al rischio operativo. Nella colonna 110 deve essere segnalato l</w:t>
            </w:r>
            <w:r w:rsidR="00A54D2B">
              <w:rPr>
                <w:rFonts w:ascii="Times New Roman" w:hAnsi="Times New Roman"/>
                <w:sz w:val="24"/>
              </w:rPr>
              <w:t>'</w:t>
            </w:r>
            <w:r>
              <w:rPr>
                <w:rFonts w:ascii="Times New Roman" w:hAnsi="Times New Roman"/>
                <w:sz w:val="24"/>
              </w:rPr>
              <w:t>importo di cui l</w:t>
            </w:r>
            <w:r w:rsidR="00A54D2B">
              <w:rPr>
                <w:rFonts w:ascii="Times New Roman" w:hAnsi="Times New Roman"/>
                <w:sz w:val="24"/>
              </w:rPr>
              <w:t>'</w:t>
            </w:r>
            <w:r>
              <w:rPr>
                <w:rFonts w:ascii="Times New Roman" w:hAnsi="Times New Roman"/>
                <w:sz w:val="24"/>
              </w:rPr>
              <w:t>assunta struttura di correlazioni riduce il capitale AMA rispetto alla correlazione del 100 %</w:t>
            </w:r>
            <w:r>
              <w:t>.</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A50EF8">
            <w:pPr>
              <w:keepNext/>
              <w:autoSpaceDE w:val="0"/>
              <w:autoSpaceDN w:val="0"/>
              <w:adjustRightInd w:val="0"/>
              <w:spacing w:before="0" w:after="0"/>
              <w:rPr>
                <w:rFonts w:ascii="Times New Roman" w:hAnsi="Times New Roman"/>
                <w:bCs/>
                <w:sz w:val="24"/>
              </w:rPr>
            </w:pPr>
            <w:r>
              <w:rPr>
                <w:rFonts w:ascii="Times New Roman" w:hAnsi="Times New Roman"/>
                <w:sz w:val="24"/>
              </w:rPr>
              <w:lastRenderedPageBreak/>
              <w:t>0120</w:t>
            </w:r>
          </w:p>
        </w:tc>
        <w:tc>
          <w:tcPr>
            <w:tcW w:w="7877" w:type="dxa"/>
          </w:tcPr>
          <w:p w14:paraId="5EB1390A" w14:textId="77777777" w:rsidR="00AC6255" w:rsidRPr="002A677E" w:rsidRDefault="00AC6255" w:rsidP="00A50EF8">
            <w:pPr>
              <w:keepNext/>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RIDUZIONE DEL REQUISITO DI FONDI PROPRI DOVUTA ALLE TECNICHE DI ATTENUAZIONE DEL RISCHIO (ASSICURAZIONE E ALTRI MECCANISMI DI TRASFERIMENTO DEL RISCHIO)</w:t>
            </w:r>
          </w:p>
          <w:p w14:paraId="4FE62E04" w14:textId="77777777" w:rsidR="00AC6255" w:rsidRPr="002A677E" w:rsidRDefault="00AC6255" w:rsidP="00A50EF8">
            <w:pPr>
              <w:keepNext/>
              <w:autoSpaceDE w:val="0"/>
              <w:autoSpaceDN w:val="0"/>
              <w:adjustRightInd w:val="0"/>
              <w:spacing w:before="0" w:after="0"/>
              <w:jc w:val="left"/>
              <w:rPr>
                <w:rFonts w:ascii="Times New Roman" w:hAnsi="Times New Roman"/>
                <w:sz w:val="24"/>
                <w:lang w:eastAsia="de-DE"/>
              </w:rPr>
            </w:pPr>
          </w:p>
          <w:p w14:paraId="4C80332F" w14:textId="7AF1659E" w:rsidR="00AC6255" w:rsidRPr="002A677E" w:rsidRDefault="005E7FAD" w:rsidP="00A50EF8">
            <w:pPr>
              <w:keepNext/>
              <w:autoSpaceDE w:val="0"/>
              <w:autoSpaceDN w:val="0"/>
              <w:adjustRightInd w:val="0"/>
              <w:spacing w:before="0" w:after="0"/>
              <w:jc w:val="left"/>
              <w:rPr>
                <w:rFonts w:ascii="Times New Roman" w:hAnsi="Times New Roman"/>
                <w:sz w:val="24"/>
              </w:rPr>
            </w:pPr>
            <w:r>
              <w:rPr>
                <w:rFonts w:ascii="Times New Roman" w:hAnsi="Times New Roman"/>
                <w:sz w:val="24"/>
              </w:rPr>
              <w:t>In questa colonna è segnalato l</w:t>
            </w:r>
            <w:r w:rsidR="00A54D2B">
              <w:rPr>
                <w:rFonts w:ascii="Times New Roman" w:hAnsi="Times New Roman"/>
                <w:sz w:val="24"/>
              </w:rPr>
              <w:t>'</w:t>
            </w:r>
            <w:r>
              <w:rPr>
                <w:rFonts w:ascii="Times New Roman" w:hAnsi="Times New Roman"/>
                <w:sz w:val="24"/>
              </w:rPr>
              <w:t>impatto delle assicurazioni e di altri meccanismi di trasferimento del rischio conformemente all</w:t>
            </w:r>
            <w:r w:rsidR="00A54D2B">
              <w:rPr>
                <w:rFonts w:ascii="Times New Roman" w:hAnsi="Times New Roman"/>
                <w:sz w:val="24"/>
              </w:rPr>
              <w:t>'</w:t>
            </w:r>
            <w:r>
              <w:rPr>
                <w:rFonts w:ascii="Times New Roman" w:hAnsi="Times New Roman"/>
                <w:sz w:val="24"/>
              </w:rPr>
              <w:t xml:space="preserve">articolo 323 del regolamento (UE) </w:t>
            </w:r>
            <w:r w:rsidR="00E055DE">
              <w:rPr>
                <w:rFonts w:ascii="Times New Roman" w:hAnsi="Times New Roman"/>
                <w:sz w:val="24"/>
              </w:rPr>
              <w:t>n. </w:t>
            </w:r>
            <w:r>
              <w:rPr>
                <w:rFonts w:ascii="Times New Roman" w:hAnsi="Times New Roman"/>
                <w:sz w:val="24"/>
              </w:rPr>
              <w:t>575/2013.</w:t>
            </w:r>
          </w:p>
          <w:p w14:paraId="6D3862D8" w14:textId="77777777" w:rsidR="00AC6255" w:rsidRPr="002A677E" w:rsidRDefault="00AC6255" w:rsidP="00A50EF8">
            <w:pPr>
              <w:keepNext/>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0D4EFE"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Righe</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ATTIVITÀ BANCARIE SOGGETTE AL METODO BASE (BIA)</w:t>
            </w:r>
          </w:p>
          <w:p w14:paraId="75BE6738" w14:textId="77777777" w:rsidR="00AC6255" w:rsidRPr="000D4EFE" w:rsidRDefault="00AC6255" w:rsidP="000B0B09">
            <w:pPr>
              <w:pStyle w:val="PlainText"/>
              <w:jc w:val="both"/>
              <w:rPr>
                <w:rFonts w:ascii="Times New Roman" w:eastAsia="Times New Roman" w:hAnsi="Times New Roman"/>
                <w:sz w:val="24"/>
                <w:szCs w:val="24"/>
                <w:lang w:eastAsia="de-DE"/>
              </w:rPr>
            </w:pPr>
          </w:p>
          <w:p w14:paraId="248AD013" w14:textId="051296B1" w:rsidR="00AC6255" w:rsidRPr="002A677E" w:rsidRDefault="00AC6255" w:rsidP="000B0B09">
            <w:pPr>
              <w:pStyle w:val="PlainText"/>
              <w:jc w:val="both"/>
              <w:rPr>
                <w:rFonts w:ascii="Times New Roman" w:eastAsia="Times New Roman" w:hAnsi="Times New Roman"/>
                <w:sz w:val="24"/>
                <w:szCs w:val="24"/>
              </w:rPr>
            </w:pPr>
            <w:r>
              <w:rPr>
                <w:rFonts w:ascii="Times New Roman" w:hAnsi="Times New Roman"/>
                <w:sz w:val="24"/>
              </w:rPr>
              <w:t xml:space="preserve">Questa riga contiene gli importi corrispondenti alle attività soggette al metodo base per il calcolo del requisito di fondi propri per il rischio operativo (articoli 315 e 316 del regolamento (UE) </w:t>
            </w:r>
            <w:r w:rsidR="00E055DE">
              <w:rPr>
                <w:rFonts w:ascii="Times New Roman" w:hAnsi="Times New Roman"/>
                <w:sz w:val="24"/>
              </w:rPr>
              <w:t>n. </w:t>
            </w:r>
            <w:r>
              <w:rPr>
                <w:rFonts w:ascii="Times New Roman" w:hAnsi="Times New Roman"/>
                <w:sz w:val="24"/>
              </w:rPr>
              <w:t>575/2013).</w:t>
            </w:r>
          </w:p>
          <w:p w14:paraId="7C5D1EC6" w14:textId="77777777" w:rsidR="00AC6255" w:rsidRPr="000D4EFE" w:rsidRDefault="00AC6255" w:rsidP="000B0B09">
            <w:pPr>
              <w:pStyle w:val="PlainText"/>
              <w:jc w:val="both"/>
              <w:rPr>
                <w:rFonts w:ascii="Times New Roman" w:eastAsia="Times New Roman" w:hAnsi="Times New Roman"/>
                <w:bCs/>
                <w:sz w:val="24"/>
                <w:szCs w:val="24"/>
                <w:lang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ATTIVITÀ BANCARIE SOGGETTE AL METODO STANDARDIZZATO/AL METODO STANDARDIZZATO ALTERNATIVO</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684D4970"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In questa riga è segnalato il requisito di fondi propri calcolato in base al metodo standardizzato e al metodo standardizzato alternativo (articoli 317, 318 e 319 del regolamento (UE) </w:t>
            </w:r>
            <w:r w:rsidR="00E055DE">
              <w:rPr>
                <w:rFonts w:ascii="Times New Roman" w:hAnsi="Times New Roman"/>
                <w:sz w:val="24"/>
              </w:rPr>
              <w:t>n. </w:t>
            </w:r>
            <w:r>
              <w:rPr>
                <w:rFonts w:ascii="Times New Roman" w:hAnsi="Times New Roman"/>
                <w:sz w:val="24"/>
              </w:rPr>
              <w:t>575/2013).</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0030-0100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SOGGETTE AL METODO STANDARDIZZATO</w:t>
            </w:r>
          </w:p>
          <w:p w14:paraId="6510A110" w14:textId="39B4F0AF" w:rsidR="00AC6255" w:rsidRPr="002A677E" w:rsidRDefault="001C3443" w:rsidP="00FD7CAF">
            <w:pPr>
              <w:autoSpaceDE w:val="0"/>
              <w:autoSpaceDN w:val="0"/>
              <w:adjustRightInd w:val="0"/>
              <w:spacing w:before="0" w:after="0"/>
              <w:jc w:val="left"/>
              <w:rPr>
                <w:rFonts w:ascii="Times New Roman" w:hAnsi="Times New Roman"/>
                <w:bCs/>
                <w:sz w:val="24"/>
              </w:rPr>
            </w:pPr>
            <w:r>
              <w:rPr>
                <w:rFonts w:ascii="Times New Roman" w:hAnsi="Times New Roman"/>
                <w:sz w:val="24"/>
              </w:rPr>
              <w:t>In caso di uso del metodo TSA l</w:t>
            </w:r>
            <w:r w:rsidR="00A54D2B">
              <w:rPr>
                <w:rFonts w:ascii="Times New Roman" w:hAnsi="Times New Roman"/>
                <w:sz w:val="24"/>
              </w:rPr>
              <w:t>'</w:t>
            </w:r>
            <w:r>
              <w:rPr>
                <w:rFonts w:ascii="Times New Roman" w:hAnsi="Times New Roman"/>
                <w:sz w:val="24"/>
              </w:rPr>
              <w:t>indicatore rilevante di ciascun anno è riportato nelle righe da 0030 a 0100 in corrispondenza delle linee di business elencate nella tabella 2 dell</w:t>
            </w:r>
            <w:r w:rsidR="00A54D2B">
              <w:rPr>
                <w:rFonts w:ascii="Times New Roman" w:hAnsi="Times New Roman"/>
                <w:sz w:val="24"/>
              </w:rPr>
              <w:t>'</w:t>
            </w:r>
            <w:r>
              <w:rPr>
                <w:rFonts w:ascii="Times New Roman" w:hAnsi="Times New Roman"/>
                <w:sz w:val="24"/>
              </w:rPr>
              <w:t xml:space="preserve">articolo 317 del regolamento (UE) </w:t>
            </w:r>
            <w:r w:rsidR="00E055DE">
              <w:rPr>
                <w:rFonts w:ascii="Times New Roman" w:hAnsi="Times New Roman"/>
                <w:sz w:val="24"/>
              </w:rPr>
              <w:t>n. </w:t>
            </w:r>
            <w:r>
              <w:rPr>
                <w:rFonts w:ascii="Times New Roman" w:hAnsi="Times New Roman"/>
                <w:sz w:val="24"/>
              </w:rPr>
              <w:t>575/2013. Le attività sono classificate nelle varie linee di business conformemente ai principi di cui all</w:t>
            </w:r>
            <w:r w:rsidR="00A54D2B">
              <w:rPr>
                <w:rFonts w:ascii="Times New Roman" w:hAnsi="Times New Roman"/>
                <w:sz w:val="24"/>
              </w:rPr>
              <w:t>'</w:t>
            </w:r>
            <w:r>
              <w:rPr>
                <w:rFonts w:ascii="Times New Roman" w:hAnsi="Times New Roman"/>
                <w:sz w:val="24"/>
              </w:rPr>
              <w:t xml:space="preserve">articolo 318 del regolamento (UE) </w:t>
            </w:r>
            <w:r w:rsidR="00E055DE">
              <w:rPr>
                <w:rFonts w:ascii="Times New Roman" w:hAnsi="Times New Roman"/>
                <w:sz w:val="24"/>
              </w:rPr>
              <w:t>n. </w:t>
            </w:r>
            <w:r>
              <w:rPr>
                <w:rFonts w:ascii="Times New Roman" w:hAnsi="Times New Roman"/>
                <w:sz w:val="24"/>
              </w:rPr>
              <w:t>575/2013.</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0110-0120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SOGGETTE AL METODO STANDARDIZZATO ALTERNATIVO</w:t>
            </w:r>
          </w:p>
          <w:p w14:paraId="16F5DC90" w14:textId="3A13432A" w:rsidR="00AC6255" w:rsidRPr="002A677E" w:rsidRDefault="00AC6255" w:rsidP="000B0B09">
            <w:pPr>
              <w:rPr>
                <w:rFonts w:ascii="Times New Roman" w:hAnsi="Times New Roman"/>
                <w:sz w:val="24"/>
              </w:rPr>
            </w:pPr>
            <w:r>
              <w:rPr>
                <w:rFonts w:ascii="Times New Roman" w:hAnsi="Times New Roman"/>
                <w:sz w:val="24"/>
              </w:rPr>
              <w:t xml:space="preserve">Gli enti che utilizzano il metodo ASA (articolo 319 del regolamento (UE) </w:t>
            </w:r>
            <w:r w:rsidR="00E055DE">
              <w:rPr>
                <w:rFonts w:ascii="Times New Roman" w:hAnsi="Times New Roman"/>
                <w:sz w:val="24"/>
              </w:rPr>
              <w:t>n. </w:t>
            </w:r>
            <w:r>
              <w:rPr>
                <w:rFonts w:ascii="Times New Roman" w:hAnsi="Times New Roman"/>
                <w:sz w:val="24"/>
              </w:rPr>
              <w:t>575/2013) riportano l</w:t>
            </w:r>
            <w:r w:rsidR="00A54D2B">
              <w:rPr>
                <w:rFonts w:ascii="Times New Roman" w:hAnsi="Times New Roman"/>
                <w:sz w:val="24"/>
              </w:rPr>
              <w:t>'</w:t>
            </w:r>
            <w:r>
              <w:rPr>
                <w:rFonts w:ascii="Times New Roman" w:hAnsi="Times New Roman"/>
                <w:sz w:val="24"/>
              </w:rPr>
              <w:t xml:space="preserve">indicatore rilevante per gli anni corrispondenti, separatamente per ciascuna linea di business nelle righe da 0030 a 0050 e da 0080 a 0100, nonché nelle righe 0110 e 0120 per le linee di business </w:t>
            </w:r>
            <w:r w:rsidR="00A54D2B">
              <w:rPr>
                <w:rFonts w:ascii="Times New Roman" w:hAnsi="Times New Roman"/>
                <w:sz w:val="24"/>
              </w:rPr>
              <w:t>"</w:t>
            </w:r>
            <w:r>
              <w:rPr>
                <w:rFonts w:ascii="Times New Roman" w:hAnsi="Times New Roman"/>
                <w:sz w:val="24"/>
              </w:rPr>
              <w:t>servizi bancari a carattere commerciale</w:t>
            </w:r>
            <w:r w:rsidR="00A54D2B">
              <w:rPr>
                <w:rFonts w:ascii="Times New Roman" w:hAnsi="Times New Roman"/>
                <w:sz w:val="24"/>
              </w:rPr>
              <w:t>"</w:t>
            </w:r>
            <w:r>
              <w:rPr>
                <w:rFonts w:ascii="Times New Roman" w:hAnsi="Times New Roman"/>
                <w:sz w:val="24"/>
              </w:rPr>
              <w:t xml:space="preserve"> e </w:t>
            </w:r>
            <w:r w:rsidR="00A54D2B">
              <w:rPr>
                <w:rFonts w:ascii="Times New Roman" w:hAnsi="Times New Roman"/>
                <w:sz w:val="24"/>
              </w:rPr>
              <w:t>"</w:t>
            </w:r>
            <w:r>
              <w:rPr>
                <w:rFonts w:ascii="Times New Roman" w:hAnsi="Times New Roman"/>
                <w:sz w:val="24"/>
              </w:rPr>
              <w:t>servizi bancari al dettaglio</w:t>
            </w:r>
            <w:r w:rsidR="00A54D2B">
              <w:rPr>
                <w:rFonts w:ascii="Times New Roman" w:hAnsi="Times New Roman"/>
                <w:sz w:val="24"/>
              </w:rPr>
              <w:t>"</w:t>
            </w:r>
            <w:r>
              <w:rPr>
                <w:rFonts w:ascii="Times New Roman" w:hAnsi="Times New Roman"/>
                <w:sz w:val="24"/>
              </w:rPr>
              <w:t xml:space="preserve">. </w:t>
            </w:r>
          </w:p>
          <w:p w14:paraId="711B3D00" w14:textId="133CC93F" w:rsidR="00AC6255" w:rsidRPr="002A677E"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Le righe 110 e 120 riportano l</w:t>
            </w:r>
            <w:r w:rsidR="00A54D2B">
              <w:rPr>
                <w:rStyle w:val="InstructionsTabelleText"/>
                <w:rFonts w:ascii="Times New Roman" w:hAnsi="Times New Roman"/>
                <w:sz w:val="24"/>
              </w:rPr>
              <w:t>'</w:t>
            </w:r>
            <w:r>
              <w:rPr>
                <w:rStyle w:val="InstructionsTabelleText"/>
                <w:rFonts w:ascii="Times New Roman" w:hAnsi="Times New Roman"/>
                <w:sz w:val="24"/>
              </w:rPr>
              <w:t>importo dell</w:t>
            </w:r>
            <w:r w:rsidR="00A54D2B">
              <w:rPr>
                <w:rStyle w:val="InstructionsTabelleText"/>
                <w:rFonts w:ascii="Times New Roman" w:hAnsi="Times New Roman"/>
                <w:sz w:val="24"/>
              </w:rPr>
              <w:t>'</w:t>
            </w:r>
            <w:r>
              <w:rPr>
                <w:rStyle w:val="InstructionsTabelleText"/>
                <w:rFonts w:ascii="Times New Roman" w:hAnsi="Times New Roman"/>
                <w:sz w:val="24"/>
              </w:rPr>
              <w:t>indicatore rilevante delle attività soggette al metodo ASA distinguendo tra l</w:t>
            </w:r>
            <w:r w:rsidR="00A54D2B">
              <w:rPr>
                <w:rStyle w:val="InstructionsTabelleText"/>
                <w:rFonts w:ascii="Times New Roman" w:hAnsi="Times New Roman"/>
                <w:sz w:val="24"/>
              </w:rPr>
              <w:t>'</w:t>
            </w:r>
            <w:r>
              <w:rPr>
                <w:rStyle w:val="InstructionsTabelleText"/>
                <w:rFonts w:ascii="Times New Roman" w:hAnsi="Times New Roman"/>
                <w:sz w:val="24"/>
              </w:rPr>
              <w:t xml:space="preserve">importo relativo alla linea di business </w:t>
            </w:r>
            <w:r w:rsidR="00A54D2B">
              <w:rPr>
                <w:rStyle w:val="InstructionsTabelleText"/>
                <w:rFonts w:ascii="Times New Roman" w:hAnsi="Times New Roman"/>
                <w:sz w:val="24"/>
              </w:rPr>
              <w:t>"</w:t>
            </w:r>
            <w:r>
              <w:rPr>
                <w:rStyle w:val="InstructionsTabelleText"/>
                <w:rFonts w:ascii="Times New Roman" w:hAnsi="Times New Roman"/>
                <w:sz w:val="24"/>
              </w:rPr>
              <w:t>servizi bancari a carattere commerciale</w:t>
            </w:r>
            <w:r w:rsidR="00A54D2B">
              <w:rPr>
                <w:rStyle w:val="InstructionsTabelleText"/>
                <w:rFonts w:ascii="Times New Roman" w:hAnsi="Times New Roman"/>
                <w:sz w:val="24"/>
              </w:rPr>
              <w:t>"</w:t>
            </w:r>
            <w:r>
              <w:rPr>
                <w:rStyle w:val="InstructionsTabelleText"/>
                <w:rFonts w:ascii="Times New Roman" w:hAnsi="Times New Roman"/>
                <w:sz w:val="24"/>
              </w:rPr>
              <w:t xml:space="preserve"> e gli importi relativi alla linea di business </w:t>
            </w:r>
            <w:r w:rsidR="00A54D2B">
              <w:rPr>
                <w:rStyle w:val="InstructionsTabelleText"/>
                <w:rFonts w:ascii="Times New Roman" w:hAnsi="Times New Roman"/>
                <w:sz w:val="24"/>
              </w:rPr>
              <w:t>"</w:t>
            </w:r>
            <w:r>
              <w:rPr>
                <w:rStyle w:val="InstructionsTabelleText"/>
                <w:rFonts w:ascii="Times New Roman" w:hAnsi="Times New Roman"/>
                <w:sz w:val="24"/>
              </w:rPr>
              <w:t>servizi bancari al dettaglio</w:t>
            </w:r>
            <w:r w:rsidR="00A54D2B">
              <w:rPr>
                <w:rStyle w:val="InstructionsTabelleText"/>
                <w:rFonts w:ascii="Times New Roman" w:hAnsi="Times New Roman"/>
                <w:sz w:val="24"/>
              </w:rPr>
              <w:t>"</w:t>
            </w:r>
            <w:r>
              <w:rPr>
                <w:rStyle w:val="InstructionsTabelleText"/>
                <w:rFonts w:ascii="Times New Roman" w:hAnsi="Times New Roman"/>
                <w:sz w:val="24"/>
              </w:rPr>
              <w:t xml:space="preserve"> (articolo 319</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r>
              <w:rPr>
                <w:rStyle w:val="InstructionsTabelleText"/>
                <w:rFonts w:ascii="Times New Roman" w:hAnsi="Times New Roman"/>
                <w:sz w:val="24"/>
              </w:rPr>
              <w:t xml:space="preserve">). Vi possono essere importi nelle righe relative ai </w:t>
            </w:r>
            <w:r w:rsidR="00A54D2B">
              <w:rPr>
                <w:rStyle w:val="InstructionsTabelleText"/>
                <w:rFonts w:ascii="Times New Roman" w:hAnsi="Times New Roman"/>
                <w:sz w:val="24"/>
              </w:rPr>
              <w:t>"</w:t>
            </w:r>
            <w:r>
              <w:rPr>
                <w:rStyle w:val="InstructionsTabelleText"/>
                <w:rFonts w:ascii="Times New Roman" w:hAnsi="Times New Roman"/>
                <w:sz w:val="24"/>
              </w:rPr>
              <w:t>servizi bancari a carattere commerciale</w:t>
            </w:r>
            <w:r w:rsidR="00A54D2B">
              <w:rPr>
                <w:rStyle w:val="InstructionsTabelleText"/>
                <w:rFonts w:ascii="Times New Roman" w:hAnsi="Times New Roman"/>
                <w:sz w:val="24"/>
              </w:rPr>
              <w:t>"</w:t>
            </w:r>
            <w:r>
              <w:rPr>
                <w:rStyle w:val="InstructionsTabelleText"/>
                <w:rFonts w:ascii="Times New Roman" w:hAnsi="Times New Roman"/>
                <w:sz w:val="24"/>
              </w:rPr>
              <w:t xml:space="preserve"> e ai </w:t>
            </w:r>
            <w:r w:rsidR="00A54D2B">
              <w:rPr>
                <w:rStyle w:val="InstructionsTabelleText"/>
                <w:rFonts w:ascii="Times New Roman" w:hAnsi="Times New Roman"/>
                <w:sz w:val="24"/>
              </w:rPr>
              <w:t>"</w:t>
            </w:r>
            <w:r>
              <w:rPr>
                <w:rStyle w:val="InstructionsTabelleText"/>
                <w:rFonts w:ascii="Times New Roman" w:hAnsi="Times New Roman"/>
                <w:sz w:val="24"/>
              </w:rPr>
              <w:t>servizi bancari al dettaglio</w:t>
            </w:r>
            <w:r w:rsidR="00A54D2B">
              <w:rPr>
                <w:rStyle w:val="InstructionsTabelleText"/>
                <w:rFonts w:ascii="Times New Roman" w:hAnsi="Times New Roman"/>
                <w:sz w:val="24"/>
              </w:rPr>
              <w:t>"</w:t>
            </w:r>
            <w:r>
              <w:rPr>
                <w:rStyle w:val="InstructionsTabelleText"/>
                <w:rFonts w:ascii="Times New Roman" w:hAnsi="Times New Roman"/>
                <w:sz w:val="24"/>
              </w:rPr>
              <w:t xml:space="preserve"> sia per il metodo TSA (righe 0060 e 0070) sia per il metodo ASA (righe 0110 e 0120), ad esempio quando una filiazione applica il metodo TSA mentre l</w:t>
            </w:r>
            <w:r w:rsidR="00A54D2B">
              <w:rPr>
                <w:rStyle w:val="InstructionsTabelleText"/>
                <w:rFonts w:ascii="Times New Roman" w:hAnsi="Times New Roman"/>
                <w:sz w:val="24"/>
              </w:rPr>
              <w:t>'</w:t>
            </w:r>
            <w:r>
              <w:rPr>
                <w:rStyle w:val="InstructionsTabelleText"/>
                <w:rFonts w:ascii="Times New Roman" w:hAnsi="Times New Roman"/>
                <w:sz w:val="24"/>
              </w:rPr>
              <w:t>ente impresa madre applica il metodo ASA.</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ATTIVITÀ BANCARIE SOGGETTE AI METODI AVANZATI DI MISURAZIONE</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2D466A5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In questa riga sono segnalati i dati pertinenti agli enti che applicano il metodo AMA (articolo 312, paragrafo 2, e articoli 321, 322 e 323 del regolamento (UE) </w:t>
            </w:r>
            <w:r w:rsidR="00E055DE">
              <w:rPr>
                <w:rFonts w:ascii="Times New Roman" w:hAnsi="Times New Roman"/>
                <w:sz w:val="24"/>
              </w:rPr>
              <w:t>n. </w:t>
            </w:r>
            <w:r>
              <w:rPr>
                <w:rFonts w:ascii="Times New Roman" w:hAnsi="Times New Roman"/>
                <w:sz w:val="24"/>
              </w:rPr>
              <w:t xml:space="preserve">575/2013).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65394C55" w:rsidR="00AC6255" w:rsidRPr="002A677E"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In caso di uso combinato di diversi metodi, previsto dall</w:t>
            </w:r>
            <w:r w:rsidR="00A54D2B">
              <w:rPr>
                <w:rFonts w:ascii="Times New Roman" w:hAnsi="Times New Roman"/>
                <w:sz w:val="24"/>
              </w:rPr>
              <w:t>'</w:t>
            </w:r>
            <w:r>
              <w:rPr>
                <w:rFonts w:ascii="Times New Roman" w:hAnsi="Times New Roman"/>
                <w:sz w:val="24"/>
              </w:rPr>
              <w:t xml:space="preserve">articolo 314 del regolamento (UE) </w:t>
            </w:r>
            <w:r w:rsidR="00E055DE">
              <w:rPr>
                <w:rFonts w:ascii="Times New Roman" w:hAnsi="Times New Roman"/>
                <w:sz w:val="24"/>
              </w:rPr>
              <w:t>n. </w:t>
            </w:r>
            <w:r>
              <w:rPr>
                <w:rFonts w:ascii="Times New Roman" w:hAnsi="Times New Roman"/>
                <w:sz w:val="24"/>
              </w:rPr>
              <w:t>575/2013, sono riportate informazioni sull</w:t>
            </w:r>
            <w:r w:rsidR="00A54D2B">
              <w:rPr>
                <w:rFonts w:ascii="Times New Roman" w:hAnsi="Times New Roman"/>
                <w:sz w:val="24"/>
              </w:rPr>
              <w:t>'</w:t>
            </w:r>
            <w:r>
              <w:rPr>
                <w:rFonts w:ascii="Times New Roman" w:hAnsi="Times New Roman"/>
                <w:sz w:val="24"/>
              </w:rPr>
              <w:t>indicatore rilevante per le attività soggette al metodo AMA. Lo stesso vale per tutte le altre banche che applicano il metodo AMA.</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0D4EFE" w:rsidRDefault="00AC6255" w:rsidP="00AC6255">
      <w:pPr>
        <w:pStyle w:val="PlainText"/>
        <w:jc w:val="both"/>
        <w:rPr>
          <w:rFonts w:ascii="Times New Roman" w:hAnsi="Times New Roman"/>
          <w:sz w:val="24"/>
          <w:szCs w:val="24"/>
        </w:rPr>
      </w:pPr>
    </w:p>
    <w:p w14:paraId="6AC94C0B" w14:textId="77777777" w:rsidR="00AC6255" w:rsidRPr="002A677E" w:rsidRDefault="00AC6255" w:rsidP="00AC6255">
      <w:pPr>
        <w:rPr>
          <w:rFonts w:ascii="Times New Roman" w:hAnsi="Times New Roman"/>
          <w:sz w:val="24"/>
        </w:rPr>
      </w:pPr>
    </w:p>
    <w:p w14:paraId="477733D0" w14:textId="1D97A8B8" w:rsidR="00FD54FC" w:rsidRPr="002A677E" w:rsidRDefault="00125707" w:rsidP="00D743E1">
      <w:pPr>
        <w:pStyle w:val="Instructionsberschrift2"/>
        <w:numPr>
          <w:ilvl w:val="0"/>
          <w:numId w:val="0"/>
        </w:numPr>
        <w:ind w:left="708" w:hanging="708"/>
        <w:rPr>
          <w:rFonts w:ascii="Times New Roman" w:hAnsi="Times New Roman" w:cs="Times New Roman"/>
          <w:sz w:val="24"/>
        </w:rPr>
      </w:pPr>
      <w:bookmarkStart w:id="532" w:name="_Toc473560939"/>
      <w:bookmarkStart w:id="533" w:name="_Toc473560940"/>
      <w:bookmarkStart w:id="534" w:name="_Toc473560941"/>
      <w:bookmarkStart w:id="535" w:name="_Toc473560942"/>
      <w:bookmarkStart w:id="536" w:name="_Toc473560943"/>
      <w:bookmarkStart w:id="537" w:name="_Toc473560944"/>
      <w:bookmarkStart w:id="538" w:name="_Toc473560945"/>
      <w:bookmarkStart w:id="539" w:name="_Toc473560946"/>
      <w:bookmarkStart w:id="540" w:name="_Toc473560947"/>
      <w:bookmarkStart w:id="541" w:name="_Toc473560948"/>
      <w:bookmarkStart w:id="542" w:name="_Toc473560949"/>
      <w:bookmarkStart w:id="543" w:name="_Toc473560950"/>
      <w:bookmarkStart w:id="544" w:name="_Toc473560951"/>
      <w:bookmarkStart w:id="545" w:name="_Toc473560952"/>
      <w:bookmarkStart w:id="546" w:name="_Toc473560953"/>
      <w:bookmarkStart w:id="547" w:name="_Toc473560954"/>
      <w:bookmarkStart w:id="548" w:name="_Toc473560955"/>
      <w:bookmarkStart w:id="549" w:name="_Toc473560956"/>
      <w:bookmarkStart w:id="550" w:name="_Toc473560957"/>
      <w:bookmarkStart w:id="551" w:name="_Toc473560958"/>
      <w:bookmarkStart w:id="552" w:name="_Toc473560959"/>
      <w:bookmarkStart w:id="553" w:name="_Toc473560960"/>
      <w:bookmarkStart w:id="554" w:name="_Toc473560961"/>
      <w:bookmarkStart w:id="555" w:name="_Toc473560962"/>
      <w:bookmarkStart w:id="556" w:name="_Toc473560963"/>
      <w:bookmarkStart w:id="557" w:name="_Toc473560964"/>
      <w:bookmarkStart w:id="558" w:name="_Toc473560965"/>
      <w:bookmarkStart w:id="559" w:name="_Toc473560966"/>
      <w:bookmarkStart w:id="560" w:name="_Toc473560967"/>
      <w:bookmarkStart w:id="561" w:name="_Toc473560968"/>
      <w:bookmarkStart w:id="562" w:name="_Toc473560969"/>
      <w:bookmarkStart w:id="563" w:name="_Toc473560970"/>
      <w:bookmarkStart w:id="564" w:name="_Toc473560989"/>
      <w:bookmarkStart w:id="565" w:name="_Toc473560990"/>
      <w:bookmarkStart w:id="566" w:name="_Toc473561022"/>
      <w:bookmarkStart w:id="567" w:name="_Toc473561023"/>
      <w:bookmarkStart w:id="568" w:name="_Toc119072217"/>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Pr>
          <w:rFonts w:ascii="Times New Roman" w:hAnsi="Times New Roman"/>
          <w:sz w:val="24"/>
          <w:u w:val="none"/>
        </w:rPr>
        <w:t>4.2.</w:t>
      </w:r>
      <w:r w:rsidRPr="00D743E1">
        <w:rPr>
          <w:u w:val="none"/>
        </w:rPr>
        <w:tab/>
      </w:r>
      <w:r>
        <w:rPr>
          <w:rFonts w:ascii="Times New Roman" w:hAnsi="Times New Roman"/>
          <w:sz w:val="24"/>
        </w:rPr>
        <w:t>Rischio operativo: informazioni dettagliate sulle perdite nel corso dell</w:t>
      </w:r>
      <w:r w:rsidR="00A54D2B">
        <w:rPr>
          <w:rFonts w:ascii="Times New Roman" w:hAnsi="Times New Roman"/>
          <w:sz w:val="24"/>
        </w:rPr>
        <w:t>'</w:t>
      </w:r>
      <w:r>
        <w:rPr>
          <w:rFonts w:ascii="Times New Roman" w:hAnsi="Times New Roman"/>
          <w:sz w:val="24"/>
        </w:rPr>
        <w:t>ultimo anno (OPR DETAILS)</w:t>
      </w:r>
      <w:bookmarkEnd w:id="567"/>
      <w:bookmarkEnd w:id="568"/>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69" w:name="_Toc473561024"/>
      <w:bookmarkStart w:id="570" w:name="_Toc119072218"/>
      <w:r>
        <w:rPr>
          <w:rFonts w:ascii="Times New Roman" w:hAnsi="Times New Roman"/>
          <w:sz w:val="24"/>
          <w:u w:val="none"/>
        </w:rPr>
        <w:t>4.2.1.</w:t>
      </w:r>
      <w:r w:rsidRPr="00D743E1">
        <w:rPr>
          <w:u w:val="none"/>
        </w:rPr>
        <w:tab/>
      </w:r>
      <w:r>
        <w:rPr>
          <w:rFonts w:ascii="Times New Roman" w:hAnsi="Times New Roman"/>
          <w:sz w:val="24"/>
        </w:rPr>
        <w:t>Osservazioni di carattere generale</w:t>
      </w:r>
      <w:bookmarkEnd w:id="569"/>
      <w:bookmarkEnd w:id="570"/>
    </w:p>
    <w:p w14:paraId="2C97A2C8" w14:textId="48D60D7E" w:rsidR="00FD54FC" w:rsidRPr="002A677E" w:rsidRDefault="005A3767" w:rsidP="00487A02">
      <w:pPr>
        <w:pStyle w:val="InstructionsText2"/>
        <w:numPr>
          <w:ilvl w:val="0"/>
          <w:numId w:val="0"/>
        </w:numPr>
        <w:ind w:left="1353" w:hanging="360"/>
      </w:pPr>
      <w:fldSimple w:instr=" seq paragraphs ">
        <w:r w:rsidR="009E7D0C">
          <w:t>142</w:t>
        </w:r>
      </w:fldSimple>
      <w:r w:rsidR="009E7D0C">
        <w:t>.</w:t>
      </w:r>
      <w:r w:rsidR="009E7D0C">
        <w:tab/>
        <w:t xml:space="preserve"> Il modello C 17.01 (OPR DETAILS 1) riassume le informazioni riguardanti le perdite lorde e i recuperi delle perdite registrati dall</w:t>
      </w:r>
      <w:r w:rsidR="00A54D2B">
        <w:t>'</w:t>
      </w:r>
      <w:r w:rsidR="009E7D0C">
        <w:t>ente nell</w:t>
      </w:r>
      <w:r w:rsidR="00A54D2B">
        <w:t>'</w:t>
      </w:r>
      <w:r w:rsidR="009E7D0C">
        <w:t>ultimo anno per tipologie di eventi e linee di business. Il modello C 17.02 (OPR DETAILS 2) fornisce informazioni dettagliate sui principali eventi di perdita nel corso dell</w:t>
      </w:r>
      <w:r w:rsidR="00A54D2B">
        <w:t>'</w:t>
      </w:r>
      <w:r w:rsidR="009E7D0C">
        <w:t xml:space="preserve">ultimo anno. </w:t>
      </w:r>
    </w:p>
    <w:p w14:paraId="504CA18E" w14:textId="77777777" w:rsidR="00FD54FC" w:rsidRPr="002A677E" w:rsidRDefault="005A3767" w:rsidP="00487A02">
      <w:pPr>
        <w:pStyle w:val="InstructionsText2"/>
        <w:numPr>
          <w:ilvl w:val="0"/>
          <w:numId w:val="0"/>
        </w:numPr>
        <w:ind w:left="1353" w:hanging="360"/>
      </w:pPr>
      <w:fldSimple w:instr=" seq paragraphs ">
        <w:r w:rsidR="009E7D0C">
          <w:t>143</w:t>
        </w:r>
      </w:fldSimple>
      <w:r w:rsidR="009E7D0C">
        <w:t>. Le perdite per rischio operativo che sono collegate al rischio di credito e soggette a requisiti di fondi propri per il rischio di credito (eventi di rischio operativo di confine con i rischi di credito) non sono considerate né nel modello C 17.01 né nel modello C 17.02.</w:t>
      </w:r>
    </w:p>
    <w:p w14:paraId="26DEA8B1" w14:textId="3D09C060" w:rsidR="00FD54FC" w:rsidRPr="002A677E" w:rsidRDefault="005A3767" w:rsidP="00487A02">
      <w:pPr>
        <w:pStyle w:val="InstructionsText2"/>
        <w:numPr>
          <w:ilvl w:val="0"/>
          <w:numId w:val="0"/>
        </w:numPr>
        <w:ind w:left="1353" w:hanging="360"/>
      </w:pPr>
      <w:fldSimple w:instr=" seq paragraphs ">
        <w:r w:rsidR="009E7D0C">
          <w:t>144</w:t>
        </w:r>
      </w:fldSimple>
      <w:r w:rsidR="009E7D0C">
        <w:t>. In caso di uso combinato di diversi metodi per il calcolo dei requisiti di fondi propri per il rischio operativo in conformità dell</w:t>
      </w:r>
      <w:r w:rsidR="00A54D2B">
        <w:t>'</w:t>
      </w:r>
      <w:r w:rsidR="009E7D0C">
        <w:t xml:space="preserve">articolo 314 del regolamento (UE) </w:t>
      </w:r>
      <w:r w:rsidR="00E055DE">
        <w:t>n. </w:t>
      </w:r>
      <w:r w:rsidR="009E7D0C">
        <w:t>575/2013, le perdite e i recuperi registrati dall</w:t>
      </w:r>
      <w:r w:rsidR="00A54D2B">
        <w:t>'</w:t>
      </w:r>
      <w:r w:rsidR="009E7D0C">
        <w:t>ente sono segnalati nei modelli C 17.01 e C 17.02, indipendentemente dal metodo applicato ai fini del calcolo dei requisiti di fondi propri.</w:t>
      </w:r>
    </w:p>
    <w:p w14:paraId="46FA5B8D" w14:textId="5B8B4A9D" w:rsidR="00FD54FC" w:rsidRPr="002A677E" w:rsidRDefault="005A3767" w:rsidP="00487A02">
      <w:pPr>
        <w:pStyle w:val="InstructionsText2"/>
        <w:numPr>
          <w:ilvl w:val="0"/>
          <w:numId w:val="0"/>
        </w:numPr>
        <w:ind w:left="1353" w:hanging="360"/>
      </w:pPr>
      <w:fldSimple w:instr=" seq paragraphs ">
        <w:r w:rsidR="009E7D0C">
          <w:t>145</w:t>
        </w:r>
      </w:fldSimple>
      <w:r w:rsidR="009E7D0C">
        <w:t xml:space="preserve">. Per </w:t>
      </w:r>
      <w:r w:rsidR="00A54D2B">
        <w:t>"</w:t>
      </w:r>
      <w:r w:rsidR="009E7D0C">
        <w:t>perdita lorda</w:t>
      </w:r>
      <w:r w:rsidR="00A54D2B">
        <w:t>"</w:t>
      </w:r>
      <w:r w:rsidR="009E7D0C">
        <w:t xml:space="preserve"> si intende la perdita, di cui all</w:t>
      </w:r>
      <w:r w:rsidR="00A54D2B">
        <w:t>'</w:t>
      </w:r>
      <w:r w:rsidR="009E7D0C">
        <w:t xml:space="preserve">articolo 322, paragrafo 3, lettera b), del regolamento (UE) </w:t>
      </w:r>
      <w:r w:rsidR="00E055DE">
        <w:t>n. </w:t>
      </w:r>
      <w:r w:rsidR="009E7D0C">
        <w:t xml:space="preserve">575/2013, dovuta ad una tipologia di evento di rischio operativo o di evento di perdita prima di recuperi di qualsiasi tipo, fatti salvi gli </w:t>
      </w:r>
      <w:r w:rsidR="00A54D2B">
        <w:t>"</w:t>
      </w:r>
      <w:r w:rsidR="009E7D0C">
        <w:t>eventi di perdita recuperata rapidamente</w:t>
      </w:r>
      <w:r w:rsidR="00A54D2B">
        <w:t>"</w:t>
      </w:r>
      <w:r w:rsidR="009E7D0C">
        <w:t xml:space="preserve"> così come definiti di seguito. </w:t>
      </w:r>
    </w:p>
    <w:p w14:paraId="0D97147B" w14:textId="3082529D" w:rsidR="00FD54FC" w:rsidRPr="002A677E" w:rsidRDefault="005A3767" w:rsidP="00487A02">
      <w:pPr>
        <w:pStyle w:val="InstructionsText2"/>
        <w:numPr>
          <w:ilvl w:val="0"/>
          <w:numId w:val="0"/>
        </w:numPr>
        <w:ind w:left="1353" w:hanging="360"/>
      </w:pPr>
      <w:fldSimple w:instr=" seq paragraphs ">
        <w:r w:rsidR="009E7D0C">
          <w:t>146</w:t>
        </w:r>
      </w:fldSimple>
      <w:r w:rsidR="009E7D0C">
        <w:t xml:space="preserve">. Per </w:t>
      </w:r>
      <w:r w:rsidR="00A54D2B">
        <w:t>"</w:t>
      </w:r>
      <w:r w:rsidR="009E7D0C">
        <w:t>recupero</w:t>
      </w:r>
      <w:r w:rsidR="00A54D2B">
        <w:t>"</w:t>
      </w:r>
      <w:r w:rsidR="009E7D0C">
        <w:t xml:space="preserve"> si intende un evento indipendente relativo alla perdita originaria dovuta al rischio operativo che è separata nel tempo, in cui i fondi o i flussi di benefici economici sono ricevuti da prime o terze parti, quali imprese di assicurazione o altre parti. I recuperi sono ripartiti tra recuperi da assicurazioni e altri meccanismi di trasferimento del rischio e recuperi diretti.</w:t>
      </w:r>
    </w:p>
    <w:p w14:paraId="77F96781" w14:textId="0C903402" w:rsidR="00FD54FC" w:rsidRPr="002A677E" w:rsidRDefault="005A3767" w:rsidP="00487A02">
      <w:pPr>
        <w:pStyle w:val="InstructionsText2"/>
        <w:numPr>
          <w:ilvl w:val="0"/>
          <w:numId w:val="0"/>
        </w:numPr>
        <w:ind w:left="1353" w:hanging="360"/>
      </w:pPr>
      <w:fldSimple w:instr=" seq paragraphs ">
        <w:r w:rsidR="009E7D0C">
          <w:t>147</w:t>
        </w:r>
      </w:fldSimple>
      <w:r w:rsidR="009E7D0C">
        <w:t>.</w:t>
      </w:r>
      <w:r w:rsidR="009E7D0C">
        <w:tab/>
        <w:t xml:space="preserve"> Per </w:t>
      </w:r>
      <w:r w:rsidR="00A54D2B">
        <w:t>"</w:t>
      </w:r>
      <w:r w:rsidR="009E7D0C">
        <w:t>eventi di perdita recuperata rapidamente</w:t>
      </w:r>
      <w:r w:rsidR="00A54D2B">
        <w:t>"</w:t>
      </w:r>
      <w:r w:rsidR="009E7D0C">
        <w:t xml:space="preserve"> si intende gli eventi di rischio operativo che portano a perdite che sono parzialmente o totalmente recuperate </w:t>
      </w:r>
      <w:r w:rsidR="009E7D0C">
        <w:lastRenderedPageBreak/>
        <w:t>entro cinque giorni lavorativi. In caso di evento di perdita recuperata rapidamente, soltanto la parte della perdita che non è recuperata interamente (ossia la perdita al netto della parte recuperata rapidamente) rientra nella definizione di perdita lorda. Di conseguenza, gli eventi di perdita che portano a perdite recuperate interamente entro cinque giorni lavorativi non rientrano nella definizione di perdita lorda, né sono inclusi nella segnalazione degli OPR DETAILS.</w:t>
      </w:r>
    </w:p>
    <w:p w14:paraId="3604C23D" w14:textId="3AD2F179" w:rsidR="00FD54FC" w:rsidRPr="002A677E" w:rsidRDefault="005A3767" w:rsidP="00487A02">
      <w:pPr>
        <w:pStyle w:val="InstructionsText2"/>
        <w:numPr>
          <w:ilvl w:val="0"/>
          <w:numId w:val="0"/>
        </w:numPr>
        <w:ind w:left="1353" w:hanging="360"/>
      </w:pPr>
      <w:fldSimple w:instr=" seq paragraphs ">
        <w:r w:rsidR="009E7D0C">
          <w:t>148</w:t>
        </w:r>
      </w:fldSimple>
      <w:r w:rsidR="009E7D0C">
        <w:t>.</w:t>
      </w:r>
      <w:r w:rsidR="009E7D0C">
        <w:tab/>
        <w:t xml:space="preserve"> Per </w:t>
      </w:r>
      <w:r w:rsidR="00A54D2B">
        <w:t>"</w:t>
      </w:r>
      <w:r w:rsidR="009E7D0C">
        <w:t>data della contabilizzazione</w:t>
      </w:r>
      <w:r w:rsidR="00A54D2B">
        <w:t>"</w:t>
      </w:r>
      <w:r w:rsidR="009E7D0C">
        <w:t xml:space="preserve"> si intende la data in cui la perdita o la riserva/l</w:t>
      </w:r>
      <w:r w:rsidR="00A54D2B">
        <w:t>'</w:t>
      </w:r>
      <w:r w:rsidR="009E7D0C">
        <w:t xml:space="preserve">accantonamento a fronte di una perdita dovuta al rischio operativo sono state rilevate per la prima volta nel conto profitti e perdite. Questa data segue logicamente la </w:t>
      </w:r>
      <w:r w:rsidR="00A54D2B">
        <w:t>"</w:t>
      </w:r>
      <w:r w:rsidR="009E7D0C">
        <w:t>data dell</w:t>
      </w:r>
      <w:r w:rsidR="00A54D2B">
        <w:t>'</w:t>
      </w:r>
      <w:r w:rsidR="009E7D0C">
        <w:t>evento</w:t>
      </w:r>
      <w:r w:rsidR="00A54D2B">
        <w:t>"</w:t>
      </w:r>
      <w:r w:rsidR="009E7D0C">
        <w:t xml:space="preserve"> (ossia la data in cui l</w:t>
      </w:r>
      <w:r w:rsidR="00A54D2B">
        <w:t>'</w:t>
      </w:r>
      <w:r w:rsidR="009E7D0C">
        <w:t xml:space="preserve">evento di rischio operativo è avvenuto o è iniziato) e la </w:t>
      </w:r>
      <w:r w:rsidR="00A54D2B">
        <w:t>"</w:t>
      </w:r>
      <w:r w:rsidR="009E7D0C">
        <w:t>data di scoperta</w:t>
      </w:r>
      <w:r w:rsidR="00A54D2B">
        <w:t>"</w:t>
      </w:r>
      <w:r w:rsidR="009E7D0C">
        <w:t xml:space="preserve"> (ossia la data in cui l</w:t>
      </w:r>
      <w:r w:rsidR="00A54D2B">
        <w:t>'</w:t>
      </w:r>
      <w:r w:rsidR="009E7D0C">
        <w:t>ente ha avuto conoscenza dell</w:t>
      </w:r>
      <w:r w:rsidR="00A54D2B">
        <w:t>'</w:t>
      </w:r>
      <w:r w:rsidR="009E7D0C">
        <w:t xml:space="preserve">evento di rischio operativo). </w:t>
      </w:r>
    </w:p>
    <w:p w14:paraId="6F9C7A18" w14:textId="689A8F39" w:rsidR="00FD54FC" w:rsidRPr="002A677E" w:rsidRDefault="005A3767" w:rsidP="00487A02">
      <w:pPr>
        <w:pStyle w:val="InstructionsText2"/>
        <w:numPr>
          <w:ilvl w:val="0"/>
          <w:numId w:val="0"/>
        </w:numPr>
        <w:ind w:left="1353" w:hanging="360"/>
      </w:pPr>
      <w:fldSimple w:instr=" seq paragraphs ">
        <w:r w:rsidR="009E7D0C">
          <w:t>149</w:t>
        </w:r>
      </w:fldSimple>
      <w:r w:rsidR="009E7D0C">
        <w:t>.</w:t>
      </w:r>
      <w:r w:rsidR="009E7D0C">
        <w:tab/>
        <w:t xml:space="preserve"> Le perdite derivanti da un evento comune di rischio operativo o da molteplici eventi collegati ad un primo evento di rischio operativo che genera eventi o perdite (</w:t>
      </w:r>
      <w:r w:rsidR="00A54D2B">
        <w:t>"</w:t>
      </w:r>
      <w:r w:rsidR="009E7D0C">
        <w:t>root-event</w:t>
      </w:r>
      <w:r w:rsidR="00A54D2B">
        <w:t>"</w:t>
      </w:r>
      <w:r w:rsidR="009E7D0C">
        <w:t>) sono raggruppate. Gli eventi raggruppati sono considerati e segnalati come un unico evento, e quindi i relativi importi delle perdite lorde o gli adeguamenti per perdite sono sommati.</w:t>
      </w:r>
    </w:p>
    <w:p w14:paraId="6104E60D" w14:textId="142F5078" w:rsidR="00FD54FC" w:rsidRPr="002A677E" w:rsidRDefault="005A3767" w:rsidP="00487A02">
      <w:pPr>
        <w:pStyle w:val="InstructionsText2"/>
        <w:numPr>
          <w:ilvl w:val="0"/>
          <w:numId w:val="0"/>
        </w:numPr>
        <w:ind w:left="1353" w:hanging="360"/>
      </w:pPr>
      <w:fldSimple w:instr=" seq paragraphs ">
        <w:r w:rsidR="009E7D0C">
          <w:t>150</w:t>
        </w:r>
      </w:fldSimple>
      <w:r w:rsidR="009E7D0C">
        <w:t>.</w:t>
      </w:r>
      <w:r w:rsidR="009E7D0C">
        <w:tab/>
        <w:t xml:space="preserve"> Le cifre segnalate nel giugno del rispettivo anno sono dati provvisori, mentre i dati definitivi sono segnalati in dicembre. Di conseguenza i dati di giugno hanno un periodo di riferimento di sei mesi (vale a dire dal 1° gennaio al 30 giugno dell</w:t>
      </w:r>
      <w:r w:rsidR="00A54D2B">
        <w:t>'</w:t>
      </w:r>
      <w:r w:rsidR="009E7D0C">
        <w:t>anno civile) mentre i dati di dicembre hanno un periodo di riferimento di dodici mesi (vale a dire dal 1° gennaio al 31 dicembre dell</w:t>
      </w:r>
      <w:r w:rsidR="00A54D2B">
        <w:t>'</w:t>
      </w:r>
      <w:r w:rsidR="009E7D0C">
        <w:t xml:space="preserve">anno civile). Per i dati segnalati sia a giugno che a dicembre, per </w:t>
      </w:r>
      <w:r w:rsidR="00A54D2B">
        <w:t>"</w:t>
      </w:r>
      <w:r w:rsidR="009E7D0C">
        <w:t>precedenti periodi di riferimento per le segnalazioni</w:t>
      </w:r>
      <w:r w:rsidR="00A54D2B">
        <w:t>"</w:t>
      </w:r>
      <w:r w:rsidR="009E7D0C">
        <w:t xml:space="preserve"> si intendono tutti i periodi di riferimento per le segnalazioni fino a quello che termina alla fine dell</w:t>
      </w:r>
      <w:r w:rsidR="00A54D2B">
        <w:t>'</w:t>
      </w:r>
      <w:r w:rsidR="009E7D0C">
        <w:t>anno civile precedente compreso.</w:t>
      </w:r>
    </w:p>
    <w:p w14:paraId="13FA59F7" w14:textId="77777777" w:rsidR="00FD54FC" w:rsidRPr="002A677E" w:rsidRDefault="00FD54FC" w:rsidP="00487A02">
      <w:pPr>
        <w:pStyle w:val="InstructionsText2"/>
        <w:numPr>
          <w:ilvl w:val="0"/>
          <w:numId w:val="0"/>
        </w:numPr>
        <w:ind w:left="1353" w:hanging="360"/>
      </w:pPr>
    </w:p>
    <w:p w14:paraId="065A1906" w14:textId="2CB3983E" w:rsidR="00FD54FC" w:rsidRPr="002A677E" w:rsidRDefault="00125707" w:rsidP="00D743E1">
      <w:pPr>
        <w:pStyle w:val="Instructionsberschrift2"/>
        <w:numPr>
          <w:ilvl w:val="0"/>
          <w:numId w:val="0"/>
        </w:numPr>
        <w:ind w:left="708" w:hanging="708"/>
        <w:rPr>
          <w:rFonts w:ascii="Times New Roman" w:hAnsi="Times New Roman" w:cs="Times New Roman"/>
          <w:sz w:val="24"/>
        </w:rPr>
      </w:pPr>
      <w:bookmarkStart w:id="571" w:name="_Toc473561025"/>
      <w:bookmarkStart w:id="572" w:name="_Toc119072219"/>
      <w:r>
        <w:rPr>
          <w:rFonts w:ascii="Times New Roman" w:hAnsi="Times New Roman"/>
          <w:sz w:val="24"/>
          <w:u w:val="none"/>
        </w:rPr>
        <w:t>4.2.2.</w:t>
      </w:r>
      <w:r w:rsidRPr="00D743E1">
        <w:rPr>
          <w:u w:val="none"/>
        </w:rPr>
        <w:tab/>
      </w:r>
      <w:r>
        <w:rPr>
          <w:rFonts w:ascii="Times New Roman" w:hAnsi="Times New Roman"/>
          <w:sz w:val="24"/>
        </w:rPr>
        <w:t>C 17.01: Perdite e recuperi da rischio operativo per linea di business e tipologia di evento di perdita nell</w:t>
      </w:r>
      <w:r w:rsidR="00A54D2B">
        <w:rPr>
          <w:rFonts w:ascii="Times New Roman" w:hAnsi="Times New Roman"/>
          <w:sz w:val="24"/>
        </w:rPr>
        <w:t>'</w:t>
      </w:r>
      <w:r>
        <w:rPr>
          <w:rFonts w:ascii="Times New Roman" w:hAnsi="Times New Roman"/>
          <w:sz w:val="24"/>
        </w:rPr>
        <w:t>ultimo anno (OPR DETAILS 1)</w:t>
      </w:r>
      <w:bookmarkEnd w:id="571"/>
      <w:bookmarkEnd w:id="572"/>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3" w:name="_Toc473561026"/>
      <w:bookmarkStart w:id="574" w:name="_Toc119072220"/>
      <w:r>
        <w:rPr>
          <w:rFonts w:ascii="Times New Roman" w:hAnsi="Times New Roman"/>
          <w:sz w:val="24"/>
          <w:u w:val="none"/>
        </w:rPr>
        <w:t>4.2.2.1.</w:t>
      </w:r>
      <w:r w:rsidRPr="00D743E1">
        <w:rPr>
          <w:u w:val="none"/>
        </w:rPr>
        <w:tab/>
      </w:r>
      <w:r>
        <w:rPr>
          <w:rFonts w:ascii="Times New Roman" w:hAnsi="Times New Roman"/>
          <w:sz w:val="24"/>
        </w:rPr>
        <w:t>Osservazioni di carattere generale</w:t>
      </w:r>
      <w:bookmarkEnd w:id="573"/>
      <w:bookmarkEnd w:id="574"/>
    </w:p>
    <w:p w14:paraId="1B1EFECB" w14:textId="6A2EB596" w:rsidR="00FD54FC" w:rsidRPr="002A677E" w:rsidRDefault="005A3767" w:rsidP="00487A02">
      <w:pPr>
        <w:pStyle w:val="InstructionsText2"/>
        <w:numPr>
          <w:ilvl w:val="0"/>
          <w:numId w:val="0"/>
        </w:numPr>
        <w:ind w:left="1353" w:hanging="360"/>
      </w:pPr>
      <w:fldSimple w:instr=" seq paragraphs ">
        <w:r w:rsidR="009E7D0C">
          <w:t>151</w:t>
        </w:r>
      </w:fldSimple>
      <w:r w:rsidR="009E7D0C">
        <w:t>. Nel modello C 17.01 le informazioni sono riportate distribuendo le perdite e i recuperi superiori alle soglie interne tra le diverse linee di business (elencate nella tabella 2 dell</w:t>
      </w:r>
      <w:r w:rsidR="00A54D2B">
        <w:t>'</w:t>
      </w:r>
      <w:r w:rsidR="009E7D0C">
        <w:t xml:space="preserve">articolo 317 del regolamento (UE) </w:t>
      </w:r>
      <w:r w:rsidR="00E055DE">
        <w:t>n. </w:t>
      </w:r>
      <w:r w:rsidR="009E7D0C">
        <w:t xml:space="preserve">575/2013, compresa la linea di business aggiuntiva </w:t>
      </w:r>
      <w:r w:rsidR="00A54D2B">
        <w:t>"</w:t>
      </w:r>
      <w:r w:rsidR="009E7D0C">
        <w:t>elementi d</w:t>
      </w:r>
      <w:r w:rsidR="00A54D2B">
        <w:t>'</w:t>
      </w:r>
      <w:r w:rsidR="009E7D0C">
        <w:t>impresa</w:t>
      </w:r>
      <w:r w:rsidR="00A54D2B">
        <w:t>"</w:t>
      </w:r>
      <w:r w:rsidR="009E7D0C">
        <w:t xml:space="preserve"> di cui all</w:t>
      </w:r>
      <w:r w:rsidR="00A54D2B">
        <w:t>'</w:t>
      </w:r>
      <w:r w:rsidR="009E7D0C">
        <w:t xml:space="preserve">articolo 322, paragrafo 3, lettera b), del regolamento (UE) </w:t>
      </w:r>
      <w:r w:rsidR="00E055DE">
        <w:t>n. </w:t>
      </w:r>
      <w:r w:rsidR="009E7D0C">
        <w:t>575/2013) e le diverse tipologie di eventi di perdita (di cui all</w:t>
      </w:r>
      <w:r w:rsidR="00A54D2B">
        <w:t>'</w:t>
      </w:r>
      <w:r w:rsidR="009E7D0C">
        <w:t xml:space="preserve">articolo 324 del regolamento (UE) </w:t>
      </w:r>
      <w:r w:rsidR="00E055DE">
        <w:t>n. </w:t>
      </w:r>
      <w:r w:rsidR="009E7D0C">
        <w:t>575/2013). È possibile che le perdite associate a un unico evento di perdita siano ripartite tra una pluralità di linee di business.</w:t>
      </w:r>
    </w:p>
    <w:p w14:paraId="0F217350" w14:textId="77777777" w:rsidR="00FD54FC" w:rsidRPr="002A677E" w:rsidRDefault="005A3767" w:rsidP="00487A02">
      <w:pPr>
        <w:pStyle w:val="InstructionsText2"/>
        <w:numPr>
          <w:ilvl w:val="0"/>
          <w:numId w:val="0"/>
        </w:numPr>
        <w:ind w:left="1353" w:hanging="360"/>
      </w:pPr>
      <w:fldSimple w:instr=" seq paragraphs ">
        <w:r w:rsidR="009E7D0C">
          <w:t>152</w:t>
        </w:r>
      </w:fldSimple>
      <w:r w:rsidR="009E7D0C">
        <w:t>. Nelle colonne sono esposte le diverse tipologie di eventi di perdita e i totali di ciascuna linea di business, insieme a una voce per memoria che indica la soglia interna minima applicata nella raccolta dei dati relativi alle perdite; qualora vi sia più di una soglia, per ciascuna linea di business sono riportate sia la soglia minima che quella massima.</w:t>
      </w:r>
    </w:p>
    <w:p w14:paraId="11517512" w14:textId="44EC864D" w:rsidR="00FD54FC" w:rsidRPr="002A677E" w:rsidRDefault="005A3767" w:rsidP="00487A02">
      <w:pPr>
        <w:pStyle w:val="InstructionsText2"/>
        <w:numPr>
          <w:ilvl w:val="0"/>
          <w:numId w:val="0"/>
        </w:numPr>
        <w:ind w:left="1353" w:hanging="360"/>
      </w:pPr>
      <w:fldSimple w:instr=" seq paragraphs ">
        <w:r w:rsidR="009E7D0C">
          <w:t>153</w:t>
        </w:r>
      </w:fldSimple>
      <w:r w:rsidR="009E7D0C">
        <w:t>.</w:t>
      </w:r>
      <w:r w:rsidR="009E7D0C">
        <w:tab/>
        <w:t xml:space="preserve"> Nelle righe sono riportate le linee di business, e all</w:t>
      </w:r>
      <w:r w:rsidR="00A54D2B">
        <w:t>'</w:t>
      </w:r>
      <w:r w:rsidR="009E7D0C">
        <w:t>interno di ciascuna di esse sono contenute informazioni sul numero di eventi di perdita (eventi di perdita nuovi), l</w:t>
      </w:r>
      <w:r w:rsidR="00A54D2B">
        <w:t>'</w:t>
      </w:r>
      <w:r w:rsidR="009E7D0C">
        <w:t>importo delle perdite lorde (eventi di perdita nuovi), il numero di eventi di perdita soggetti ad adeguamenti per perdite, gli adeguamenti per perdite relativi a precedenti periodi di riferimento, la perdita singola massima, la somma delle cinque maggiori perdite e l</w:t>
      </w:r>
      <w:r w:rsidR="00A54D2B">
        <w:t>'</w:t>
      </w:r>
      <w:r w:rsidR="009E7D0C">
        <w:t>importo complessivo dei recuperi (recuperi diretti e recuperi da assicurazioni e altri meccanismi di trasferimento del rischio).</w:t>
      </w:r>
    </w:p>
    <w:p w14:paraId="7D04DF12" w14:textId="4150A682" w:rsidR="00FD54FC" w:rsidRPr="002A677E" w:rsidRDefault="005A3767" w:rsidP="00487A02">
      <w:pPr>
        <w:pStyle w:val="InstructionsText2"/>
        <w:numPr>
          <w:ilvl w:val="0"/>
          <w:numId w:val="0"/>
        </w:numPr>
        <w:ind w:left="1353" w:hanging="360"/>
      </w:pPr>
      <w:fldSimple w:instr=" seq paragraphs ">
        <w:r w:rsidR="009E7D0C">
          <w:t>154</w:t>
        </w:r>
      </w:fldSimple>
      <w:r w:rsidR="009E7D0C">
        <w:t>. Per le linee di business totali sono segnalati anche i dati sul numero di eventi di perdita e l</w:t>
      </w:r>
      <w:r w:rsidR="00A54D2B">
        <w:t>'</w:t>
      </w:r>
      <w:r w:rsidR="009E7D0C">
        <w:t>importo delle perdite lorde per alcuni intervalli sulla base di soglie prestabilite: 10 000, 20 000, 100 000 e 1 000 000. Le soglie sono fissate in euro e sono incluse a fini di comparabilità tra gli enti delle perdite segnalate; pertanto esse non si riferiscono necessariamente alle soglie minime di perdita utilizzate per la raccolta interna dei dati sulle perdite, da segnalare in un</w:t>
      </w:r>
      <w:r w:rsidR="00A54D2B">
        <w:t>'</w:t>
      </w:r>
      <w:r w:rsidR="009E7D0C">
        <w:t>altra sezione del modello.</w:t>
      </w:r>
    </w:p>
    <w:p w14:paraId="3EEEA3D5" w14:textId="64B13F5A"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5" w:name="_Toc473561027"/>
      <w:bookmarkStart w:id="576" w:name="_Toc119072221"/>
      <w:r>
        <w:rPr>
          <w:rFonts w:ascii="Times New Roman" w:hAnsi="Times New Roman"/>
          <w:sz w:val="24"/>
          <w:u w:val="none"/>
        </w:rPr>
        <w:t>4.2.2.2.</w:t>
      </w:r>
      <w:r w:rsidRPr="00D743E1">
        <w:rPr>
          <w:u w:val="none"/>
        </w:rPr>
        <w:tab/>
      </w:r>
      <w:r>
        <w:rPr>
          <w:rFonts w:ascii="Times New Roman" w:hAnsi="Times New Roman"/>
          <w:sz w:val="24"/>
        </w:rPr>
        <w:t>Istruzioni relative a posizioni specifiche</w:t>
      </w:r>
      <w:bookmarkEnd w:id="575"/>
      <w:bookmarkEnd w:id="5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Colonne</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TIPOLOGIE DI EVENTI</w:t>
            </w:r>
          </w:p>
          <w:p w14:paraId="1B7D4744" w14:textId="1F9F36E9" w:rsidR="00FD54FC" w:rsidRPr="002A677E" w:rsidRDefault="00FD54FC" w:rsidP="00FD54FC">
            <w:pPr>
              <w:rPr>
                <w:rFonts w:ascii="Times New Roman" w:hAnsi="Times New Roman"/>
                <w:sz w:val="24"/>
              </w:rPr>
            </w:pPr>
            <w:r>
              <w:rPr>
                <w:rFonts w:ascii="Times New Roman" w:hAnsi="Times New Roman"/>
                <w:sz w:val="24"/>
              </w:rPr>
              <w:t>Gli enti segnalano le perdite nelle rispettive colonne da 0010 a 0070 in base alle tipologie di eventi di perdita di cui all</w:t>
            </w:r>
            <w:r w:rsidR="00A54D2B">
              <w:rPr>
                <w:rFonts w:ascii="Times New Roman" w:hAnsi="Times New Roman"/>
                <w:sz w:val="24"/>
              </w:rPr>
              <w:t>'</w:t>
            </w:r>
            <w:r>
              <w:rPr>
                <w:rFonts w:ascii="Times New Roman" w:hAnsi="Times New Roman"/>
                <w:sz w:val="24"/>
              </w:rPr>
              <w:t xml:space="preserve">articolo 324 del regolamento (UE) </w:t>
            </w:r>
            <w:r w:rsidR="00E055DE">
              <w:rPr>
                <w:rFonts w:ascii="Times New Roman" w:hAnsi="Times New Roman"/>
                <w:sz w:val="24"/>
              </w:rPr>
              <w:t>n. </w:t>
            </w:r>
            <w:r>
              <w:rPr>
                <w:rFonts w:ascii="Times New Roman" w:hAnsi="Times New Roman"/>
                <w:sz w:val="24"/>
              </w:rPr>
              <w:t xml:space="preserve">575/2013. </w:t>
            </w:r>
          </w:p>
          <w:p w14:paraId="3023C2E3" w14:textId="77777777" w:rsidR="00FD54FC" w:rsidRPr="002A677E" w:rsidRDefault="00FD54FC" w:rsidP="00871877">
            <w:pPr>
              <w:rPr>
                <w:rFonts w:ascii="Times New Roman" w:hAnsi="Times New Roman"/>
                <w:bCs/>
                <w:sz w:val="24"/>
              </w:rPr>
            </w:pPr>
            <w:r>
              <w:rPr>
                <w:rFonts w:ascii="Times New Roman" w:hAnsi="Times New Roman"/>
                <w:sz w:val="24"/>
              </w:rPr>
              <w:t>Gli enti che calcolano il requisito di fondi propri secondo il metodo BIA possono segnalare solo nella colonna 080 le perdite dovute a una tipologia di evento di perdita non identificata.</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TOTALE TIPOLOGIE DI EVENTI DI PERDITA </w:t>
            </w:r>
          </w:p>
          <w:p w14:paraId="64EF174C" w14:textId="51CAA1DA"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Nella colonna 0080, per ciascuna linea di business gli enti segnalano il </w:t>
            </w:r>
            <w:r w:rsidR="00A54D2B">
              <w:rPr>
                <w:rStyle w:val="InstructionsTabelleText"/>
                <w:rFonts w:ascii="Times New Roman" w:hAnsi="Times New Roman"/>
                <w:sz w:val="24"/>
              </w:rPr>
              <w:t>"</w:t>
            </w:r>
            <w:r>
              <w:rPr>
                <w:rStyle w:val="InstructionsTabelleText"/>
                <w:rFonts w:ascii="Times New Roman" w:hAnsi="Times New Roman"/>
                <w:sz w:val="24"/>
              </w:rPr>
              <w:t>numero di eventi di perdita (eventi di perdita nuovi)</w:t>
            </w:r>
            <w:r w:rsidR="00A54D2B">
              <w:rPr>
                <w:rStyle w:val="InstructionsTabelleText"/>
                <w:rFonts w:ascii="Times New Roman" w:hAnsi="Times New Roman"/>
                <w:sz w:val="24"/>
              </w:rPr>
              <w:t>"</w:t>
            </w:r>
            <w:r>
              <w:rPr>
                <w:rStyle w:val="InstructionsTabelleText"/>
                <w:rFonts w:ascii="Times New Roman" w:hAnsi="Times New Roman"/>
                <w:sz w:val="24"/>
              </w:rPr>
              <w:t xml:space="preserve"> totale, l</w:t>
            </w:r>
            <w:r w:rsidR="00A54D2B">
              <w:rPr>
                <w:rStyle w:val="InstructionsTabelleText"/>
                <w:rFonts w:ascii="Times New Roman" w:hAnsi="Times New Roman"/>
                <w:sz w:val="24"/>
              </w:rPr>
              <w:t>'"</w:t>
            </w:r>
            <w:r>
              <w:rPr>
                <w:rStyle w:val="InstructionsTabelleText"/>
                <w:rFonts w:ascii="Times New Roman" w:hAnsi="Times New Roman"/>
                <w:sz w:val="24"/>
              </w:rPr>
              <w:t>importo delle perdite lorde (eventi di perdita nuovi)</w:t>
            </w:r>
            <w:r w:rsidR="00A54D2B">
              <w:rPr>
                <w:rStyle w:val="InstructionsTabelleText"/>
                <w:rFonts w:ascii="Times New Roman" w:hAnsi="Times New Roman"/>
                <w:sz w:val="24"/>
              </w:rPr>
              <w:t>"</w:t>
            </w:r>
            <w:r>
              <w:rPr>
                <w:rStyle w:val="InstructionsTabelleText"/>
                <w:rFonts w:ascii="Times New Roman" w:hAnsi="Times New Roman"/>
                <w:sz w:val="24"/>
              </w:rPr>
              <w:t xml:space="preserve"> totale, il </w:t>
            </w:r>
            <w:r w:rsidR="00A54D2B">
              <w:rPr>
                <w:rStyle w:val="InstructionsTabelleText"/>
                <w:rFonts w:ascii="Times New Roman" w:hAnsi="Times New Roman"/>
                <w:sz w:val="24"/>
              </w:rPr>
              <w:t>"</w:t>
            </w:r>
            <w:r>
              <w:rPr>
                <w:rStyle w:val="InstructionsTabelleText"/>
                <w:rFonts w:ascii="Times New Roman" w:hAnsi="Times New Roman"/>
                <w:sz w:val="24"/>
              </w:rPr>
              <w:t>numero di eventi di perdita soggetti ad adeguamenti per perdite</w:t>
            </w:r>
            <w:r w:rsidR="00A54D2B">
              <w:rPr>
                <w:rStyle w:val="InstructionsTabelleText"/>
                <w:rFonts w:ascii="Times New Roman" w:hAnsi="Times New Roman"/>
                <w:sz w:val="24"/>
              </w:rPr>
              <w:t>"</w:t>
            </w:r>
            <w:r>
              <w:rPr>
                <w:rStyle w:val="InstructionsTabelleText"/>
                <w:rFonts w:ascii="Times New Roman" w:hAnsi="Times New Roman"/>
                <w:sz w:val="24"/>
              </w:rPr>
              <w:t xml:space="preserve"> totale, gli </w:t>
            </w:r>
            <w:r w:rsidR="00A54D2B">
              <w:rPr>
                <w:rStyle w:val="InstructionsTabelleText"/>
                <w:rFonts w:ascii="Times New Roman" w:hAnsi="Times New Roman"/>
                <w:sz w:val="24"/>
              </w:rPr>
              <w:t>"</w:t>
            </w:r>
            <w:r>
              <w:rPr>
                <w:rStyle w:val="InstructionsTabelleText"/>
                <w:rFonts w:ascii="Times New Roman" w:hAnsi="Times New Roman"/>
                <w:sz w:val="24"/>
              </w:rPr>
              <w:t>adeguamenti per perdite relativi a precedenti periodi di riferimento</w:t>
            </w:r>
            <w:r w:rsidR="00A54D2B">
              <w:rPr>
                <w:rStyle w:val="InstructionsTabelleText"/>
                <w:rFonts w:ascii="Times New Roman" w:hAnsi="Times New Roman"/>
                <w:sz w:val="24"/>
              </w:rPr>
              <w:t>"</w:t>
            </w:r>
            <w:r>
              <w:rPr>
                <w:rStyle w:val="InstructionsTabelleText"/>
                <w:rFonts w:ascii="Times New Roman" w:hAnsi="Times New Roman"/>
                <w:sz w:val="24"/>
              </w:rPr>
              <w:t xml:space="preserve"> totali, la </w:t>
            </w:r>
            <w:r w:rsidR="00A54D2B">
              <w:rPr>
                <w:rStyle w:val="InstructionsTabelleText"/>
                <w:rFonts w:ascii="Times New Roman" w:hAnsi="Times New Roman"/>
                <w:sz w:val="24"/>
              </w:rPr>
              <w:t>"</w:t>
            </w:r>
            <w:r>
              <w:rPr>
                <w:rStyle w:val="InstructionsTabelleText"/>
                <w:rFonts w:ascii="Times New Roman" w:hAnsi="Times New Roman"/>
                <w:sz w:val="24"/>
              </w:rPr>
              <w:t>perdita singola massima</w:t>
            </w:r>
            <w:r w:rsidR="00A54D2B">
              <w:rPr>
                <w:rStyle w:val="InstructionsTabelleText"/>
                <w:rFonts w:ascii="Times New Roman" w:hAnsi="Times New Roman"/>
                <w:sz w:val="24"/>
              </w:rPr>
              <w:t>"</w:t>
            </w:r>
            <w:r>
              <w:rPr>
                <w:rStyle w:val="InstructionsTabelleText"/>
                <w:rFonts w:ascii="Times New Roman" w:hAnsi="Times New Roman"/>
                <w:sz w:val="24"/>
              </w:rPr>
              <w:t xml:space="preserve">, la </w:t>
            </w:r>
            <w:r w:rsidR="00A54D2B">
              <w:rPr>
                <w:rStyle w:val="InstructionsTabelleText"/>
                <w:rFonts w:ascii="Times New Roman" w:hAnsi="Times New Roman"/>
                <w:sz w:val="24"/>
              </w:rPr>
              <w:t>"</w:t>
            </w:r>
            <w:r>
              <w:rPr>
                <w:rStyle w:val="InstructionsTabelleText"/>
                <w:rFonts w:ascii="Times New Roman" w:hAnsi="Times New Roman"/>
                <w:sz w:val="24"/>
              </w:rPr>
              <w:t>somma delle cinque maggiori perdite</w:t>
            </w:r>
            <w:r w:rsidR="00A54D2B">
              <w:rPr>
                <w:rStyle w:val="InstructionsTabelleText"/>
                <w:rFonts w:ascii="Times New Roman" w:hAnsi="Times New Roman"/>
                <w:sz w:val="24"/>
              </w:rPr>
              <w:t>"</w:t>
            </w:r>
            <w:r>
              <w:rPr>
                <w:rStyle w:val="InstructionsTabelleText"/>
                <w:rFonts w:ascii="Times New Roman" w:hAnsi="Times New Roman"/>
                <w:sz w:val="24"/>
              </w:rPr>
              <w:t>, il totale dell</w:t>
            </w:r>
            <w:r w:rsidR="00A54D2B">
              <w:rPr>
                <w:rStyle w:val="InstructionsTabelleText"/>
                <w:rFonts w:ascii="Times New Roman" w:hAnsi="Times New Roman"/>
                <w:sz w:val="24"/>
              </w:rPr>
              <w:t>'"</w:t>
            </w:r>
            <w:r>
              <w:rPr>
                <w:rStyle w:val="InstructionsTabelleText"/>
                <w:rFonts w:ascii="Times New Roman" w:hAnsi="Times New Roman"/>
                <w:sz w:val="24"/>
              </w:rPr>
              <w:t>importo complessivo dei recuperi diretti</w:t>
            </w:r>
            <w:r w:rsidR="00A54D2B">
              <w:rPr>
                <w:rStyle w:val="InstructionsTabelleText"/>
                <w:rFonts w:ascii="Times New Roman" w:hAnsi="Times New Roman"/>
                <w:sz w:val="24"/>
              </w:rPr>
              <w:t>"</w:t>
            </w:r>
            <w:r>
              <w:rPr>
                <w:rStyle w:val="InstructionsTabelleText"/>
                <w:rFonts w:ascii="Times New Roman" w:hAnsi="Times New Roman"/>
                <w:sz w:val="24"/>
              </w:rPr>
              <w:t xml:space="preserve"> e il totale dell</w:t>
            </w:r>
            <w:r w:rsidR="00A54D2B">
              <w:rPr>
                <w:rStyle w:val="InstructionsTabelleText"/>
                <w:rFonts w:ascii="Times New Roman" w:hAnsi="Times New Roman"/>
                <w:sz w:val="24"/>
              </w:rPr>
              <w:t>'"</w:t>
            </w:r>
            <w:r>
              <w:rPr>
                <w:rStyle w:val="InstructionsTabelleText"/>
                <w:rFonts w:ascii="Times New Roman" w:hAnsi="Times New Roman"/>
                <w:sz w:val="24"/>
              </w:rPr>
              <w:t>importo complessivo dei recuperi da assicurazioni e altri meccanismi di trasferimento del rischio</w:t>
            </w:r>
            <w:r w:rsidR="00A54D2B">
              <w:rPr>
                <w:rStyle w:val="InstructionsTabelleText"/>
                <w:rFonts w:ascii="Times New Roman" w:hAnsi="Times New Roman"/>
                <w:sz w:val="24"/>
              </w:rPr>
              <w:t>"</w:t>
            </w:r>
            <w:r>
              <w:rPr>
                <w:rStyle w:val="InstructionsTabelleText"/>
                <w:rFonts w:ascii="Times New Roman" w:hAnsi="Times New Roman"/>
                <w:sz w:val="24"/>
              </w:rPr>
              <w:t>.</w:t>
            </w:r>
          </w:p>
          <w:p w14:paraId="435DA6FC" w14:textId="2C6D6364"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A condizione che l</w:t>
            </w:r>
            <w:r w:rsidR="00A54D2B">
              <w:rPr>
                <w:rStyle w:val="InstructionsTabelleText"/>
                <w:rFonts w:ascii="Times New Roman" w:hAnsi="Times New Roman"/>
                <w:sz w:val="24"/>
              </w:rPr>
              <w:t>'</w:t>
            </w:r>
            <w:r>
              <w:rPr>
                <w:rStyle w:val="InstructionsTabelleText"/>
                <w:rFonts w:ascii="Times New Roman" w:hAnsi="Times New Roman"/>
                <w:sz w:val="24"/>
              </w:rPr>
              <w:t xml:space="preserve">ente abbia individuato le tipologie di eventi di perdita per tutte le perdite, la colonna 080 illustra la semplice aggregazione del numero degli eventi di perdita, degli importi complessivi delle perdite lorde, degli importi complessivi dei recuperi e degli adeguamenti per perdite relativi a precedenti periodi di riferimento riportati nelle colonne da 0010 a 0070. </w:t>
            </w:r>
          </w:p>
          <w:p w14:paraId="7ADBEC5B" w14:textId="52B59637"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La </w:t>
            </w:r>
            <w:r w:rsidR="00A54D2B">
              <w:rPr>
                <w:rStyle w:val="InstructionsTabelleText"/>
                <w:rFonts w:ascii="Times New Roman" w:hAnsi="Times New Roman"/>
                <w:sz w:val="24"/>
              </w:rPr>
              <w:t>"</w:t>
            </w:r>
            <w:r>
              <w:rPr>
                <w:rStyle w:val="InstructionsTabelleText"/>
                <w:rFonts w:ascii="Times New Roman" w:hAnsi="Times New Roman"/>
                <w:sz w:val="24"/>
              </w:rPr>
              <w:t>perdita singola massima</w:t>
            </w:r>
            <w:r w:rsidR="00A54D2B">
              <w:rPr>
                <w:rStyle w:val="InstructionsTabelleText"/>
                <w:rFonts w:ascii="Times New Roman" w:hAnsi="Times New Roman"/>
                <w:sz w:val="24"/>
              </w:rPr>
              <w:t>"</w:t>
            </w:r>
            <w:r>
              <w:rPr>
                <w:rStyle w:val="InstructionsTabelleText"/>
                <w:rFonts w:ascii="Times New Roman" w:hAnsi="Times New Roman"/>
                <w:sz w:val="24"/>
              </w:rPr>
              <w:t xml:space="preserve"> segnalata nella colonna 0080 è la perdita singola massima all</w:t>
            </w:r>
            <w:r w:rsidR="00A54D2B">
              <w:rPr>
                <w:rStyle w:val="InstructionsTabelleText"/>
                <w:rFonts w:ascii="Times New Roman" w:hAnsi="Times New Roman"/>
                <w:sz w:val="24"/>
              </w:rPr>
              <w:t>'</w:t>
            </w:r>
            <w:r>
              <w:rPr>
                <w:rStyle w:val="InstructionsTabelleText"/>
                <w:rFonts w:ascii="Times New Roman" w:hAnsi="Times New Roman"/>
                <w:sz w:val="24"/>
              </w:rPr>
              <w:t xml:space="preserve">interno di una linea di business ed è identica al massimo delle </w:t>
            </w:r>
            <w:r w:rsidR="00A54D2B">
              <w:rPr>
                <w:rStyle w:val="InstructionsTabelleText"/>
                <w:rFonts w:ascii="Times New Roman" w:hAnsi="Times New Roman"/>
                <w:sz w:val="24"/>
              </w:rPr>
              <w:t>"</w:t>
            </w:r>
            <w:r>
              <w:rPr>
                <w:rStyle w:val="InstructionsTabelleText"/>
                <w:rFonts w:ascii="Times New Roman" w:hAnsi="Times New Roman"/>
                <w:sz w:val="24"/>
              </w:rPr>
              <w:t>perdite singole massime</w:t>
            </w:r>
            <w:r w:rsidR="00A54D2B">
              <w:rPr>
                <w:rStyle w:val="InstructionsTabelleText"/>
                <w:rFonts w:ascii="Times New Roman" w:hAnsi="Times New Roman"/>
                <w:sz w:val="24"/>
              </w:rPr>
              <w:t>"</w:t>
            </w:r>
            <w:r>
              <w:rPr>
                <w:rStyle w:val="InstructionsTabelleText"/>
                <w:rFonts w:ascii="Times New Roman" w:hAnsi="Times New Roman"/>
                <w:sz w:val="24"/>
              </w:rPr>
              <w:t xml:space="preserve"> indicate nelle colonne da 0010 a 0070, a condizione che l</w:t>
            </w:r>
            <w:r w:rsidR="00A54D2B">
              <w:rPr>
                <w:rStyle w:val="InstructionsTabelleText"/>
                <w:rFonts w:ascii="Times New Roman" w:hAnsi="Times New Roman"/>
                <w:sz w:val="24"/>
              </w:rPr>
              <w:t>'</w:t>
            </w:r>
            <w:r>
              <w:rPr>
                <w:rStyle w:val="InstructionsTabelleText"/>
                <w:rFonts w:ascii="Times New Roman" w:hAnsi="Times New Roman"/>
                <w:sz w:val="24"/>
              </w:rPr>
              <w:t xml:space="preserve">ente abbia individuato le tipologie di eventi di perdita per tutte le perdite. </w:t>
            </w:r>
          </w:p>
          <w:p w14:paraId="620764F4" w14:textId="7C3D3A38" w:rsidR="00FD54FC" w:rsidRPr="002A677E" w:rsidRDefault="00FD54FC" w:rsidP="00FD54FC">
            <w:pPr>
              <w:rPr>
                <w:rFonts w:ascii="Times New Roman" w:hAnsi="Times New Roman"/>
                <w:bCs/>
                <w:sz w:val="24"/>
              </w:rPr>
            </w:pPr>
            <w:r>
              <w:rPr>
                <w:rStyle w:val="InstructionsTabelleText"/>
                <w:rFonts w:ascii="Times New Roman" w:hAnsi="Times New Roman"/>
                <w:sz w:val="24"/>
              </w:rPr>
              <w:lastRenderedPageBreak/>
              <w:t>Come somma delle cinque maggiori perdite, nella colonna 0080 è segnalata la somma delle cinque maggiori perdite all</w:t>
            </w:r>
            <w:r w:rsidR="00A54D2B">
              <w:rPr>
                <w:rStyle w:val="InstructionsTabelleText"/>
                <w:rFonts w:ascii="Times New Roman" w:hAnsi="Times New Roman"/>
                <w:sz w:val="24"/>
              </w:rPr>
              <w:t>'</w:t>
            </w:r>
            <w:r>
              <w:rPr>
                <w:rStyle w:val="InstructionsTabelleText"/>
                <w:rFonts w:ascii="Times New Roman" w:hAnsi="Times New Roman"/>
                <w:sz w:val="24"/>
              </w:rPr>
              <w:t>interno della corrispondente linea di business.</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VOCE PER MEMORIA: SOGLIA APPLICATA NELLA RACCOLTA DI DATI</w:t>
            </w:r>
          </w:p>
          <w:p w14:paraId="6C9949A4" w14:textId="35554713"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Gli enti segnalano nelle colonne 0090 e 0100 le soglie minime di perdita che applicano alla raccolta di dati interni sulle perdite conformemente all</w:t>
            </w:r>
            <w:r w:rsidR="00A54D2B">
              <w:rPr>
                <w:rFonts w:ascii="Times New Roman" w:hAnsi="Times New Roman"/>
                <w:sz w:val="24"/>
              </w:rPr>
              <w:t>'</w:t>
            </w:r>
            <w:r>
              <w:rPr>
                <w:rFonts w:ascii="Times New Roman" w:hAnsi="Times New Roman"/>
                <w:sz w:val="24"/>
              </w:rPr>
              <w:t xml:space="preserve">articolo 322, paragrafo 3, lettera c), ultima frase, del regolamento (UE) </w:t>
            </w:r>
            <w:r w:rsidR="00E055DE">
              <w:rPr>
                <w:rFonts w:ascii="Times New Roman" w:hAnsi="Times New Roman"/>
                <w:sz w:val="24"/>
              </w:rPr>
              <w:t>n. </w:t>
            </w:r>
            <w:r>
              <w:rPr>
                <w:rFonts w:ascii="Times New Roman" w:hAnsi="Times New Roman"/>
                <w:sz w:val="24"/>
              </w:rPr>
              <w:t>575/2013.</w:t>
            </w:r>
            <w:r>
              <w:rPr>
                <w:rStyle w:val="InstructionsTabelleText"/>
                <w:rFonts w:ascii="Times New Roman" w:hAnsi="Times New Roman"/>
                <w:sz w:val="24"/>
              </w:rPr>
              <w:t xml:space="preserve"> </w:t>
            </w:r>
          </w:p>
          <w:p w14:paraId="4FAB0E4A" w14:textId="0ADC735A"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Se applica una sola soglia in ciascuna linea di business, l</w:t>
            </w:r>
            <w:r w:rsidR="00A54D2B">
              <w:rPr>
                <w:rStyle w:val="InstructionsTabelleText"/>
                <w:rFonts w:ascii="Times New Roman" w:hAnsi="Times New Roman"/>
                <w:sz w:val="24"/>
              </w:rPr>
              <w:t>'</w:t>
            </w:r>
            <w:r>
              <w:rPr>
                <w:rStyle w:val="InstructionsTabelleText"/>
                <w:rFonts w:ascii="Times New Roman" w:hAnsi="Times New Roman"/>
                <w:sz w:val="24"/>
              </w:rPr>
              <w:t xml:space="preserve">ente compila soltanto la colonna 0090. </w:t>
            </w:r>
          </w:p>
          <w:p w14:paraId="70501482" w14:textId="6E2F6813"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Se applica soglie differenti all</w:t>
            </w:r>
            <w:r w:rsidR="00A54D2B">
              <w:rPr>
                <w:rStyle w:val="InstructionsTabelleText"/>
                <w:rFonts w:ascii="Times New Roman" w:hAnsi="Times New Roman"/>
                <w:sz w:val="24"/>
              </w:rPr>
              <w:t>'</w:t>
            </w:r>
            <w:r>
              <w:rPr>
                <w:rStyle w:val="InstructionsTabelleText"/>
                <w:rFonts w:ascii="Times New Roman" w:hAnsi="Times New Roman"/>
                <w:sz w:val="24"/>
              </w:rPr>
              <w:t>interno della medesima linea di business regolamentare, segnala anche la soglia massima applicabile (colonna 0100).</w:t>
            </w:r>
          </w:p>
        </w:tc>
      </w:tr>
    </w:tbl>
    <w:p w14:paraId="7D438528" w14:textId="77777777" w:rsidR="00FD54FC" w:rsidRPr="000D4EFE"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Righe</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62AEAED8"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LINEE DI BUSINESS: SERVIZI FINANZIARI PER L</w:t>
            </w:r>
            <w:r w:rsidR="00A54D2B">
              <w:rPr>
                <w:rStyle w:val="InstructionsTabelleberschrift"/>
                <w:rFonts w:ascii="Times New Roman" w:hAnsi="Times New Roman"/>
                <w:sz w:val="24"/>
              </w:rPr>
              <w:t>'</w:t>
            </w:r>
            <w:r>
              <w:rPr>
                <w:rStyle w:val="InstructionsTabelleberschrift"/>
                <w:rFonts w:ascii="Times New Roman" w:hAnsi="Times New Roman"/>
                <w:sz w:val="24"/>
              </w:rPr>
              <w:t>IMPRESA (CORPORATE FINANCE) [CF], NEGOZIAZIONI E VENDITE (TRADING AND SALES) [TS], INTERMEDIAZIONE AL DETTAGLIO (RETAIL BROKERAGE) [RBr], SERVIZI BANCARI A CARATTERE COMMERCIALE (COMMERCIAL BANKING) [CB], SERVIZI BANCARI AL DETTAGLIO (RETAIL BANKING) [RB], PAGAMENTI E REGOLAMENTI (PAYMENT AND SETTLEMENT) [PS], GESTIONI FIDUCIARIE (AGENCY SERVICES) [AS], GESTIONI PATRIMONIALI (ASSET MANAGEMENT) [AM], ELEMENTI D</w:t>
            </w:r>
            <w:r w:rsidR="00A54D2B">
              <w:rPr>
                <w:rStyle w:val="InstructionsTabelleberschrift"/>
                <w:rFonts w:ascii="Times New Roman" w:hAnsi="Times New Roman"/>
                <w:sz w:val="24"/>
              </w:rPr>
              <w:t>'</w:t>
            </w:r>
            <w:r>
              <w:rPr>
                <w:rStyle w:val="InstructionsTabelleberschrift"/>
                <w:rFonts w:ascii="Times New Roman" w:hAnsi="Times New Roman"/>
                <w:sz w:val="24"/>
              </w:rPr>
              <w:t>IMPRESA (CORPORATE ITEMS) [CI]</w:t>
            </w:r>
          </w:p>
          <w:p w14:paraId="4ABD41A7" w14:textId="0F5B99B8" w:rsidR="00FD54FC" w:rsidRPr="002A677E" w:rsidRDefault="00FD54FC" w:rsidP="00FD54FC">
            <w:pPr>
              <w:pStyle w:val="PlainText"/>
              <w:jc w:val="both"/>
              <w:rPr>
                <w:rFonts w:ascii="Times New Roman" w:hAnsi="Times New Roman"/>
                <w:sz w:val="24"/>
                <w:szCs w:val="24"/>
              </w:rPr>
            </w:pPr>
            <w:r>
              <w:rPr>
                <w:rFonts w:ascii="Times New Roman" w:hAnsi="Times New Roman"/>
                <w:sz w:val="24"/>
              </w:rPr>
              <w:t>Per ciascuna linea di business di cui alla tabella 2 dell</w:t>
            </w:r>
            <w:r w:rsidR="00A54D2B">
              <w:rPr>
                <w:rFonts w:ascii="Times New Roman" w:hAnsi="Times New Roman"/>
                <w:sz w:val="24"/>
              </w:rPr>
              <w:t>'</w:t>
            </w:r>
            <w:r>
              <w:rPr>
                <w:rFonts w:ascii="Times New Roman" w:hAnsi="Times New Roman"/>
                <w:sz w:val="24"/>
              </w:rPr>
              <w:t xml:space="preserve">articolo 317, paragrafo 4, del regolamento (UE) </w:t>
            </w:r>
            <w:r w:rsidR="00E055DE">
              <w:rPr>
                <w:rFonts w:ascii="Times New Roman" w:hAnsi="Times New Roman"/>
                <w:sz w:val="24"/>
              </w:rPr>
              <w:t>n. </w:t>
            </w:r>
            <w:r>
              <w:rPr>
                <w:rFonts w:ascii="Times New Roman" w:hAnsi="Times New Roman"/>
                <w:sz w:val="24"/>
              </w:rPr>
              <w:t xml:space="preserve">575/2013, compresa la linea di business aggiuntiva </w:t>
            </w:r>
            <w:r w:rsidR="00A54D2B">
              <w:rPr>
                <w:rFonts w:ascii="Times New Roman" w:hAnsi="Times New Roman"/>
                <w:sz w:val="24"/>
              </w:rPr>
              <w:t>"</w:t>
            </w:r>
            <w:r>
              <w:rPr>
                <w:rFonts w:ascii="Times New Roman" w:hAnsi="Times New Roman"/>
                <w:sz w:val="24"/>
              </w:rPr>
              <w:t>elementi d</w:t>
            </w:r>
            <w:r w:rsidR="00A54D2B">
              <w:rPr>
                <w:rFonts w:ascii="Times New Roman" w:hAnsi="Times New Roman"/>
                <w:sz w:val="24"/>
              </w:rPr>
              <w:t>'</w:t>
            </w:r>
            <w:r>
              <w:rPr>
                <w:rFonts w:ascii="Times New Roman" w:hAnsi="Times New Roman"/>
                <w:sz w:val="24"/>
              </w:rPr>
              <w:t>impresa</w:t>
            </w:r>
            <w:r w:rsidR="00A54D2B">
              <w:rPr>
                <w:rFonts w:ascii="Times New Roman" w:hAnsi="Times New Roman"/>
                <w:sz w:val="24"/>
              </w:rPr>
              <w:t>"</w:t>
            </w:r>
            <w:r>
              <w:rPr>
                <w:rFonts w:ascii="Times New Roman" w:hAnsi="Times New Roman"/>
                <w:sz w:val="24"/>
              </w:rPr>
              <w:t xml:space="preserve"> di cui all</w:t>
            </w:r>
            <w:r w:rsidR="00A54D2B">
              <w:rPr>
                <w:rFonts w:ascii="Times New Roman" w:hAnsi="Times New Roman"/>
                <w:sz w:val="24"/>
              </w:rPr>
              <w:t>'</w:t>
            </w:r>
            <w:r>
              <w:rPr>
                <w:rFonts w:ascii="Times New Roman" w:hAnsi="Times New Roman"/>
                <w:sz w:val="24"/>
              </w:rPr>
              <w:t>articolo 322, paragrafo 3, lettera b), di tale regolamento, e per ciascuna tipologia di evento di perdita, l</w:t>
            </w:r>
            <w:r w:rsidR="00A54D2B">
              <w:rPr>
                <w:rFonts w:ascii="Times New Roman" w:hAnsi="Times New Roman"/>
                <w:sz w:val="24"/>
              </w:rPr>
              <w:t>'</w:t>
            </w:r>
            <w:r>
              <w:rPr>
                <w:rFonts w:ascii="Times New Roman" w:hAnsi="Times New Roman"/>
                <w:sz w:val="24"/>
              </w:rPr>
              <w:t xml:space="preserve">ente segnala le seguenti informazioni in base alle soglie interne: il </w:t>
            </w:r>
            <w:r w:rsidR="00A54D2B">
              <w:rPr>
                <w:rFonts w:ascii="Times New Roman" w:hAnsi="Times New Roman"/>
                <w:sz w:val="24"/>
              </w:rPr>
              <w:t>"</w:t>
            </w:r>
            <w:r>
              <w:rPr>
                <w:rFonts w:ascii="Times New Roman" w:hAnsi="Times New Roman"/>
                <w:sz w:val="24"/>
              </w:rPr>
              <w:t>numero di eventi di perdita (eventi di perdita nuovi)</w:t>
            </w:r>
            <w:r w:rsidR="00A54D2B">
              <w:rPr>
                <w:rFonts w:ascii="Times New Roman" w:hAnsi="Times New Roman"/>
                <w:sz w:val="24"/>
              </w:rPr>
              <w:t>"</w:t>
            </w:r>
            <w:r>
              <w:rPr>
                <w:rFonts w:ascii="Times New Roman" w:hAnsi="Times New Roman"/>
                <w:sz w:val="24"/>
              </w:rPr>
              <w:t>, l</w:t>
            </w:r>
            <w:r w:rsidR="00A54D2B">
              <w:rPr>
                <w:rFonts w:ascii="Times New Roman" w:hAnsi="Times New Roman"/>
                <w:sz w:val="24"/>
              </w:rPr>
              <w:t>'"</w:t>
            </w:r>
            <w:r>
              <w:rPr>
                <w:rFonts w:ascii="Times New Roman" w:hAnsi="Times New Roman"/>
                <w:sz w:val="24"/>
              </w:rPr>
              <w:t>importo delle perdite lorde (eventi di perdita nuovi)</w:t>
            </w:r>
            <w:r w:rsidR="00A54D2B">
              <w:rPr>
                <w:rFonts w:ascii="Times New Roman" w:hAnsi="Times New Roman"/>
                <w:sz w:val="24"/>
              </w:rPr>
              <w:t>"</w:t>
            </w:r>
            <w:r>
              <w:rPr>
                <w:rFonts w:ascii="Times New Roman" w:hAnsi="Times New Roman"/>
                <w:sz w:val="24"/>
              </w:rPr>
              <w:t xml:space="preserve">, il </w:t>
            </w:r>
            <w:r w:rsidR="00A54D2B">
              <w:rPr>
                <w:rFonts w:ascii="Times New Roman" w:hAnsi="Times New Roman"/>
                <w:sz w:val="24"/>
              </w:rPr>
              <w:t>"</w:t>
            </w:r>
            <w:r>
              <w:rPr>
                <w:rFonts w:ascii="Times New Roman" w:hAnsi="Times New Roman"/>
                <w:sz w:val="24"/>
              </w:rPr>
              <w:t>numero di eventi di perdita soggetti ad adeguamenti per perdite</w:t>
            </w:r>
            <w:r w:rsidR="00A54D2B">
              <w:rPr>
                <w:rFonts w:ascii="Times New Roman" w:hAnsi="Times New Roman"/>
                <w:sz w:val="24"/>
              </w:rPr>
              <w:t>"</w:t>
            </w:r>
            <w:r>
              <w:rPr>
                <w:rFonts w:ascii="Times New Roman" w:hAnsi="Times New Roman"/>
                <w:sz w:val="24"/>
              </w:rPr>
              <w:t xml:space="preserve">, gli </w:t>
            </w:r>
            <w:r w:rsidR="00A54D2B">
              <w:rPr>
                <w:rFonts w:ascii="Times New Roman" w:hAnsi="Times New Roman"/>
                <w:sz w:val="24"/>
              </w:rPr>
              <w:t>"</w:t>
            </w:r>
            <w:r>
              <w:rPr>
                <w:rFonts w:ascii="Times New Roman" w:hAnsi="Times New Roman"/>
                <w:sz w:val="24"/>
              </w:rPr>
              <w:t>adeguamenti per perdite relativi a precedenti periodi di riferimento</w:t>
            </w:r>
            <w:r w:rsidR="00A54D2B">
              <w:rPr>
                <w:rFonts w:ascii="Times New Roman" w:hAnsi="Times New Roman"/>
                <w:sz w:val="24"/>
              </w:rPr>
              <w:t>"</w:t>
            </w:r>
            <w:r>
              <w:rPr>
                <w:rFonts w:ascii="Times New Roman" w:hAnsi="Times New Roman"/>
                <w:sz w:val="24"/>
              </w:rPr>
              <w:t xml:space="preserve">, la </w:t>
            </w:r>
            <w:r w:rsidR="00A54D2B">
              <w:rPr>
                <w:rFonts w:ascii="Times New Roman" w:hAnsi="Times New Roman"/>
                <w:sz w:val="24"/>
              </w:rPr>
              <w:t>"</w:t>
            </w:r>
            <w:r>
              <w:rPr>
                <w:rFonts w:ascii="Times New Roman" w:hAnsi="Times New Roman"/>
                <w:sz w:val="24"/>
              </w:rPr>
              <w:t>perdita singola massima</w:t>
            </w:r>
            <w:r w:rsidR="00A54D2B">
              <w:rPr>
                <w:rFonts w:ascii="Times New Roman" w:hAnsi="Times New Roman"/>
                <w:sz w:val="24"/>
              </w:rPr>
              <w:t>"</w:t>
            </w:r>
            <w:r>
              <w:rPr>
                <w:rFonts w:ascii="Times New Roman" w:hAnsi="Times New Roman"/>
                <w:sz w:val="24"/>
              </w:rPr>
              <w:t xml:space="preserve">, la </w:t>
            </w:r>
            <w:r w:rsidR="00A54D2B">
              <w:rPr>
                <w:rFonts w:ascii="Times New Roman" w:hAnsi="Times New Roman"/>
                <w:sz w:val="24"/>
              </w:rPr>
              <w:t>"</w:t>
            </w:r>
            <w:r>
              <w:rPr>
                <w:rFonts w:ascii="Times New Roman" w:hAnsi="Times New Roman"/>
                <w:sz w:val="24"/>
              </w:rPr>
              <w:t>somma delle cinque maggiori perdite</w:t>
            </w:r>
            <w:r w:rsidR="00A54D2B">
              <w:rPr>
                <w:rFonts w:ascii="Times New Roman" w:hAnsi="Times New Roman"/>
                <w:sz w:val="24"/>
              </w:rPr>
              <w:t>"</w:t>
            </w:r>
            <w:r>
              <w:rPr>
                <w:rFonts w:ascii="Times New Roman" w:hAnsi="Times New Roman"/>
                <w:sz w:val="24"/>
              </w:rPr>
              <w:t>, l</w:t>
            </w:r>
            <w:r w:rsidR="00A54D2B">
              <w:rPr>
                <w:rFonts w:ascii="Times New Roman" w:hAnsi="Times New Roman"/>
                <w:sz w:val="24"/>
              </w:rPr>
              <w:t>'"</w:t>
            </w:r>
            <w:r>
              <w:rPr>
                <w:rFonts w:ascii="Times New Roman" w:hAnsi="Times New Roman"/>
                <w:sz w:val="24"/>
              </w:rPr>
              <w:t>importo complessivo dei recuperi diretti</w:t>
            </w:r>
            <w:r w:rsidR="00A54D2B">
              <w:rPr>
                <w:rFonts w:ascii="Times New Roman" w:hAnsi="Times New Roman"/>
                <w:sz w:val="24"/>
              </w:rPr>
              <w:t>"</w:t>
            </w:r>
            <w:r>
              <w:rPr>
                <w:rFonts w:ascii="Times New Roman" w:hAnsi="Times New Roman"/>
                <w:sz w:val="24"/>
              </w:rPr>
              <w:t xml:space="preserve"> e l</w:t>
            </w:r>
            <w:r w:rsidR="00A54D2B">
              <w:rPr>
                <w:rFonts w:ascii="Times New Roman" w:hAnsi="Times New Roman"/>
                <w:sz w:val="24"/>
              </w:rPr>
              <w:t>'"</w:t>
            </w:r>
            <w:r>
              <w:rPr>
                <w:rFonts w:ascii="Times New Roman" w:hAnsi="Times New Roman"/>
                <w:sz w:val="24"/>
              </w:rPr>
              <w:t>importo complessivo dei recuperi da assicurazioni e altri meccanismi di trasferimento del rischio</w:t>
            </w:r>
            <w:r w:rsidR="00A54D2B">
              <w:rPr>
                <w:rFonts w:ascii="Times New Roman" w:hAnsi="Times New Roman"/>
                <w:sz w:val="24"/>
              </w:rPr>
              <w:t>"</w:t>
            </w:r>
            <w:r>
              <w:rPr>
                <w:rFonts w:ascii="Times New Roman" w:hAnsi="Times New Roman"/>
                <w:sz w:val="24"/>
              </w:rPr>
              <w:t>.</w:t>
            </w:r>
          </w:p>
          <w:p w14:paraId="598C709E" w14:textId="6E26DD8C" w:rsidR="00FD54FC" w:rsidRPr="002A677E" w:rsidRDefault="00FD54FC" w:rsidP="00FD54FC">
            <w:pPr>
              <w:rPr>
                <w:rFonts w:ascii="Times New Roman" w:hAnsi="Times New Roman"/>
                <w:sz w:val="24"/>
              </w:rPr>
            </w:pPr>
            <w:r>
              <w:rPr>
                <w:rFonts w:ascii="Times New Roman" w:hAnsi="Times New Roman"/>
                <w:sz w:val="24"/>
              </w:rPr>
              <w:t>Nel caso di un evento di perdita che riguardi più di una linea di business, l</w:t>
            </w:r>
            <w:r w:rsidR="00A54D2B">
              <w:rPr>
                <w:rFonts w:ascii="Times New Roman" w:hAnsi="Times New Roman"/>
                <w:sz w:val="24"/>
              </w:rPr>
              <w:t>'"</w:t>
            </w:r>
            <w:r>
              <w:rPr>
                <w:rFonts w:ascii="Times New Roman" w:hAnsi="Times New Roman"/>
                <w:sz w:val="24"/>
              </w:rPr>
              <w:t>importo delle perdite lorde</w:t>
            </w:r>
            <w:r w:rsidR="00A54D2B">
              <w:rPr>
                <w:rFonts w:ascii="Times New Roman" w:hAnsi="Times New Roman"/>
                <w:sz w:val="24"/>
              </w:rPr>
              <w:t>"</w:t>
            </w:r>
            <w:r>
              <w:rPr>
                <w:rFonts w:ascii="Times New Roman" w:hAnsi="Times New Roman"/>
                <w:sz w:val="24"/>
              </w:rPr>
              <w:t xml:space="preserve"> è distribuito tra tutte le linee di business interessate.</w:t>
            </w:r>
          </w:p>
          <w:p w14:paraId="7BC94C24" w14:textId="77777777" w:rsidR="00FD54FC" w:rsidRPr="002A677E" w:rsidRDefault="00FD54FC" w:rsidP="00FD54FC">
            <w:pPr>
              <w:rPr>
                <w:rFonts w:ascii="Times New Roman" w:hAnsi="Times New Roman"/>
                <w:bCs/>
                <w:sz w:val="24"/>
              </w:rPr>
            </w:pPr>
            <w:r>
              <w:rPr>
                <w:rFonts w:ascii="Times New Roman" w:hAnsi="Times New Roman"/>
                <w:sz w:val="24"/>
              </w:rPr>
              <w:t>Gli enti che calcolano il requisito di fondi propri secondo il metodo BIA possono segnalare solo nelle righe 0910-0980 le perdite relative a una linea di business non identificata.</w:t>
            </w:r>
          </w:p>
        </w:tc>
      </w:tr>
      <w:tr w:rsidR="00FD54FC" w:rsidRPr="002A677E" w14:paraId="5539CB2D" w14:textId="77777777" w:rsidTr="00672D2A">
        <w:tc>
          <w:tcPr>
            <w:tcW w:w="1101" w:type="dxa"/>
          </w:tcPr>
          <w:p w14:paraId="2AD95C57" w14:textId="77777777" w:rsidR="00FD54FC" w:rsidRPr="002A677E" w:rsidRDefault="00C93FC2" w:rsidP="00A50EF8">
            <w:pPr>
              <w:keepNext/>
              <w:rPr>
                <w:rFonts w:ascii="Times New Roman" w:hAnsi="Times New Roman"/>
                <w:bCs/>
                <w:sz w:val="24"/>
              </w:rPr>
            </w:pPr>
            <w:r>
              <w:rPr>
                <w:rFonts w:ascii="Times New Roman" w:hAnsi="Times New Roman"/>
                <w:sz w:val="24"/>
              </w:rPr>
              <w:lastRenderedPageBreak/>
              <w:t>0010, 0110, 0210, 0310, 0410, 0510, 0610, 0710, 0810</w:t>
            </w:r>
          </w:p>
        </w:tc>
        <w:tc>
          <w:tcPr>
            <w:tcW w:w="8079" w:type="dxa"/>
          </w:tcPr>
          <w:p w14:paraId="6FB8404E" w14:textId="77777777" w:rsidR="00FD54FC" w:rsidRPr="002A677E" w:rsidRDefault="00FD54FC" w:rsidP="00A50EF8">
            <w:pPr>
              <w:keepNext/>
              <w:rPr>
                <w:rStyle w:val="InstructionsTabelleberschrift"/>
                <w:rFonts w:ascii="Times New Roman" w:hAnsi="Times New Roman"/>
                <w:sz w:val="24"/>
              </w:rPr>
            </w:pPr>
            <w:r>
              <w:rPr>
                <w:rStyle w:val="InstructionsTabelleberschrift"/>
                <w:rFonts w:ascii="Times New Roman" w:hAnsi="Times New Roman"/>
                <w:sz w:val="24"/>
              </w:rPr>
              <w:t>Numero di eventi di perdita (eventi di perdita nuovi)</w:t>
            </w:r>
          </w:p>
          <w:p w14:paraId="0A87F437" w14:textId="77777777" w:rsidR="00FD54FC" w:rsidRPr="002A677E" w:rsidRDefault="00FD54FC" w:rsidP="00A50EF8">
            <w:pPr>
              <w:keepNext/>
              <w:rPr>
                <w:rFonts w:ascii="Times New Roman" w:hAnsi="Times New Roman"/>
                <w:sz w:val="24"/>
              </w:rPr>
            </w:pPr>
            <w:r>
              <w:rPr>
                <w:rFonts w:ascii="Times New Roman" w:hAnsi="Times New Roman"/>
                <w:sz w:val="24"/>
              </w:rPr>
              <w:t>Il numero di eventi di perdita è il numero di eventi di perdita per cui sono state contabilizzate perdite lorde nel periodo di riferimento per le segnalazioni.</w:t>
            </w:r>
          </w:p>
          <w:p w14:paraId="1CB08978" w14:textId="6E1B1420" w:rsidR="00FD54FC" w:rsidRPr="002A677E" w:rsidRDefault="00FD54FC" w:rsidP="00A50EF8">
            <w:pPr>
              <w:keepNext/>
              <w:rPr>
                <w:rFonts w:ascii="Times New Roman" w:hAnsi="Times New Roman"/>
                <w:sz w:val="24"/>
              </w:rPr>
            </w:pPr>
            <w:r>
              <w:rPr>
                <w:rFonts w:ascii="Times New Roman" w:hAnsi="Times New Roman"/>
                <w:sz w:val="24"/>
              </w:rPr>
              <w:t xml:space="preserve">Il numero di eventi di perdita fa riferimento a </w:t>
            </w:r>
            <w:r w:rsidR="00A54D2B">
              <w:rPr>
                <w:rFonts w:ascii="Times New Roman" w:hAnsi="Times New Roman"/>
                <w:sz w:val="24"/>
              </w:rPr>
              <w:t>"</w:t>
            </w:r>
            <w:r>
              <w:rPr>
                <w:rFonts w:ascii="Times New Roman" w:hAnsi="Times New Roman"/>
                <w:sz w:val="24"/>
              </w:rPr>
              <w:t>eventi nuovi</w:t>
            </w:r>
            <w:r w:rsidR="00A54D2B">
              <w:rPr>
                <w:rFonts w:ascii="Times New Roman" w:hAnsi="Times New Roman"/>
                <w:sz w:val="24"/>
              </w:rPr>
              <w:t>"</w:t>
            </w:r>
            <w:r>
              <w:rPr>
                <w:rFonts w:ascii="Times New Roman" w:hAnsi="Times New Roman"/>
                <w:sz w:val="24"/>
              </w:rPr>
              <w:t>, vale a dire eventi di rischio operativo</w:t>
            </w:r>
          </w:p>
          <w:p w14:paraId="3B968FDE" w14:textId="20B29807" w:rsidR="00FD54FC" w:rsidRPr="002A677E" w:rsidRDefault="00FD54FC" w:rsidP="00A50EF8">
            <w:pPr>
              <w:keepNext/>
              <w:tabs>
                <w:tab w:val="left" w:pos="459"/>
              </w:tabs>
              <w:ind w:left="459" w:hanging="459"/>
              <w:rPr>
                <w:rFonts w:ascii="Times New Roman" w:hAnsi="Times New Roman"/>
                <w:sz w:val="24"/>
              </w:rPr>
            </w:pPr>
            <w:r>
              <w:rPr>
                <w:rFonts w:ascii="Times New Roman" w:hAnsi="Times New Roman"/>
                <w:sz w:val="24"/>
              </w:rPr>
              <w:t>i)</w:t>
            </w:r>
            <w:r>
              <w:tab/>
            </w:r>
            <w:r w:rsidR="00A54D2B">
              <w:rPr>
                <w:rFonts w:ascii="Times New Roman" w:hAnsi="Times New Roman"/>
                <w:sz w:val="24"/>
              </w:rPr>
              <w:t>"</w:t>
            </w:r>
            <w:r>
              <w:rPr>
                <w:rFonts w:ascii="Times New Roman" w:hAnsi="Times New Roman"/>
                <w:sz w:val="24"/>
              </w:rPr>
              <w:t>contabilizzati per la prima volta</w:t>
            </w:r>
            <w:r w:rsidR="00A54D2B">
              <w:rPr>
                <w:rFonts w:ascii="Times New Roman" w:hAnsi="Times New Roman"/>
                <w:sz w:val="24"/>
              </w:rPr>
              <w:t>"</w:t>
            </w:r>
            <w:r>
              <w:rPr>
                <w:rFonts w:ascii="Times New Roman" w:hAnsi="Times New Roman"/>
                <w:sz w:val="24"/>
              </w:rPr>
              <w:t xml:space="preserve"> nel periodo di riferimento per le segnalazioni; o</w:t>
            </w:r>
          </w:p>
          <w:p w14:paraId="1A1A183C" w14:textId="5ED5EC31" w:rsidR="00FD54FC" w:rsidRPr="002A677E" w:rsidRDefault="00FD54FC" w:rsidP="00A50EF8">
            <w:pPr>
              <w:keepNext/>
              <w:tabs>
                <w:tab w:val="left" w:pos="459"/>
              </w:tabs>
              <w:ind w:left="459" w:hanging="459"/>
              <w:rPr>
                <w:rFonts w:ascii="Times New Roman" w:hAnsi="Times New Roman"/>
                <w:sz w:val="24"/>
              </w:rPr>
            </w:pPr>
            <w:r>
              <w:rPr>
                <w:rFonts w:ascii="Times New Roman" w:hAnsi="Times New Roman"/>
                <w:sz w:val="24"/>
              </w:rPr>
              <w:t>ii)</w:t>
            </w:r>
            <w:r>
              <w:tab/>
            </w:r>
            <w:r w:rsidR="00A54D2B">
              <w:rPr>
                <w:rFonts w:ascii="Times New Roman" w:hAnsi="Times New Roman"/>
                <w:sz w:val="24"/>
              </w:rPr>
              <w:t>"</w:t>
            </w:r>
            <w:r>
              <w:rPr>
                <w:rFonts w:ascii="Times New Roman" w:hAnsi="Times New Roman"/>
                <w:sz w:val="24"/>
              </w:rPr>
              <w:t>contabilizzati per la prima volta</w:t>
            </w:r>
            <w:r w:rsidR="00A54D2B">
              <w:rPr>
                <w:rFonts w:ascii="Times New Roman" w:hAnsi="Times New Roman"/>
                <w:sz w:val="24"/>
              </w:rPr>
              <w:t>"</w:t>
            </w:r>
            <w:r>
              <w:rPr>
                <w:rFonts w:ascii="Times New Roman" w:hAnsi="Times New Roman"/>
                <w:sz w:val="24"/>
              </w:rPr>
              <w:t xml:space="preserve"> in un precedente periodo di riferimento per le segnalazioni, se l</w:t>
            </w:r>
            <w:r w:rsidR="00A54D2B">
              <w:rPr>
                <w:rFonts w:ascii="Times New Roman" w:hAnsi="Times New Roman"/>
                <w:sz w:val="24"/>
              </w:rPr>
              <w:t>'</w:t>
            </w:r>
            <w:r>
              <w:rPr>
                <w:rFonts w:ascii="Times New Roman" w:hAnsi="Times New Roman"/>
                <w:sz w:val="24"/>
              </w:rPr>
              <w:t>evento di perdita non era stato incluso in nessuna precedente segnalazione ai fini di vigilanza, per esempio perché è stato identificato come evento di perdita dovuto al rischio operativo solo nell</w:t>
            </w:r>
            <w:r w:rsidR="00A54D2B">
              <w:rPr>
                <w:rFonts w:ascii="Times New Roman" w:hAnsi="Times New Roman"/>
                <w:sz w:val="24"/>
              </w:rPr>
              <w:t>'</w:t>
            </w:r>
            <w:r>
              <w:rPr>
                <w:rFonts w:ascii="Times New Roman" w:hAnsi="Times New Roman"/>
                <w:sz w:val="24"/>
              </w:rPr>
              <w:t>attuale periodo di riferimento per le segnalazioni o perché la perdita accumulata imputabile a tale evento di perdita (ossia la perdita originaria più/meno tutti gli adeguamenti per perdite effettuati nei precedenti periodi di riferimento per le segnalazioni) ha superato la soglia per la raccolta di dati interni soltanto nell</w:t>
            </w:r>
            <w:r w:rsidR="00A54D2B">
              <w:rPr>
                <w:rFonts w:ascii="Times New Roman" w:hAnsi="Times New Roman"/>
                <w:sz w:val="24"/>
              </w:rPr>
              <w:t>'</w:t>
            </w:r>
            <w:r>
              <w:rPr>
                <w:rFonts w:ascii="Times New Roman" w:hAnsi="Times New Roman"/>
                <w:sz w:val="24"/>
              </w:rPr>
              <w:t>attuale periodo di riferimento per le segnalazioni.</w:t>
            </w:r>
          </w:p>
          <w:p w14:paraId="76206E71" w14:textId="7F823484" w:rsidR="00FD54FC" w:rsidRPr="002A677E" w:rsidRDefault="00FD54FC" w:rsidP="00A50EF8">
            <w:pPr>
              <w:keepNext/>
              <w:rPr>
                <w:rStyle w:val="InstructionsTabelleberschrift"/>
                <w:rFonts w:ascii="Times New Roman" w:hAnsi="Times New Roman"/>
                <w:sz w:val="24"/>
              </w:rPr>
            </w:pPr>
            <w:r>
              <w:rPr>
                <w:rFonts w:ascii="Times New Roman" w:hAnsi="Times New Roman"/>
                <w:sz w:val="24"/>
              </w:rPr>
              <w:t xml:space="preserve">Gli </w:t>
            </w:r>
            <w:r w:rsidR="00A54D2B">
              <w:rPr>
                <w:rFonts w:ascii="Times New Roman" w:hAnsi="Times New Roman"/>
                <w:sz w:val="24"/>
              </w:rPr>
              <w:t>"</w:t>
            </w:r>
            <w:r>
              <w:rPr>
                <w:rFonts w:ascii="Times New Roman" w:hAnsi="Times New Roman"/>
                <w:sz w:val="24"/>
              </w:rPr>
              <w:t>eventi di perdita nuovi</w:t>
            </w:r>
            <w:r w:rsidR="00A54D2B">
              <w:rPr>
                <w:rFonts w:ascii="Times New Roman" w:hAnsi="Times New Roman"/>
                <w:sz w:val="24"/>
              </w:rPr>
              <w:t>"</w:t>
            </w:r>
            <w:r>
              <w:rPr>
                <w:rFonts w:ascii="Times New Roman" w:hAnsi="Times New Roman"/>
                <w:sz w:val="24"/>
              </w:rPr>
              <w:t xml:space="preserve"> non comprendono gli eventi di perdita </w:t>
            </w:r>
            <w:r w:rsidR="00A54D2B">
              <w:rPr>
                <w:rFonts w:ascii="Times New Roman" w:hAnsi="Times New Roman"/>
                <w:sz w:val="24"/>
              </w:rPr>
              <w:t>"</w:t>
            </w:r>
            <w:r>
              <w:rPr>
                <w:rFonts w:ascii="Times New Roman" w:hAnsi="Times New Roman"/>
                <w:sz w:val="24"/>
              </w:rPr>
              <w:t>contabilizzati per la prima volta</w:t>
            </w:r>
            <w:r w:rsidR="00A54D2B">
              <w:rPr>
                <w:rFonts w:ascii="Times New Roman" w:hAnsi="Times New Roman"/>
                <w:sz w:val="24"/>
              </w:rPr>
              <w:t>"</w:t>
            </w:r>
            <w:r>
              <w:rPr>
                <w:rFonts w:ascii="Times New Roman" w:hAnsi="Times New Roman"/>
                <w:sz w:val="24"/>
              </w:rPr>
              <w:t xml:space="preserve"> in un precedente periodo di riferimento per le segnalazioni già inclusi in precedenti segnalazioni ai fini di vigilanza.</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Importo delle perdite lorde (eventi di perdita nuovi)</w:t>
            </w:r>
          </w:p>
          <w:p w14:paraId="2E85E133" w14:textId="2151D5C7" w:rsidR="00FD54FC" w:rsidRPr="002A677E" w:rsidRDefault="00FD54FC" w:rsidP="00FD54FC">
            <w:pPr>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importo delle perdite lorde è l</w:t>
            </w:r>
            <w:r w:rsidR="00A54D2B">
              <w:rPr>
                <w:rFonts w:ascii="Times New Roman" w:hAnsi="Times New Roman"/>
                <w:sz w:val="24"/>
              </w:rPr>
              <w:t>'</w:t>
            </w:r>
            <w:r>
              <w:rPr>
                <w:rFonts w:ascii="Times New Roman" w:hAnsi="Times New Roman"/>
                <w:sz w:val="24"/>
              </w:rPr>
              <w:t>importo delle perdite lorde riferito agli eventi di perdita dovuti al rischio operativo (ad esempio costi diretti, accantonamenti, regolamenti). Tutte le perdite connesse a un singolo evento di perdita che sono contabilizzate nel periodo di riferimento per le segnalazioni sono sommate e considerate come le perdite lorde per tale evento di perdita nel periodo di riferimento per le segnalazioni in questione.</w:t>
            </w:r>
          </w:p>
          <w:p w14:paraId="611D2B8E" w14:textId="4D09099E" w:rsidR="00FD54FC" w:rsidRPr="002A677E" w:rsidRDefault="00FD54FC" w:rsidP="00FD54FC">
            <w:pPr>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 xml:space="preserve">importo delle perdite lorde segnalato si riferisce agli </w:t>
            </w:r>
            <w:r w:rsidR="00A54D2B">
              <w:rPr>
                <w:rFonts w:ascii="Times New Roman" w:hAnsi="Times New Roman"/>
                <w:sz w:val="24"/>
              </w:rPr>
              <w:t>"</w:t>
            </w:r>
            <w:r>
              <w:rPr>
                <w:rFonts w:ascii="Times New Roman" w:hAnsi="Times New Roman"/>
                <w:sz w:val="24"/>
              </w:rPr>
              <w:t>eventi di perdita nuovi</w:t>
            </w:r>
            <w:r w:rsidR="00A54D2B">
              <w:rPr>
                <w:rFonts w:ascii="Times New Roman" w:hAnsi="Times New Roman"/>
                <w:sz w:val="24"/>
              </w:rPr>
              <w:t>"</w:t>
            </w:r>
            <w:r>
              <w:rPr>
                <w:rFonts w:ascii="Times New Roman" w:hAnsi="Times New Roman"/>
                <w:sz w:val="24"/>
              </w:rPr>
              <w:t xml:space="preserve"> di cui alla riga precedente della presente tabella. Per gli eventi di perdita </w:t>
            </w:r>
            <w:r w:rsidR="00A54D2B">
              <w:rPr>
                <w:rFonts w:ascii="Times New Roman" w:hAnsi="Times New Roman"/>
                <w:sz w:val="24"/>
              </w:rPr>
              <w:t>"</w:t>
            </w:r>
            <w:r>
              <w:rPr>
                <w:rFonts w:ascii="Times New Roman" w:hAnsi="Times New Roman"/>
                <w:sz w:val="24"/>
              </w:rPr>
              <w:t>contabilizzati per la prima volta</w:t>
            </w:r>
            <w:r w:rsidR="00A54D2B">
              <w:rPr>
                <w:rFonts w:ascii="Times New Roman" w:hAnsi="Times New Roman"/>
                <w:sz w:val="24"/>
              </w:rPr>
              <w:t>"</w:t>
            </w:r>
            <w:r>
              <w:rPr>
                <w:rFonts w:ascii="Times New Roman" w:hAnsi="Times New Roman"/>
                <w:sz w:val="24"/>
              </w:rPr>
              <w:t xml:space="preserve"> in un precedente periodo di riferimento per le segnalazioni non inclusi in nessuna precedente segnalazione ai fini di vigilanza, la perdita totale accumulata fino alla data di riferimento per le segnalazioni (ossia la perdita originaria più/meno tutti gli adeguamenti per perdite effettuati nei precedenti periodi di riferimento per le segnalazioni) è indicata come perdita lorda alla data di riferimento per le segnalazioni.</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Gli importi da segnalare non tengono conto dei recuperi ottenuti.</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t>0030, 0130, 0230, 0330, 0430, 0530, 0630, 0730, 0830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Numero di eventi di perdita soggetti ad adeguamenti per perdite</w:t>
            </w:r>
          </w:p>
          <w:p w14:paraId="489FCDC5" w14:textId="44D112EC" w:rsidR="00FD54FC" w:rsidRPr="002A677E" w:rsidRDefault="00FD54FC" w:rsidP="00FD54FC">
            <w:pPr>
              <w:rPr>
                <w:rFonts w:ascii="Times New Roman" w:hAnsi="Times New Roman"/>
                <w:sz w:val="24"/>
              </w:rPr>
            </w:pPr>
            <w:r>
              <w:rPr>
                <w:rFonts w:ascii="Times New Roman" w:hAnsi="Times New Roman"/>
                <w:sz w:val="24"/>
              </w:rPr>
              <w:t xml:space="preserve">Il numero degli eventi di perdita soggetti ad adeguamenti per perdite è il numero di eventi di perdita dovuti al rischio operativo </w:t>
            </w:r>
            <w:r w:rsidR="00A54D2B">
              <w:rPr>
                <w:rFonts w:ascii="Times New Roman" w:hAnsi="Times New Roman"/>
                <w:sz w:val="24"/>
              </w:rPr>
              <w:t>"</w:t>
            </w:r>
            <w:r>
              <w:rPr>
                <w:rFonts w:ascii="Times New Roman" w:hAnsi="Times New Roman"/>
                <w:sz w:val="24"/>
              </w:rPr>
              <w:t>contabilizzati per la prima volta</w:t>
            </w:r>
            <w:r w:rsidR="00A54D2B">
              <w:rPr>
                <w:rFonts w:ascii="Times New Roman" w:hAnsi="Times New Roman"/>
                <w:sz w:val="24"/>
              </w:rPr>
              <w:t>"</w:t>
            </w:r>
            <w:r>
              <w:rPr>
                <w:rFonts w:ascii="Times New Roman" w:hAnsi="Times New Roman"/>
                <w:sz w:val="24"/>
              </w:rPr>
              <w:t xml:space="preserve"> in precedenti periodi di riferimento per le segnalazioni e già inclusi nelle precedenti segnalazioni, in relazione ai quali sono stati effettuati adeguamenti per perdite nell</w:t>
            </w:r>
            <w:r w:rsidR="00A54D2B">
              <w:rPr>
                <w:rFonts w:ascii="Times New Roman" w:hAnsi="Times New Roman"/>
                <w:sz w:val="24"/>
              </w:rPr>
              <w:t>'</w:t>
            </w:r>
            <w:r>
              <w:rPr>
                <w:rFonts w:ascii="Times New Roman" w:hAnsi="Times New Roman"/>
                <w:sz w:val="24"/>
              </w:rPr>
              <w:t xml:space="preserve">attuale periodo di riferimento per le segnalazioni. </w:t>
            </w:r>
          </w:p>
          <w:p w14:paraId="35A5D3D6" w14:textId="77777777" w:rsidR="00FD54FC" w:rsidRPr="002A677E" w:rsidRDefault="001F6487" w:rsidP="005F1EB8">
            <w:pPr>
              <w:rPr>
                <w:b/>
                <w:sz w:val="24"/>
              </w:rPr>
            </w:pPr>
            <w:r>
              <w:rPr>
                <w:rFonts w:ascii="Times New Roman" w:hAnsi="Times New Roman"/>
                <w:sz w:val="24"/>
              </w:rPr>
              <w:lastRenderedPageBreak/>
              <w:t>Se per un evento di perdita è stato effettuato più di un adeguamento per perdite nel periodo di riferimento per le segnalazioni, la somma di tali adeguamenti per perdite è considerata come un unico adeguamento nel periodo in questione.</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lastRenderedPageBreak/>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Adeguamenti per perdite relativi a precedenti periodi di riferimento</w:t>
            </w:r>
          </w:p>
          <w:p w14:paraId="13788219" w14:textId="77777777" w:rsidR="00FD54FC" w:rsidRPr="002A677E" w:rsidRDefault="00FD54FC" w:rsidP="00FD54FC">
            <w:pPr>
              <w:rPr>
                <w:rFonts w:ascii="Times New Roman" w:hAnsi="Times New Roman"/>
                <w:sz w:val="24"/>
              </w:rPr>
            </w:pPr>
            <w:r>
              <w:rPr>
                <w:rFonts w:ascii="Times New Roman" w:hAnsi="Times New Roman"/>
                <w:sz w:val="24"/>
              </w:rPr>
              <w:t>Gli adeguamenti per perdite relativi a precedenti periodi di riferimento sono pari alla somma dei seguenti elementi (positivi o negativi):</w:t>
            </w:r>
          </w:p>
          <w:p w14:paraId="1123BBFF" w14:textId="72026E18"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 xml:space="preserve">gli importi delle perdite lorde riferiti agli adeguamenti positivi per perdite effettuati nel periodo di riferimento per le segnalazioni (ad esempio aumento degli accantonamenti, eventi di perdita collegati, ulteriori regolamenti) per eventi di rischio operativo </w:t>
            </w:r>
            <w:r w:rsidR="00A54D2B">
              <w:rPr>
                <w:rFonts w:ascii="Times New Roman" w:hAnsi="Times New Roman"/>
                <w:sz w:val="24"/>
              </w:rPr>
              <w:t>"</w:t>
            </w:r>
            <w:r>
              <w:rPr>
                <w:rFonts w:ascii="Times New Roman" w:hAnsi="Times New Roman"/>
                <w:sz w:val="24"/>
              </w:rPr>
              <w:t>contabilizzati per la prima volta</w:t>
            </w:r>
            <w:r w:rsidR="00A54D2B">
              <w:rPr>
                <w:rFonts w:ascii="Times New Roman" w:hAnsi="Times New Roman"/>
                <w:sz w:val="24"/>
              </w:rPr>
              <w:t>"</w:t>
            </w:r>
            <w:r>
              <w:rPr>
                <w:rFonts w:ascii="Times New Roman" w:hAnsi="Times New Roman"/>
                <w:sz w:val="24"/>
              </w:rPr>
              <w:t xml:space="preserve"> e segnalati in precedenti periodi di riferimento per le segnalazioni;</w:t>
            </w:r>
          </w:p>
          <w:p w14:paraId="22EFE0FB" w14:textId="689EE390"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gli importi delle perdite lorde riferiti agli adeguamenti negativi per perdite effettuati nel periodo di riferimento per le segnalazioni (ad esempio dovuti alla diminuzione degli accantonamenti) per eventi di perdita dovuti al rischio operativo </w:t>
            </w:r>
            <w:r w:rsidR="00A54D2B">
              <w:rPr>
                <w:rFonts w:ascii="Times New Roman" w:hAnsi="Times New Roman"/>
                <w:sz w:val="24"/>
              </w:rPr>
              <w:t>"</w:t>
            </w:r>
            <w:r>
              <w:rPr>
                <w:rFonts w:ascii="Times New Roman" w:hAnsi="Times New Roman"/>
                <w:sz w:val="24"/>
              </w:rPr>
              <w:t>contabilizzati per la prima volta</w:t>
            </w:r>
            <w:r w:rsidR="00A54D2B">
              <w:rPr>
                <w:rFonts w:ascii="Times New Roman" w:hAnsi="Times New Roman"/>
                <w:sz w:val="24"/>
              </w:rPr>
              <w:t>"</w:t>
            </w:r>
            <w:r>
              <w:rPr>
                <w:rFonts w:ascii="Times New Roman" w:hAnsi="Times New Roman"/>
                <w:sz w:val="24"/>
              </w:rPr>
              <w:t xml:space="preserve"> e segnalati in precedenti periodi di riferimento per le segnalazioni. </w:t>
            </w:r>
          </w:p>
          <w:p w14:paraId="6796D1A0" w14:textId="7613A11F" w:rsidR="00FD54FC" w:rsidRPr="002A677E" w:rsidRDefault="001F6487" w:rsidP="00FD54FC">
            <w:pPr>
              <w:rPr>
                <w:rFonts w:ascii="Times New Roman" w:hAnsi="Times New Roman"/>
                <w:sz w:val="24"/>
              </w:rPr>
            </w:pPr>
            <w:r>
              <w:rPr>
                <w:rFonts w:ascii="Times New Roman" w:hAnsi="Times New Roman"/>
                <w:sz w:val="24"/>
              </w:rPr>
              <w:t>Se per un evento di perdita è stato effettuato più di un adeguamento per perdite nel periodo di riferimento per le segnalazioni, sono sommati tutti gli importi di tali adeguamenti per perdite, tenendo conto del segno (positivo o negativo) degli adeguamenti stessi. Questa somma è considerata come l</w:t>
            </w:r>
            <w:r w:rsidR="00A54D2B">
              <w:rPr>
                <w:rFonts w:ascii="Times New Roman" w:hAnsi="Times New Roman"/>
                <w:sz w:val="24"/>
              </w:rPr>
              <w:t>'</w:t>
            </w:r>
            <w:r>
              <w:rPr>
                <w:rFonts w:ascii="Times New Roman" w:hAnsi="Times New Roman"/>
                <w:sz w:val="24"/>
              </w:rPr>
              <w:t>adeguamento per perdite per tale evento nel periodo di riferimento per le segnalazioni in questione.</w:t>
            </w:r>
          </w:p>
          <w:p w14:paraId="1FF4DC2A" w14:textId="5DD9BE05" w:rsidR="00FD54FC" w:rsidRPr="002A677E" w:rsidRDefault="001F6487" w:rsidP="00FD54FC">
            <w:pPr>
              <w:rPr>
                <w:rFonts w:ascii="Times New Roman" w:hAnsi="Times New Roman"/>
                <w:sz w:val="24"/>
              </w:rPr>
            </w:pPr>
            <w:r>
              <w:rPr>
                <w:rFonts w:ascii="Times New Roman" w:hAnsi="Times New Roman"/>
                <w:sz w:val="24"/>
              </w:rPr>
              <w:t>Se, a causa di un adeguamento per perdite negativo, l</w:t>
            </w:r>
            <w:r w:rsidR="00A54D2B">
              <w:rPr>
                <w:rFonts w:ascii="Times New Roman" w:hAnsi="Times New Roman"/>
                <w:sz w:val="24"/>
              </w:rPr>
              <w:t>'</w:t>
            </w:r>
            <w:r>
              <w:rPr>
                <w:rFonts w:ascii="Times New Roman" w:hAnsi="Times New Roman"/>
                <w:sz w:val="24"/>
              </w:rPr>
              <w:t>importo delle perdite adeguato imputabile a un evento di perdita scende al di sotto della soglia per la raccolta di dati interni dell</w:t>
            </w:r>
            <w:r w:rsidR="00A54D2B">
              <w:rPr>
                <w:rFonts w:ascii="Times New Roman" w:hAnsi="Times New Roman"/>
                <w:sz w:val="24"/>
              </w:rPr>
              <w:t>'</w:t>
            </w:r>
            <w:r>
              <w:rPr>
                <w:rFonts w:ascii="Times New Roman" w:hAnsi="Times New Roman"/>
                <w:sz w:val="24"/>
              </w:rPr>
              <w:t>ente, l</w:t>
            </w:r>
            <w:r w:rsidR="00A54D2B">
              <w:rPr>
                <w:rFonts w:ascii="Times New Roman" w:hAnsi="Times New Roman"/>
                <w:sz w:val="24"/>
              </w:rPr>
              <w:t>'</w:t>
            </w:r>
            <w:r>
              <w:rPr>
                <w:rFonts w:ascii="Times New Roman" w:hAnsi="Times New Roman"/>
                <w:sz w:val="24"/>
              </w:rPr>
              <w:t>ente segnala l</w:t>
            </w:r>
            <w:r w:rsidR="00A54D2B">
              <w:rPr>
                <w:rFonts w:ascii="Times New Roman" w:hAnsi="Times New Roman"/>
                <w:sz w:val="24"/>
              </w:rPr>
              <w:t>'</w:t>
            </w:r>
            <w:r>
              <w:rPr>
                <w:rFonts w:ascii="Times New Roman" w:hAnsi="Times New Roman"/>
                <w:sz w:val="24"/>
              </w:rPr>
              <w:t>importo complessivo delle perdite per tale evento di perdita accumulate fino all</w:t>
            </w:r>
            <w:r w:rsidR="00A54D2B">
              <w:rPr>
                <w:rFonts w:ascii="Times New Roman" w:hAnsi="Times New Roman"/>
                <w:sz w:val="24"/>
              </w:rPr>
              <w:t>'</w:t>
            </w:r>
            <w:r>
              <w:rPr>
                <w:rFonts w:ascii="Times New Roman" w:hAnsi="Times New Roman"/>
                <w:sz w:val="24"/>
              </w:rPr>
              <w:t>ultima volta in cui l</w:t>
            </w:r>
            <w:r w:rsidR="00A54D2B">
              <w:rPr>
                <w:rFonts w:ascii="Times New Roman" w:hAnsi="Times New Roman"/>
                <w:sz w:val="24"/>
              </w:rPr>
              <w:t>'</w:t>
            </w:r>
            <w:r>
              <w:rPr>
                <w:rFonts w:ascii="Times New Roman" w:hAnsi="Times New Roman"/>
                <w:sz w:val="24"/>
              </w:rPr>
              <w:t>evento è stato segnalato ad una data di riferimento di dicembre (ossia la perdita originaria più/meno tutti gli adeguamenti per perdite effettuati nei precedenti periodi di riferimento per le segnalazioni) con un segno negativo anziché 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adeguamento per perdite negativo stesso.</w:t>
            </w:r>
          </w:p>
          <w:p w14:paraId="0FAF0676" w14:textId="77777777" w:rsidR="00FD54FC" w:rsidRPr="002A677E" w:rsidRDefault="00FD54FC" w:rsidP="00EB62C2">
            <w:pPr>
              <w:rPr>
                <w:b/>
                <w:sz w:val="24"/>
              </w:rPr>
            </w:pPr>
            <w:r>
              <w:rPr>
                <w:rFonts w:ascii="Times New Roman" w:hAnsi="Times New Roman"/>
                <w:sz w:val="24"/>
              </w:rPr>
              <w:t>Gli importi da segnalare non tengono conto dei recuperi ottenuti.</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Perdita singola massima</w:t>
            </w:r>
          </w:p>
          <w:p w14:paraId="388ADCDC" w14:textId="2936689E" w:rsidR="00FD54FC" w:rsidRPr="002A677E" w:rsidRDefault="00FD54FC" w:rsidP="00FD54FC">
            <w:pPr>
              <w:rPr>
                <w:rFonts w:ascii="Times New Roman" w:hAnsi="Times New Roman"/>
                <w:sz w:val="24"/>
              </w:rPr>
            </w:pPr>
            <w:r>
              <w:rPr>
                <w:rFonts w:ascii="Times New Roman" w:hAnsi="Times New Roman"/>
                <w:sz w:val="24"/>
              </w:rPr>
              <w:t>La perdita singola massima è l</w:t>
            </w:r>
            <w:r w:rsidR="00A54D2B">
              <w:rPr>
                <w:rFonts w:ascii="Times New Roman" w:hAnsi="Times New Roman"/>
                <w:sz w:val="24"/>
              </w:rPr>
              <w:t>'</w:t>
            </w:r>
            <w:r>
              <w:rPr>
                <w:rFonts w:ascii="Times New Roman" w:hAnsi="Times New Roman"/>
                <w:sz w:val="24"/>
              </w:rPr>
              <w:t>importo maggiore tra:</w:t>
            </w:r>
          </w:p>
          <w:p w14:paraId="4247C82D" w14:textId="7CFF613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w:t>
            </w:r>
            <w:r w:rsidR="00A54D2B">
              <w:rPr>
                <w:rFonts w:ascii="Times New Roman" w:hAnsi="Times New Roman"/>
                <w:sz w:val="24"/>
              </w:rPr>
              <w:t>'</w:t>
            </w:r>
            <w:r>
              <w:rPr>
                <w:rFonts w:ascii="Times New Roman" w:hAnsi="Times New Roman"/>
                <w:sz w:val="24"/>
              </w:rPr>
              <w:t>importo maggiore delle perdite lorde relativo a un evento di perdita segnalato per la prima volta nel periodo di riferimento per le segnalazioni e</w:t>
            </w:r>
          </w:p>
          <w:p w14:paraId="56D74189" w14:textId="261CD776"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l</w:t>
            </w:r>
            <w:r w:rsidR="00A54D2B">
              <w:rPr>
                <w:rFonts w:ascii="Times New Roman" w:hAnsi="Times New Roman"/>
                <w:sz w:val="24"/>
              </w:rPr>
              <w:t>'</w:t>
            </w:r>
            <w:r>
              <w:rPr>
                <w:rFonts w:ascii="Times New Roman" w:hAnsi="Times New Roman"/>
                <w:sz w:val="24"/>
              </w:rPr>
              <w:t>importo positivo maggiore degli adeguamenti per perdite (di cui alle precedenti righe 0040, 0140, …, 0840) relativo a un evento di perdita segnalato per la prima volta in un precedente periodo di riferimento per le segnalazioni.</w:t>
            </w:r>
          </w:p>
          <w:p w14:paraId="1AFA00C9" w14:textId="77777777" w:rsidR="00FD54FC" w:rsidRPr="002A677E" w:rsidRDefault="00FD54FC" w:rsidP="00F52FC6">
            <w:pPr>
              <w:rPr>
                <w:sz w:val="24"/>
              </w:rPr>
            </w:pPr>
            <w:r>
              <w:rPr>
                <w:rFonts w:ascii="Times New Roman" w:hAnsi="Times New Roman"/>
                <w:sz w:val="24"/>
              </w:rPr>
              <w:t>Gli importi da segnalare non tengono conto dei recuperi ottenuti.</w:t>
            </w:r>
          </w:p>
        </w:tc>
      </w:tr>
      <w:tr w:rsidR="00FD54FC" w:rsidRPr="002A677E" w14:paraId="7ED98CBE" w14:textId="77777777" w:rsidTr="00672D2A">
        <w:tc>
          <w:tcPr>
            <w:tcW w:w="1101" w:type="dxa"/>
          </w:tcPr>
          <w:p w14:paraId="1574A031" w14:textId="77777777" w:rsidR="00FD54FC" w:rsidRPr="002A677E" w:rsidRDefault="00C93FC2" w:rsidP="00A50EF8">
            <w:pPr>
              <w:keepNext/>
              <w:rPr>
                <w:rFonts w:ascii="Times New Roman" w:hAnsi="Times New Roman"/>
                <w:bCs/>
                <w:sz w:val="24"/>
              </w:rPr>
            </w:pPr>
            <w:r>
              <w:rPr>
                <w:rFonts w:ascii="Times New Roman" w:hAnsi="Times New Roman"/>
                <w:sz w:val="24"/>
              </w:rPr>
              <w:lastRenderedPageBreak/>
              <w:t>0060, 0160, 0260, 0360, 0460, 0560, 0660, 0760, 0860</w:t>
            </w:r>
          </w:p>
        </w:tc>
        <w:tc>
          <w:tcPr>
            <w:tcW w:w="8079" w:type="dxa"/>
          </w:tcPr>
          <w:p w14:paraId="36322A87" w14:textId="77777777" w:rsidR="00FD54FC" w:rsidRPr="002A677E" w:rsidRDefault="00FD54FC" w:rsidP="00A50EF8">
            <w:pPr>
              <w:keepNext/>
              <w:rPr>
                <w:rStyle w:val="InstructionsTabelleberschrift"/>
                <w:rFonts w:ascii="Times New Roman" w:hAnsi="Times New Roman"/>
                <w:sz w:val="24"/>
              </w:rPr>
            </w:pPr>
            <w:r>
              <w:rPr>
                <w:rStyle w:val="InstructionsTabelleberschrift"/>
                <w:rFonts w:ascii="Times New Roman" w:hAnsi="Times New Roman"/>
                <w:sz w:val="24"/>
              </w:rPr>
              <w:t>Somma delle cinque maggiori perdite</w:t>
            </w:r>
          </w:p>
          <w:p w14:paraId="3D9655C2" w14:textId="77777777" w:rsidR="00FD54FC" w:rsidRPr="002A677E" w:rsidRDefault="00FD54FC" w:rsidP="00A50EF8">
            <w:pPr>
              <w:keepNext/>
              <w:rPr>
                <w:rFonts w:ascii="Times New Roman" w:hAnsi="Times New Roman"/>
                <w:sz w:val="24"/>
              </w:rPr>
            </w:pPr>
            <w:r>
              <w:rPr>
                <w:rFonts w:ascii="Times New Roman" w:hAnsi="Times New Roman"/>
                <w:sz w:val="24"/>
              </w:rPr>
              <w:t>La somma delle cinque maggiori perdite è la somma dei cinque maggiori importi tra:</w:t>
            </w:r>
          </w:p>
          <w:p w14:paraId="4B64CFB7" w14:textId="77777777" w:rsidR="00FD54FC" w:rsidRPr="002A677E" w:rsidRDefault="00FD54FC" w:rsidP="00A50EF8">
            <w:pPr>
              <w:keepNext/>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gli importi delle perdite lorde per eventi di perdita segnalati per la prima volta nel periodo di riferimento per le segnalazioni e</w:t>
            </w:r>
          </w:p>
          <w:p w14:paraId="758169F5" w14:textId="46F05C65" w:rsidR="00FD54FC" w:rsidRPr="002A677E" w:rsidRDefault="00FD54FC" w:rsidP="00A50EF8">
            <w:pPr>
              <w:keepNext/>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gli importi positivi degli adeguamenti per perdite (come definiti per le precedenti righe 0040, 0140, …, 0840) relativi ad eventi di perdita segnalati per la prima volta in un precedente periodo di riferimento per le segnalazioni. L</w:t>
            </w:r>
            <w:r w:rsidR="00A54D2B">
              <w:rPr>
                <w:rFonts w:ascii="Times New Roman" w:hAnsi="Times New Roman"/>
                <w:sz w:val="24"/>
              </w:rPr>
              <w:t>'</w:t>
            </w:r>
            <w:r>
              <w:rPr>
                <w:rFonts w:ascii="Times New Roman" w:hAnsi="Times New Roman"/>
                <w:sz w:val="24"/>
              </w:rPr>
              <w:t>importo che può configurarsi come uno dei cinque maggiori è 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adeguamento per perdite stesso, non la perdita totale associata al rispettivo evento di perdita prima o dopo l</w:t>
            </w:r>
            <w:r w:rsidR="00A54D2B">
              <w:rPr>
                <w:rFonts w:ascii="Times New Roman" w:hAnsi="Times New Roman"/>
                <w:sz w:val="24"/>
              </w:rPr>
              <w:t>'</w:t>
            </w:r>
            <w:r>
              <w:rPr>
                <w:rFonts w:ascii="Times New Roman" w:hAnsi="Times New Roman"/>
                <w:sz w:val="24"/>
              </w:rPr>
              <w:t>adeguamento per perdite.</w:t>
            </w:r>
          </w:p>
          <w:p w14:paraId="00CACAFA" w14:textId="77777777" w:rsidR="00FD54FC" w:rsidRPr="002A677E" w:rsidRDefault="00FD54FC" w:rsidP="00A50EF8">
            <w:pPr>
              <w:keepNext/>
              <w:rPr>
                <w:sz w:val="24"/>
              </w:rPr>
            </w:pPr>
            <w:r>
              <w:rPr>
                <w:rFonts w:ascii="Times New Roman" w:hAnsi="Times New Roman"/>
                <w:sz w:val="24"/>
              </w:rPr>
              <w:t>Gli importi da segnalare non tengono conto dei recuperi ottenuti.</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Importo complessivo dei recuperi diretti</w:t>
            </w:r>
          </w:p>
          <w:p w14:paraId="0E30E677" w14:textId="4C4604B3" w:rsidR="00FD54FC" w:rsidRPr="002A677E" w:rsidRDefault="00FD54FC" w:rsidP="00FD54FC">
            <w:pPr>
              <w:rPr>
                <w:rFonts w:ascii="Times New Roman" w:hAnsi="Times New Roman"/>
                <w:sz w:val="24"/>
              </w:rPr>
            </w:pPr>
            <w:r>
              <w:rPr>
                <w:rFonts w:ascii="Times New Roman" w:hAnsi="Times New Roman"/>
                <w:sz w:val="24"/>
              </w:rPr>
              <w:t>I recuperi diretti sono tutti i recuperi ottenuti, ad eccezione di quelli soggetti all</w:t>
            </w:r>
            <w:r w:rsidR="00A54D2B">
              <w:rPr>
                <w:rFonts w:ascii="Times New Roman" w:hAnsi="Times New Roman"/>
                <w:sz w:val="24"/>
              </w:rPr>
              <w:t>'</w:t>
            </w:r>
            <w:r>
              <w:rPr>
                <w:rFonts w:ascii="Times New Roman" w:hAnsi="Times New Roman"/>
                <w:sz w:val="24"/>
              </w:rPr>
              <w:t xml:space="preserve">articolo 323 del regolamento (UE) </w:t>
            </w:r>
            <w:r w:rsidR="00E055DE">
              <w:rPr>
                <w:rFonts w:ascii="Times New Roman" w:hAnsi="Times New Roman"/>
                <w:sz w:val="24"/>
              </w:rPr>
              <w:t>n. </w:t>
            </w:r>
            <w:r>
              <w:rPr>
                <w:rFonts w:ascii="Times New Roman" w:hAnsi="Times New Roman"/>
                <w:sz w:val="24"/>
              </w:rPr>
              <w:t xml:space="preserve">575/2013 di cui alla riga successiva di questa tabella. </w:t>
            </w:r>
          </w:p>
          <w:p w14:paraId="05060BFF" w14:textId="21913A21" w:rsidR="00FD54FC" w:rsidRPr="002A677E" w:rsidRDefault="00FD54FC" w:rsidP="00FD54FC">
            <w:pPr>
              <w:rPr>
                <w:b/>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importo complessivo dei recuperi diretti è la somma di tutti i recuperi diretti e degli adeguamenti ai recuperi diretti contabilizzati nel periodo di riferimento e riferiti a eventi di perdita dovuti al rischio operativo contabilizzati per la prima volta nel periodo di riferimento per le segnalazioni o in precedenti periodi di riferimento per le segnalazioni.</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14:paraId="0C97482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Importo complessivo dei recuperi da assicurazioni e altri meccanismi di trasferimento del rischio</w:t>
            </w:r>
          </w:p>
          <w:p w14:paraId="22B75DB4" w14:textId="69DF0F68" w:rsidR="00FD54FC" w:rsidRPr="002A677E" w:rsidRDefault="00FD54FC" w:rsidP="00FD54FC">
            <w:pPr>
              <w:rPr>
                <w:rFonts w:ascii="Times New Roman" w:hAnsi="Times New Roman"/>
                <w:sz w:val="24"/>
              </w:rPr>
            </w:pPr>
            <w:r>
              <w:rPr>
                <w:rFonts w:ascii="Times New Roman" w:hAnsi="Times New Roman"/>
                <w:sz w:val="24"/>
              </w:rPr>
              <w:t>Per recuperi da assicurazioni e altri meccanismi di trasferimento del rischio si intendono i recuperi soggetti all</w:t>
            </w:r>
            <w:r w:rsidR="00A54D2B">
              <w:rPr>
                <w:rFonts w:ascii="Times New Roman" w:hAnsi="Times New Roman"/>
                <w:sz w:val="24"/>
              </w:rPr>
              <w:t>'</w:t>
            </w:r>
            <w:r>
              <w:rPr>
                <w:rFonts w:ascii="Times New Roman" w:hAnsi="Times New Roman"/>
                <w:sz w:val="24"/>
              </w:rPr>
              <w:t xml:space="preserve">articolo 323 del regolamento (UE) </w:t>
            </w:r>
            <w:r w:rsidR="00E055DE">
              <w:rPr>
                <w:rFonts w:ascii="Times New Roman" w:hAnsi="Times New Roman"/>
                <w:sz w:val="24"/>
              </w:rPr>
              <w:t>n. </w:t>
            </w:r>
            <w:r>
              <w:rPr>
                <w:rFonts w:ascii="Times New Roman" w:hAnsi="Times New Roman"/>
                <w:sz w:val="24"/>
              </w:rPr>
              <w:t xml:space="preserve">575/2013. </w:t>
            </w:r>
          </w:p>
          <w:p w14:paraId="6F9286F3" w14:textId="64F3EB19" w:rsidR="00FD54FC" w:rsidRPr="002A677E" w:rsidRDefault="00FD54FC" w:rsidP="00070AF9">
            <w:pPr>
              <w:rPr>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importo complessivo dei recuperi da assicurazioni e altri meccanismi di trasferimento del rischio è la somma di tutti i recuperi da assicurazioni e altri meccanismi di trasferimento del rischio e degli adeguamenti a tali recuperi contabilizzati nel periodo di riferimento e riferiti a eventi di perdita dovuti al rischio operativo contabilizzati per la prima volta nel periodo di riferimento per le segnalazioni o in precedenti periodi di riferimento per le segnalazioni.</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LINEE DI BUSINESS TOTALI</w:t>
            </w:r>
          </w:p>
          <w:p w14:paraId="62DF7EDA" w14:textId="77777777" w:rsidR="00FD54FC" w:rsidRPr="002A677E" w:rsidRDefault="00FD54FC" w:rsidP="00F114E6">
            <w:pPr>
              <w:rPr>
                <w:rFonts w:ascii="Times New Roman" w:hAnsi="Times New Roman"/>
                <w:sz w:val="24"/>
              </w:rPr>
            </w:pPr>
            <w:r>
              <w:rPr>
                <w:rFonts w:ascii="Times New Roman" w:hAnsi="Times New Roman"/>
                <w:sz w:val="24"/>
              </w:rPr>
              <w:t>Per ciascuna tipologia di evento di perdita (colonne da 0010 a 0080) devono essere segnalate le informazioni relative alle linee di business totali.</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Numero di eventi di perdita</w:t>
            </w:r>
          </w:p>
          <w:p w14:paraId="34FAAF76" w14:textId="18E5CF91" w:rsidR="00FD54FC" w:rsidRPr="002A677E" w:rsidRDefault="00FD54FC" w:rsidP="00FD54FC">
            <w:pPr>
              <w:rPr>
                <w:rFonts w:ascii="Times New Roman" w:hAnsi="Times New Roman"/>
                <w:sz w:val="24"/>
              </w:rPr>
            </w:pPr>
            <w:r>
              <w:rPr>
                <w:rFonts w:ascii="Times New Roman" w:hAnsi="Times New Roman"/>
                <w:sz w:val="24"/>
              </w:rPr>
              <w:t>Alla riga 0910 è indicato il numero degli eventi di perdita superiori alla soglia interna ripartiti per tipologia di evento di perdita nelle linee di business totali. Questo valore può essere minore dell</w:t>
            </w:r>
            <w:r w:rsidR="00A54D2B">
              <w:rPr>
                <w:rFonts w:ascii="Times New Roman" w:hAnsi="Times New Roman"/>
                <w:sz w:val="24"/>
              </w:rPr>
              <w:t>'</w:t>
            </w:r>
            <w:r>
              <w:rPr>
                <w:rFonts w:ascii="Times New Roman" w:hAnsi="Times New Roman"/>
                <w:sz w:val="24"/>
              </w:rPr>
              <w:t xml:space="preserve">aggregazione del numero di eventi di perdita per linee di business, perché gli eventi di perdita con impatti multipli (impatti su più linee di business) sono considerati un evento unico. Può essere più elevato se un ente che calcola i requisiti di fondi propri conformemente al metodo BIA non </w:t>
            </w:r>
            <w:r>
              <w:rPr>
                <w:rFonts w:ascii="Times New Roman" w:hAnsi="Times New Roman"/>
                <w:sz w:val="24"/>
              </w:rPr>
              <w:lastRenderedPageBreak/>
              <w:t>è in grado di individuare per ogni caso la linea di business interessata (o le linee di business interessate) dalla perdita.</w:t>
            </w:r>
          </w:p>
          <w:p w14:paraId="1029FFB0" w14:textId="77777777" w:rsidR="00FD54FC" w:rsidRPr="002A677E" w:rsidRDefault="00FD54FC" w:rsidP="00FD54FC">
            <w:pPr>
              <w:rPr>
                <w:rFonts w:ascii="Times New Roman" w:hAnsi="Times New Roman"/>
                <w:sz w:val="24"/>
              </w:rPr>
            </w:pPr>
            <w:r>
              <w:rPr>
                <w:rFonts w:ascii="Times New Roman" w:hAnsi="Times New Roman"/>
                <w:sz w:val="24"/>
              </w:rPr>
              <w:t>Alle righe 0911-0914 è indicato il numero di eventi di perdita il cui importo delle perdite lorde rientra negli intervalli definiti nelle righe pertinenti del modello.</w:t>
            </w:r>
          </w:p>
          <w:p w14:paraId="3642B0CB" w14:textId="0D85B6AF" w:rsidR="00FD54FC" w:rsidRPr="002A677E" w:rsidRDefault="00FD54FC" w:rsidP="00FD54FC">
            <w:pPr>
              <w:rPr>
                <w:rFonts w:ascii="Times New Roman" w:hAnsi="Times New Roman"/>
                <w:sz w:val="24"/>
              </w:rPr>
            </w:pPr>
            <w:r>
              <w:rPr>
                <w:rFonts w:ascii="Times New Roman" w:hAnsi="Times New Roman"/>
                <w:sz w:val="24"/>
              </w:rPr>
              <w:t>Se l</w:t>
            </w:r>
            <w:r w:rsidR="00A54D2B">
              <w:rPr>
                <w:rFonts w:ascii="Times New Roman" w:hAnsi="Times New Roman"/>
                <w:sz w:val="24"/>
              </w:rPr>
              <w:t>'</w:t>
            </w:r>
            <w:r>
              <w:rPr>
                <w:rFonts w:ascii="Times New Roman" w:hAnsi="Times New Roman"/>
                <w:sz w:val="24"/>
              </w:rPr>
              <w:t>ente ha assegnato tutte le sue perdite ad una linea di business elencata nella tabella 2 dell</w:t>
            </w:r>
            <w:r w:rsidR="00A54D2B">
              <w:rPr>
                <w:rFonts w:ascii="Times New Roman" w:hAnsi="Times New Roman"/>
                <w:sz w:val="24"/>
              </w:rPr>
              <w:t>'</w:t>
            </w:r>
            <w:r>
              <w:rPr>
                <w:rFonts w:ascii="Times New Roman" w:hAnsi="Times New Roman"/>
                <w:sz w:val="24"/>
              </w:rPr>
              <w:t xml:space="preserve">articolo 317, paragrafo 4, del regolamento (UE) </w:t>
            </w:r>
            <w:r w:rsidR="00E055DE">
              <w:rPr>
                <w:rFonts w:ascii="Times New Roman" w:hAnsi="Times New Roman"/>
                <w:sz w:val="24"/>
              </w:rPr>
              <w:t>n. </w:t>
            </w:r>
            <w:r>
              <w:rPr>
                <w:rFonts w:ascii="Times New Roman" w:hAnsi="Times New Roman"/>
                <w:sz w:val="24"/>
              </w:rPr>
              <w:t xml:space="preserve">575/2013 o alla linea di business </w:t>
            </w:r>
            <w:r w:rsidR="00A54D2B">
              <w:rPr>
                <w:rFonts w:ascii="Times New Roman" w:hAnsi="Times New Roman"/>
                <w:sz w:val="24"/>
              </w:rPr>
              <w:t>"</w:t>
            </w:r>
            <w:r>
              <w:rPr>
                <w:rFonts w:ascii="Times New Roman" w:hAnsi="Times New Roman"/>
                <w:sz w:val="24"/>
              </w:rPr>
              <w:t>elementi d</w:t>
            </w:r>
            <w:r w:rsidR="00A54D2B">
              <w:rPr>
                <w:rFonts w:ascii="Times New Roman" w:hAnsi="Times New Roman"/>
                <w:sz w:val="24"/>
              </w:rPr>
              <w:t>'</w:t>
            </w:r>
            <w:r>
              <w:rPr>
                <w:rFonts w:ascii="Times New Roman" w:hAnsi="Times New Roman"/>
                <w:sz w:val="24"/>
              </w:rPr>
              <w:t>impresa</w:t>
            </w:r>
            <w:r w:rsidR="00A54D2B">
              <w:rPr>
                <w:rFonts w:ascii="Times New Roman" w:hAnsi="Times New Roman"/>
                <w:sz w:val="24"/>
              </w:rPr>
              <w:t>"</w:t>
            </w:r>
            <w:r>
              <w:rPr>
                <w:rFonts w:ascii="Times New Roman" w:hAnsi="Times New Roman"/>
                <w:sz w:val="24"/>
              </w:rPr>
              <w:t xml:space="preserve"> di cui all</w:t>
            </w:r>
            <w:r w:rsidR="00A54D2B">
              <w:rPr>
                <w:rFonts w:ascii="Times New Roman" w:hAnsi="Times New Roman"/>
                <w:sz w:val="24"/>
              </w:rPr>
              <w:t>'</w:t>
            </w:r>
            <w:r>
              <w:rPr>
                <w:rFonts w:ascii="Times New Roman" w:hAnsi="Times New Roman"/>
                <w:sz w:val="24"/>
              </w:rPr>
              <w:t xml:space="preserve">articolo 322, paragrafo 3, lettera b), del regolamento (UE) </w:t>
            </w:r>
            <w:r w:rsidR="00E055DE">
              <w:rPr>
                <w:rFonts w:ascii="Times New Roman" w:hAnsi="Times New Roman"/>
                <w:sz w:val="24"/>
              </w:rPr>
              <w:t>n. </w:t>
            </w:r>
            <w:r>
              <w:rPr>
                <w:rFonts w:ascii="Times New Roman" w:hAnsi="Times New Roman"/>
                <w:sz w:val="24"/>
              </w:rPr>
              <w:t>575/2013 o ha individuato le tipologie di eventi di perdita per tutte le perdite, per la colonna 0080 si applicano le disposizioni seguenti, a seconda dei casi:</w:t>
            </w:r>
          </w:p>
          <w:p w14:paraId="37853BE1" w14:textId="48D34009" w:rsidR="00FD54FC" w:rsidRPr="002A677E"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Il numero totale di eventi di perdita segnalati alle righe da 0910 a 0914 è uguale all</w:t>
            </w:r>
            <w:r w:rsidR="00A54D2B">
              <w:rPr>
                <w:rFonts w:ascii="Times New Roman" w:hAnsi="Times New Roman"/>
                <w:sz w:val="24"/>
              </w:rPr>
              <w:t>'</w:t>
            </w:r>
            <w:r>
              <w:rPr>
                <w:rFonts w:ascii="Times New Roman" w:hAnsi="Times New Roman"/>
                <w:sz w:val="24"/>
              </w:rPr>
              <w:t>aggregazione orizzontale del numero di eventi di perdita di cui alla riga corrispondente, dato che quei valori tengono già conto degli eventi di perdita con impatti su più linee di business come se fossero un evento di perdita unico.</w:t>
            </w:r>
          </w:p>
          <w:p w14:paraId="0D57024E" w14:textId="42629A60"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L</w:t>
            </w:r>
            <w:r w:rsidR="00A54D2B">
              <w:rPr>
                <w:rFonts w:ascii="Times New Roman" w:hAnsi="Times New Roman"/>
                <w:sz w:val="24"/>
              </w:rPr>
              <w:t>'</w:t>
            </w:r>
            <w:r>
              <w:rPr>
                <w:rFonts w:ascii="Times New Roman" w:hAnsi="Times New Roman"/>
                <w:sz w:val="24"/>
              </w:rPr>
              <w:t>importo segnalato alla colonna 0080, riga 0910 non è necessariamente uguale all</w:t>
            </w:r>
            <w:r w:rsidR="00A54D2B">
              <w:rPr>
                <w:rFonts w:ascii="Times New Roman" w:hAnsi="Times New Roman"/>
                <w:sz w:val="24"/>
              </w:rPr>
              <w:t>'</w:t>
            </w:r>
            <w:r>
              <w:rPr>
                <w:rFonts w:ascii="Times New Roman" w:hAnsi="Times New Roman"/>
                <w:sz w:val="24"/>
              </w:rPr>
              <w:t>aggregazione verticale del numero di eventi di perdita di cui alla colonna 0080, considerato che un evento di perdita può avere impatti su più linee di business simultaneamente.</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lastRenderedPageBreak/>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Importo delle perdite lorde (eventi di perdita nuovi)</w:t>
            </w:r>
          </w:p>
          <w:p w14:paraId="5A8AAD03" w14:textId="5D115689" w:rsidR="00FD54FC" w:rsidRPr="002A677E" w:rsidRDefault="00FD54FC" w:rsidP="00FD54FC">
            <w:pPr>
              <w:rPr>
                <w:rFonts w:ascii="Times New Roman" w:hAnsi="Times New Roman"/>
                <w:sz w:val="24"/>
              </w:rPr>
            </w:pPr>
            <w:r>
              <w:rPr>
                <w:rFonts w:ascii="Times New Roman" w:hAnsi="Times New Roman"/>
                <w:sz w:val="24"/>
              </w:rPr>
              <w:t>Se l</w:t>
            </w:r>
            <w:r w:rsidR="00A54D2B">
              <w:rPr>
                <w:rFonts w:ascii="Times New Roman" w:hAnsi="Times New Roman"/>
                <w:sz w:val="24"/>
              </w:rPr>
              <w:t>'</w:t>
            </w:r>
            <w:r>
              <w:rPr>
                <w:rFonts w:ascii="Times New Roman" w:hAnsi="Times New Roman"/>
                <w:sz w:val="24"/>
              </w:rPr>
              <w:t>ente ha assegnato tutte le sue perdite ad una linea di business elencata nella tabella 2 dell</w:t>
            </w:r>
            <w:r w:rsidR="00A54D2B">
              <w:rPr>
                <w:rFonts w:ascii="Times New Roman" w:hAnsi="Times New Roman"/>
                <w:sz w:val="24"/>
              </w:rPr>
              <w:t>'</w:t>
            </w:r>
            <w:r>
              <w:rPr>
                <w:rFonts w:ascii="Times New Roman" w:hAnsi="Times New Roman"/>
                <w:sz w:val="24"/>
              </w:rPr>
              <w:t xml:space="preserve">articolo 317, paragrafo 4, del regolamento (UE) </w:t>
            </w:r>
            <w:r w:rsidR="00E055DE">
              <w:rPr>
                <w:rFonts w:ascii="Times New Roman" w:hAnsi="Times New Roman"/>
                <w:sz w:val="24"/>
              </w:rPr>
              <w:t>n. </w:t>
            </w:r>
            <w:r>
              <w:rPr>
                <w:rFonts w:ascii="Times New Roman" w:hAnsi="Times New Roman"/>
                <w:sz w:val="24"/>
              </w:rPr>
              <w:t xml:space="preserve">575/2013 o alla linea di business </w:t>
            </w:r>
            <w:r w:rsidR="00A54D2B">
              <w:rPr>
                <w:rFonts w:ascii="Times New Roman" w:hAnsi="Times New Roman"/>
                <w:sz w:val="24"/>
              </w:rPr>
              <w:t>"</w:t>
            </w:r>
            <w:r>
              <w:rPr>
                <w:rFonts w:ascii="Times New Roman" w:hAnsi="Times New Roman"/>
                <w:sz w:val="24"/>
              </w:rPr>
              <w:t>elementi d</w:t>
            </w:r>
            <w:r w:rsidR="00A54D2B">
              <w:rPr>
                <w:rFonts w:ascii="Times New Roman" w:hAnsi="Times New Roman"/>
                <w:sz w:val="24"/>
              </w:rPr>
              <w:t>'</w:t>
            </w:r>
            <w:r>
              <w:rPr>
                <w:rFonts w:ascii="Times New Roman" w:hAnsi="Times New Roman"/>
                <w:sz w:val="24"/>
              </w:rPr>
              <w:t>impresa</w:t>
            </w:r>
            <w:r w:rsidR="00A54D2B">
              <w:rPr>
                <w:rFonts w:ascii="Times New Roman" w:hAnsi="Times New Roman"/>
                <w:sz w:val="24"/>
              </w:rPr>
              <w:t>"</w:t>
            </w:r>
            <w:r>
              <w:rPr>
                <w:rFonts w:ascii="Times New Roman" w:hAnsi="Times New Roman"/>
                <w:sz w:val="24"/>
              </w:rPr>
              <w:t xml:space="preserve"> di cui all</w:t>
            </w:r>
            <w:r w:rsidR="00A54D2B">
              <w:rPr>
                <w:rFonts w:ascii="Times New Roman" w:hAnsi="Times New Roman"/>
                <w:sz w:val="24"/>
              </w:rPr>
              <w:t>'</w:t>
            </w:r>
            <w:r>
              <w:rPr>
                <w:rFonts w:ascii="Times New Roman" w:hAnsi="Times New Roman"/>
                <w:sz w:val="24"/>
              </w:rPr>
              <w:t>articolo 322, paragrafo 3, lettera b), di tale regolamento, l</w:t>
            </w:r>
            <w:r w:rsidR="00A54D2B">
              <w:rPr>
                <w:rFonts w:ascii="Times New Roman" w:hAnsi="Times New Roman"/>
                <w:sz w:val="24"/>
              </w:rPr>
              <w:t>'</w:t>
            </w:r>
            <w:r>
              <w:rPr>
                <w:rFonts w:ascii="Times New Roman" w:hAnsi="Times New Roman"/>
                <w:sz w:val="24"/>
              </w:rPr>
              <w:t xml:space="preserve">importo delle perdite lorde (eventi di perdita nuovi) segnalato nella riga 0920 è la semplice aggregazione degli importi delle perdite lorde degli eventi di perdita nuovi per ciascuna linea di business. </w:t>
            </w:r>
          </w:p>
          <w:p w14:paraId="151C30DF" w14:textId="2C6CEC18" w:rsidR="00FD54FC" w:rsidRPr="002A677E" w:rsidRDefault="00FD54FC" w:rsidP="00FD54FC">
            <w:pPr>
              <w:rPr>
                <w:rStyle w:val="InstructionsTabelleberschrift"/>
                <w:rFonts w:ascii="Times New Roman" w:hAnsi="Times New Roman"/>
                <w:sz w:val="24"/>
              </w:rPr>
            </w:pPr>
            <w:r>
              <w:rPr>
                <w:rFonts w:ascii="Times New Roman" w:hAnsi="Times New Roman"/>
                <w:sz w:val="24"/>
              </w:rPr>
              <w:t>Alle righe 0921-0924 è indicato l</w:t>
            </w:r>
            <w:r w:rsidR="00A54D2B">
              <w:rPr>
                <w:rFonts w:ascii="Times New Roman" w:hAnsi="Times New Roman"/>
                <w:sz w:val="24"/>
              </w:rPr>
              <w:t>'</w:t>
            </w:r>
            <w:r>
              <w:rPr>
                <w:rFonts w:ascii="Times New Roman" w:hAnsi="Times New Roman"/>
                <w:sz w:val="24"/>
              </w:rPr>
              <w:t>importo delle perdite lorde per eventi di perdita il cui importo delle perdite lorde rientra negli intervalli definiti nelle righe pertinenti.</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Numero di eventi di perdita soggetti ad adeguamenti per perdite</w:t>
            </w:r>
          </w:p>
          <w:p w14:paraId="7C0FBBBE" w14:textId="3FA3C2D0" w:rsidR="00FD54FC" w:rsidRPr="002A677E" w:rsidRDefault="00FD54FC" w:rsidP="00FD54FC">
            <w:pPr>
              <w:rPr>
                <w:rFonts w:ascii="Times New Roman" w:hAnsi="Times New Roman"/>
                <w:sz w:val="24"/>
              </w:rPr>
            </w:pPr>
            <w:r>
              <w:rPr>
                <w:rFonts w:ascii="Times New Roman" w:hAnsi="Times New Roman"/>
                <w:sz w:val="24"/>
              </w:rPr>
              <w:t>Alla riga 0930 è indicato il totale del numero di eventi di perdita soggetti ad adeguamenti per perdite di cui alle righe 0030, 0130,..., 0830. Questo valore può essere minore dell</w:t>
            </w:r>
            <w:r w:rsidR="00A54D2B">
              <w:rPr>
                <w:rFonts w:ascii="Times New Roman" w:hAnsi="Times New Roman"/>
                <w:sz w:val="24"/>
              </w:rPr>
              <w:t>'</w:t>
            </w:r>
            <w:r>
              <w:rPr>
                <w:rFonts w:ascii="Times New Roman" w:hAnsi="Times New Roman"/>
                <w:sz w:val="24"/>
              </w:rPr>
              <w:t>aggregazione del numero di eventi di perdita soggetti ad adeguamenti per perdite per linee di business, perché gli eventi di perdita con impatti multipli (impatti su più linee di business) sono considerati un evento unico. Può essere più elevato se un ente che calcola i requisiti di fondi propri conformemente al metodo BIA non è in grado di individuare per ogni caso la linea di business interessata (o le linee di business interessate) dalla perdita.</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Il numero di eventi di perdita soggetti ad adeguamenti per perdite è ripartito tra il numero di eventi di perdita per i quali è stato effettuato un adeguamento per perdite positivo nel periodo di riferimento per le segnalazioni e il numero di eventi di perdita per i quali è stato effettuato un adeguamento per perdite negativo nel periodo di riferimento per le segnalazioni (tutti indicati con il segno positivo).</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lastRenderedPageBreak/>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Adeguamenti per perdite relativi a precedenti periodi di riferimento</w:t>
            </w:r>
          </w:p>
          <w:p w14:paraId="3A4A4FF4" w14:textId="731E3CD8" w:rsidR="00FD54FC" w:rsidRPr="002A677E" w:rsidRDefault="00FD54FC" w:rsidP="00FD54FC">
            <w:pPr>
              <w:rPr>
                <w:rFonts w:ascii="Times New Roman" w:hAnsi="Times New Roman"/>
                <w:sz w:val="24"/>
              </w:rPr>
            </w:pPr>
            <w:r>
              <w:rPr>
                <w:rFonts w:ascii="Times New Roman" w:hAnsi="Times New Roman"/>
                <w:sz w:val="24"/>
              </w:rPr>
              <w:t>Alla riga 0940 è indicato il totale degli adeguamenti per perdite relativi a precedenti periodi di riferimento per linea di business (di cui alle righe 0040, 0140,..., 0840). Se l</w:t>
            </w:r>
            <w:r w:rsidR="00A54D2B">
              <w:rPr>
                <w:rFonts w:ascii="Times New Roman" w:hAnsi="Times New Roman"/>
                <w:sz w:val="24"/>
              </w:rPr>
              <w:t>'</w:t>
            </w:r>
            <w:r>
              <w:rPr>
                <w:rFonts w:ascii="Times New Roman" w:hAnsi="Times New Roman"/>
                <w:sz w:val="24"/>
              </w:rPr>
              <w:t>ente ha assegnato tutte le sue perdite ad una linea di business elencata nella tabella 2 dell</w:t>
            </w:r>
            <w:r w:rsidR="00A54D2B">
              <w:rPr>
                <w:rFonts w:ascii="Times New Roman" w:hAnsi="Times New Roman"/>
                <w:sz w:val="24"/>
              </w:rPr>
              <w:t>'</w:t>
            </w:r>
            <w:r>
              <w:rPr>
                <w:rFonts w:ascii="Times New Roman" w:hAnsi="Times New Roman"/>
                <w:sz w:val="24"/>
              </w:rPr>
              <w:t xml:space="preserve">articolo 317, paragrafo 4, del regolamento (UE) </w:t>
            </w:r>
            <w:r w:rsidR="00E055DE">
              <w:rPr>
                <w:rFonts w:ascii="Times New Roman" w:hAnsi="Times New Roman"/>
                <w:sz w:val="24"/>
              </w:rPr>
              <w:t>n. </w:t>
            </w:r>
            <w:r>
              <w:rPr>
                <w:rFonts w:ascii="Times New Roman" w:hAnsi="Times New Roman"/>
                <w:sz w:val="24"/>
              </w:rPr>
              <w:t xml:space="preserve">575/2013 o alla linea di business </w:t>
            </w:r>
            <w:r w:rsidR="00A54D2B">
              <w:rPr>
                <w:rFonts w:ascii="Times New Roman" w:hAnsi="Times New Roman"/>
                <w:sz w:val="24"/>
              </w:rPr>
              <w:t>"</w:t>
            </w:r>
            <w:r>
              <w:rPr>
                <w:rFonts w:ascii="Times New Roman" w:hAnsi="Times New Roman"/>
                <w:sz w:val="24"/>
              </w:rPr>
              <w:t>elementi d</w:t>
            </w:r>
            <w:r w:rsidR="00A54D2B">
              <w:rPr>
                <w:rFonts w:ascii="Times New Roman" w:hAnsi="Times New Roman"/>
                <w:sz w:val="24"/>
              </w:rPr>
              <w:t>'</w:t>
            </w:r>
            <w:r>
              <w:rPr>
                <w:rFonts w:ascii="Times New Roman" w:hAnsi="Times New Roman"/>
                <w:sz w:val="24"/>
              </w:rPr>
              <w:t>impresa</w:t>
            </w:r>
            <w:r w:rsidR="00A54D2B">
              <w:rPr>
                <w:rFonts w:ascii="Times New Roman" w:hAnsi="Times New Roman"/>
                <w:sz w:val="24"/>
              </w:rPr>
              <w:t>"</w:t>
            </w:r>
            <w:r>
              <w:rPr>
                <w:rFonts w:ascii="Times New Roman" w:hAnsi="Times New Roman"/>
                <w:sz w:val="24"/>
              </w:rPr>
              <w:t xml:space="preserve"> di cui all</w:t>
            </w:r>
            <w:r w:rsidR="00A54D2B">
              <w:rPr>
                <w:rFonts w:ascii="Times New Roman" w:hAnsi="Times New Roman"/>
                <w:sz w:val="24"/>
              </w:rPr>
              <w:t>'</w:t>
            </w:r>
            <w:r>
              <w:rPr>
                <w:rFonts w:ascii="Times New Roman" w:hAnsi="Times New Roman"/>
                <w:sz w:val="24"/>
              </w:rPr>
              <w:t>articolo 322, paragrafo 3, lettera b), di tale regolamento, l</w:t>
            </w:r>
            <w:r w:rsidR="00A54D2B">
              <w:rPr>
                <w:rFonts w:ascii="Times New Roman" w:hAnsi="Times New Roman"/>
                <w:sz w:val="24"/>
              </w:rPr>
              <w:t>'</w:t>
            </w:r>
            <w:r>
              <w:rPr>
                <w:rFonts w:ascii="Times New Roman" w:hAnsi="Times New Roman"/>
                <w:sz w:val="24"/>
              </w:rPr>
              <w:t>importo segnalato alla riga 0940 è la semplice aggregazione degli adeguamenti per perdite relativi a precedenti periodi di riferimento segnalati per le diverse linee di business.</w:t>
            </w:r>
          </w:p>
          <w:p w14:paraId="4FEA0713" w14:textId="158B9A3C" w:rsidR="00FD54FC" w:rsidRPr="002A677E" w:rsidRDefault="00FD54FC" w:rsidP="00EB6FC2">
            <w:pPr>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importo degli adeguamenti per perdite è ripartito tra l</w:t>
            </w:r>
            <w:r w:rsidR="00A54D2B">
              <w:rPr>
                <w:rFonts w:ascii="Times New Roman" w:hAnsi="Times New Roman"/>
                <w:sz w:val="24"/>
              </w:rPr>
              <w:t>'</w:t>
            </w:r>
            <w:r>
              <w:rPr>
                <w:rFonts w:ascii="Times New Roman" w:hAnsi="Times New Roman"/>
                <w:sz w:val="24"/>
              </w:rPr>
              <w:t>importo relativo a eventi di perdita per i quali è stato effettuato un adeguamento per perdite positivo nel periodo di riferimento per le segnalazioni (riga 0945, segnalato come cifra positiva) e l</w:t>
            </w:r>
            <w:r w:rsidR="00A54D2B">
              <w:rPr>
                <w:rFonts w:ascii="Times New Roman" w:hAnsi="Times New Roman"/>
                <w:sz w:val="24"/>
              </w:rPr>
              <w:t>'</w:t>
            </w:r>
            <w:r>
              <w:rPr>
                <w:rFonts w:ascii="Times New Roman" w:hAnsi="Times New Roman"/>
                <w:sz w:val="24"/>
              </w:rPr>
              <w:t>importo relativo a eventi di perdita per i quali è stato effettuato un adeguamento per perdite negativo nel periodo di riferimento per le segnalazioni (riga 0946, segnalato come cifra negativa). Se, a causa di un adeguamento per perdite negativo, l</w:t>
            </w:r>
            <w:r w:rsidR="00A54D2B">
              <w:rPr>
                <w:rFonts w:ascii="Times New Roman" w:hAnsi="Times New Roman"/>
                <w:sz w:val="24"/>
              </w:rPr>
              <w:t>'</w:t>
            </w:r>
            <w:r>
              <w:rPr>
                <w:rFonts w:ascii="Times New Roman" w:hAnsi="Times New Roman"/>
                <w:sz w:val="24"/>
              </w:rPr>
              <w:t>importo delle perdite adeguato imputabile a un evento di perdita scende al di sotto della soglia per la raccolta di dati interni dell</w:t>
            </w:r>
            <w:r w:rsidR="00A54D2B">
              <w:rPr>
                <w:rFonts w:ascii="Times New Roman" w:hAnsi="Times New Roman"/>
                <w:sz w:val="24"/>
              </w:rPr>
              <w:t>'</w:t>
            </w:r>
            <w:r>
              <w:rPr>
                <w:rFonts w:ascii="Times New Roman" w:hAnsi="Times New Roman"/>
                <w:sz w:val="24"/>
              </w:rPr>
              <w:t>ente, l</w:t>
            </w:r>
            <w:r w:rsidR="00A54D2B">
              <w:rPr>
                <w:rFonts w:ascii="Times New Roman" w:hAnsi="Times New Roman"/>
                <w:sz w:val="24"/>
              </w:rPr>
              <w:t>'</w:t>
            </w:r>
            <w:r>
              <w:rPr>
                <w:rFonts w:ascii="Times New Roman" w:hAnsi="Times New Roman"/>
                <w:sz w:val="24"/>
              </w:rPr>
              <w:t>ente segnala l</w:t>
            </w:r>
            <w:r w:rsidR="00A54D2B">
              <w:rPr>
                <w:rFonts w:ascii="Times New Roman" w:hAnsi="Times New Roman"/>
                <w:sz w:val="24"/>
              </w:rPr>
              <w:t>'</w:t>
            </w:r>
            <w:r>
              <w:rPr>
                <w:rFonts w:ascii="Times New Roman" w:hAnsi="Times New Roman"/>
                <w:sz w:val="24"/>
              </w:rPr>
              <w:t>importo complessivo delle perdite per tale evento di perdita accumulate fino all</w:t>
            </w:r>
            <w:r w:rsidR="00A54D2B">
              <w:rPr>
                <w:rFonts w:ascii="Times New Roman" w:hAnsi="Times New Roman"/>
                <w:sz w:val="24"/>
              </w:rPr>
              <w:t>'</w:t>
            </w:r>
            <w:r>
              <w:rPr>
                <w:rFonts w:ascii="Times New Roman" w:hAnsi="Times New Roman"/>
                <w:sz w:val="24"/>
              </w:rPr>
              <w:t>ultima volta in cui l</w:t>
            </w:r>
            <w:r w:rsidR="00A54D2B">
              <w:rPr>
                <w:rFonts w:ascii="Times New Roman" w:hAnsi="Times New Roman"/>
                <w:sz w:val="24"/>
              </w:rPr>
              <w:t>'</w:t>
            </w:r>
            <w:r>
              <w:rPr>
                <w:rFonts w:ascii="Times New Roman" w:hAnsi="Times New Roman"/>
                <w:sz w:val="24"/>
              </w:rPr>
              <w:t>evento di perdita è stato segnalato ad una data di riferimento di dicembre (ossia la perdita originaria più/meno tutti gli adeguamenti per perdite effettuati nei precedenti periodi di riferimento per le segnalazioni) con un segno negativo alla riga 0946 anziché l</w:t>
            </w:r>
            <w:r w:rsidR="00A54D2B">
              <w:rPr>
                <w:rFonts w:ascii="Times New Roman" w:hAnsi="Times New Roman"/>
                <w:sz w:val="24"/>
              </w:rPr>
              <w:t>'</w:t>
            </w:r>
            <w:r>
              <w:rPr>
                <w:rFonts w:ascii="Times New Roman" w:hAnsi="Times New Roman"/>
                <w:sz w:val="24"/>
              </w:rPr>
              <w:t>importo dell</w:t>
            </w:r>
            <w:r w:rsidR="00A54D2B">
              <w:rPr>
                <w:rFonts w:ascii="Times New Roman" w:hAnsi="Times New Roman"/>
                <w:sz w:val="24"/>
              </w:rPr>
              <w:t>'</w:t>
            </w:r>
            <w:r>
              <w:rPr>
                <w:rFonts w:ascii="Times New Roman" w:hAnsi="Times New Roman"/>
                <w:sz w:val="24"/>
              </w:rPr>
              <w:t>adeguamento per perdite negativo stesso.</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Perdita singola massima</w:t>
            </w:r>
          </w:p>
          <w:p w14:paraId="475751C9" w14:textId="2B210DF7" w:rsidR="00FD54FC" w:rsidRPr="002A677E" w:rsidRDefault="00FD54FC" w:rsidP="00FD54FC">
            <w:pPr>
              <w:rPr>
                <w:rFonts w:ascii="Times New Roman" w:hAnsi="Times New Roman"/>
                <w:sz w:val="24"/>
              </w:rPr>
            </w:pPr>
            <w:r>
              <w:rPr>
                <w:rFonts w:ascii="Times New Roman" w:hAnsi="Times New Roman"/>
                <w:sz w:val="24"/>
              </w:rPr>
              <w:t>Se l</w:t>
            </w:r>
            <w:r w:rsidR="00A54D2B">
              <w:rPr>
                <w:rFonts w:ascii="Times New Roman" w:hAnsi="Times New Roman"/>
                <w:sz w:val="24"/>
              </w:rPr>
              <w:t>'</w:t>
            </w:r>
            <w:r>
              <w:rPr>
                <w:rFonts w:ascii="Times New Roman" w:hAnsi="Times New Roman"/>
                <w:sz w:val="24"/>
              </w:rPr>
              <w:t>ente ha assegnato tutte le sue perdite ad una linea di business elencata nella tabella 2 dell</w:t>
            </w:r>
            <w:r w:rsidR="00A54D2B">
              <w:rPr>
                <w:rFonts w:ascii="Times New Roman" w:hAnsi="Times New Roman"/>
                <w:sz w:val="24"/>
              </w:rPr>
              <w:t>'</w:t>
            </w:r>
            <w:r>
              <w:rPr>
                <w:rFonts w:ascii="Times New Roman" w:hAnsi="Times New Roman"/>
                <w:sz w:val="24"/>
              </w:rPr>
              <w:t xml:space="preserve">articolo 317, paragrafo 4, del regolamento (UE) </w:t>
            </w:r>
            <w:r w:rsidR="00E055DE">
              <w:rPr>
                <w:rFonts w:ascii="Times New Roman" w:hAnsi="Times New Roman"/>
                <w:sz w:val="24"/>
              </w:rPr>
              <w:t>n. </w:t>
            </w:r>
            <w:r>
              <w:rPr>
                <w:rFonts w:ascii="Times New Roman" w:hAnsi="Times New Roman"/>
                <w:sz w:val="24"/>
              </w:rPr>
              <w:t xml:space="preserve">575/2013 o alla linea di business </w:t>
            </w:r>
            <w:r w:rsidR="00A54D2B">
              <w:rPr>
                <w:rFonts w:ascii="Times New Roman" w:hAnsi="Times New Roman"/>
                <w:sz w:val="24"/>
              </w:rPr>
              <w:t>"</w:t>
            </w:r>
            <w:r>
              <w:rPr>
                <w:rFonts w:ascii="Times New Roman" w:hAnsi="Times New Roman"/>
                <w:sz w:val="24"/>
              </w:rPr>
              <w:t>elementi d</w:t>
            </w:r>
            <w:r w:rsidR="00A54D2B">
              <w:rPr>
                <w:rFonts w:ascii="Times New Roman" w:hAnsi="Times New Roman"/>
                <w:sz w:val="24"/>
              </w:rPr>
              <w:t>'</w:t>
            </w:r>
            <w:r>
              <w:rPr>
                <w:rFonts w:ascii="Times New Roman" w:hAnsi="Times New Roman"/>
                <w:sz w:val="24"/>
              </w:rPr>
              <w:t>impresa</w:t>
            </w:r>
            <w:r w:rsidR="00A54D2B">
              <w:rPr>
                <w:rFonts w:ascii="Times New Roman" w:hAnsi="Times New Roman"/>
                <w:sz w:val="24"/>
              </w:rPr>
              <w:t>"</w:t>
            </w:r>
            <w:r>
              <w:rPr>
                <w:rFonts w:ascii="Times New Roman" w:hAnsi="Times New Roman"/>
                <w:sz w:val="24"/>
              </w:rPr>
              <w:t xml:space="preserve"> di cui all</w:t>
            </w:r>
            <w:r w:rsidR="00A54D2B">
              <w:rPr>
                <w:rFonts w:ascii="Times New Roman" w:hAnsi="Times New Roman"/>
                <w:sz w:val="24"/>
              </w:rPr>
              <w:t>'</w:t>
            </w:r>
            <w:r>
              <w:rPr>
                <w:rFonts w:ascii="Times New Roman" w:hAnsi="Times New Roman"/>
                <w:sz w:val="24"/>
              </w:rPr>
              <w:t>articolo 322, paragrafo 3, lettera b), di tale regolamento, la perdita singola massima è la perdita massima superiore alla soglia interna per ciascuna tipologia di evento di perdita considerate tutte le linee di business. Se un evento di perdita ha impatti su più linee di business, questi valori possono essere maggiori della perdita singola massima registrata in ciascuna linea di business.</w:t>
            </w:r>
          </w:p>
          <w:p w14:paraId="7BE96ED9" w14:textId="54A689BE" w:rsidR="00FD54FC" w:rsidRPr="002A677E" w:rsidRDefault="00FD54FC" w:rsidP="00FD54FC">
            <w:pPr>
              <w:rPr>
                <w:rFonts w:ascii="Times New Roman" w:hAnsi="Times New Roman"/>
                <w:sz w:val="24"/>
              </w:rPr>
            </w:pPr>
            <w:r>
              <w:rPr>
                <w:rFonts w:ascii="Times New Roman" w:hAnsi="Times New Roman"/>
                <w:sz w:val="24"/>
              </w:rPr>
              <w:t>Se l</w:t>
            </w:r>
            <w:r w:rsidR="00A54D2B">
              <w:rPr>
                <w:rFonts w:ascii="Times New Roman" w:hAnsi="Times New Roman"/>
                <w:sz w:val="24"/>
              </w:rPr>
              <w:t>'</w:t>
            </w:r>
            <w:r>
              <w:rPr>
                <w:rFonts w:ascii="Times New Roman" w:hAnsi="Times New Roman"/>
                <w:sz w:val="24"/>
              </w:rPr>
              <w:t>ente ha assegnato tutte le sue perdite ad una linea di business elencata nella tabella 2 dell</w:t>
            </w:r>
            <w:r w:rsidR="00A54D2B">
              <w:rPr>
                <w:rFonts w:ascii="Times New Roman" w:hAnsi="Times New Roman"/>
                <w:sz w:val="24"/>
              </w:rPr>
              <w:t>'</w:t>
            </w:r>
            <w:r>
              <w:rPr>
                <w:rFonts w:ascii="Times New Roman" w:hAnsi="Times New Roman"/>
                <w:sz w:val="24"/>
              </w:rPr>
              <w:t xml:space="preserve">articolo 317, paragrafo 4, del regolamento (UE) </w:t>
            </w:r>
            <w:r w:rsidR="00E055DE">
              <w:rPr>
                <w:rFonts w:ascii="Times New Roman" w:hAnsi="Times New Roman"/>
                <w:sz w:val="24"/>
              </w:rPr>
              <w:t>n. </w:t>
            </w:r>
            <w:r>
              <w:rPr>
                <w:rFonts w:ascii="Times New Roman" w:hAnsi="Times New Roman"/>
                <w:sz w:val="24"/>
              </w:rPr>
              <w:t xml:space="preserve">575/2013 o alla linea di business </w:t>
            </w:r>
            <w:r w:rsidR="00A54D2B">
              <w:rPr>
                <w:rFonts w:ascii="Times New Roman" w:hAnsi="Times New Roman"/>
                <w:sz w:val="24"/>
              </w:rPr>
              <w:t>"</w:t>
            </w:r>
            <w:r>
              <w:rPr>
                <w:rFonts w:ascii="Times New Roman" w:hAnsi="Times New Roman"/>
                <w:sz w:val="24"/>
              </w:rPr>
              <w:t>elementi d</w:t>
            </w:r>
            <w:r w:rsidR="00A54D2B">
              <w:rPr>
                <w:rFonts w:ascii="Times New Roman" w:hAnsi="Times New Roman"/>
                <w:sz w:val="24"/>
              </w:rPr>
              <w:t>'</w:t>
            </w:r>
            <w:r>
              <w:rPr>
                <w:rFonts w:ascii="Times New Roman" w:hAnsi="Times New Roman"/>
                <w:sz w:val="24"/>
              </w:rPr>
              <w:t>impresa</w:t>
            </w:r>
            <w:r w:rsidR="00A54D2B">
              <w:rPr>
                <w:rFonts w:ascii="Times New Roman" w:hAnsi="Times New Roman"/>
                <w:sz w:val="24"/>
              </w:rPr>
              <w:t>"</w:t>
            </w:r>
            <w:r>
              <w:rPr>
                <w:rFonts w:ascii="Times New Roman" w:hAnsi="Times New Roman"/>
                <w:sz w:val="24"/>
              </w:rPr>
              <w:t xml:space="preserve"> di cui all</w:t>
            </w:r>
            <w:r w:rsidR="00A54D2B">
              <w:rPr>
                <w:rFonts w:ascii="Times New Roman" w:hAnsi="Times New Roman"/>
                <w:sz w:val="24"/>
              </w:rPr>
              <w:t>'</w:t>
            </w:r>
            <w:r>
              <w:rPr>
                <w:rFonts w:ascii="Times New Roman" w:hAnsi="Times New Roman"/>
                <w:sz w:val="24"/>
              </w:rPr>
              <w:t>articolo 322, paragrafo 3, lettera b), di tale regolamento e/o ha individuato le tipologie di eventi di perdita per tutte le perdite, per la colonna 0080 si applicano le disposizioni seguenti:</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La perdita singola massima segnalata è pari al più elevato tra i valori riportati nelle colonne 0010-0070 di questa riga.</w:t>
            </w:r>
          </w:p>
          <w:p w14:paraId="6FE10DDB" w14:textId="591A101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Se vi sono eventi di perdita con impatti su più linee di business, l</w:t>
            </w:r>
            <w:r w:rsidR="00A54D2B">
              <w:rPr>
                <w:rFonts w:ascii="Times New Roman" w:hAnsi="Times New Roman"/>
                <w:sz w:val="24"/>
              </w:rPr>
              <w:t>'</w:t>
            </w:r>
            <w:r>
              <w:rPr>
                <w:rFonts w:ascii="Times New Roman" w:hAnsi="Times New Roman"/>
                <w:sz w:val="24"/>
              </w:rPr>
              <w:t xml:space="preserve">importo segnalato alla {r0950, c0080} può essere più elevato degli importi della </w:t>
            </w:r>
            <w:r w:rsidR="00A54D2B">
              <w:rPr>
                <w:rFonts w:ascii="Times New Roman" w:hAnsi="Times New Roman"/>
                <w:sz w:val="24"/>
              </w:rPr>
              <w:t>"</w:t>
            </w:r>
            <w:r>
              <w:rPr>
                <w:rFonts w:ascii="Times New Roman" w:hAnsi="Times New Roman"/>
                <w:sz w:val="24"/>
              </w:rPr>
              <w:t>perdita singola massima</w:t>
            </w:r>
            <w:r w:rsidR="00A54D2B">
              <w:rPr>
                <w:rFonts w:ascii="Times New Roman" w:hAnsi="Times New Roman"/>
                <w:sz w:val="24"/>
              </w:rPr>
              <w:t>"</w:t>
            </w:r>
            <w:r>
              <w:rPr>
                <w:rFonts w:ascii="Times New Roman" w:hAnsi="Times New Roman"/>
                <w:sz w:val="24"/>
              </w:rPr>
              <w:t xml:space="preserve"> per linea di business segnalati in altre righe della colonna 0080.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A50EF8">
            <w:pPr>
              <w:keepNext/>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A50EF8">
            <w:pPr>
              <w:keepNext/>
              <w:rPr>
                <w:rStyle w:val="InstructionsTabelleberschrift"/>
                <w:rFonts w:ascii="Times New Roman" w:hAnsi="Times New Roman"/>
                <w:sz w:val="24"/>
              </w:rPr>
            </w:pPr>
            <w:r>
              <w:rPr>
                <w:rStyle w:val="InstructionsTabelleberschrift"/>
                <w:rFonts w:ascii="Times New Roman" w:hAnsi="Times New Roman"/>
                <w:sz w:val="24"/>
              </w:rPr>
              <w:t>Somma delle cinque maggiori perdite</w:t>
            </w:r>
          </w:p>
          <w:p w14:paraId="2EA9E110" w14:textId="77777777" w:rsidR="00FD54FC" w:rsidRPr="002A677E" w:rsidRDefault="00FD54FC" w:rsidP="00A50EF8">
            <w:pPr>
              <w:keepNext/>
              <w:rPr>
                <w:rFonts w:ascii="Times New Roman" w:hAnsi="Times New Roman"/>
                <w:sz w:val="24"/>
              </w:rPr>
            </w:pPr>
            <w:r>
              <w:rPr>
                <w:rFonts w:ascii="Times New Roman" w:hAnsi="Times New Roman"/>
                <w:sz w:val="24"/>
              </w:rPr>
              <w:t xml:space="preserve">È segnalata la somma delle cinque maggiori perdite lorde per ciascuna tipologia di evento di perdita considerate tutte le linee di business. Questa somma può essere maggiore della somma massima delle cinque maggiori perdite registrate in ciascuna linea di business e deve essere segnalata a prescindere dal numero delle perdite. </w:t>
            </w:r>
          </w:p>
          <w:p w14:paraId="462BED5E" w14:textId="3E571308" w:rsidR="00FD54FC" w:rsidRPr="002A677E" w:rsidRDefault="00FD54FC" w:rsidP="00A50EF8">
            <w:pPr>
              <w:keepNext/>
              <w:rPr>
                <w:rStyle w:val="InstructionsTabelleberschrift"/>
                <w:rFonts w:ascii="Times New Roman" w:hAnsi="Times New Roman"/>
                <w:sz w:val="24"/>
              </w:rPr>
            </w:pPr>
            <w:r>
              <w:rPr>
                <w:rFonts w:ascii="Times New Roman" w:hAnsi="Times New Roman"/>
                <w:sz w:val="24"/>
              </w:rPr>
              <w:t>Se l</w:t>
            </w:r>
            <w:r w:rsidR="00A54D2B">
              <w:rPr>
                <w:rFonts w:ascii="Times New Roman" w:hAnsi="Times New Roman"/>
                <w:sz w:val="24"/>
              </w:rPr>
              <w:t>'</w:t>
            </w:r>
            <w:r>
              <w:rPr>
                <w:rFonts w:ascii="Times New Roman" w:hAnsi="Times New Roman"/>
                <w:sz w:val="24"/>
              </w:rPr>
              <w:t>ente ha assegnato tutte le sue perdite ad una linea di business elencata nella tabella 2 dell</w:t>
            </w:r>
            <w:r w:rsidR="00A54D2B">
              <w:rPr>
                <w:rFonts w:ascii="Times New Roman" w:hAnsi="Times New Roman"/>
                <w:sz w:val="24"/>
              </w:rPr>
              <w:t>'</w:t>
            </w:r>
            <w:r>
              <w:rPr>
                <w:rFonts w:ascii="Times New Roman" w:hAnsi="Times New Roman"/>
                <w:sz w:val="24"/>
              </w:rPr>
              <w:t xml:space="preserve">articolo 317, paragrafo 4, del regolamento (UE) </w:t>
            </w:r>
            <w:r w:rsidR="00E055DE">
              <w:rPr>
                <w:rFonts w:ascii="Times New Roman" w:hAnsi="Times New Roman"/>
                <w:sz w:val="24"/>
              </w:rPr>
              <w:t>n. </w:t>
            </w:r>
            <w:r>
              <w:rPr>
                <w:rFonts w:ascii="Times New Roman" w:hAnsi="Times New Roman"/>
                <w:sz w:val="24"/>
              </w:rPr>
              <w:t xml:space="preserve">575/2013 o alla linea di business </w:t>
            </w:r>
            <w:r w:rsidR="00A54D2B">
              <w:rPr>
                <w:rFonts w:ascii="Times New Roman" w:hAnsi="Times New Roman"/>
                <w:sz w:val="24"/>
              </w:rPr>
              <w:t>"</w:t>
            </w:r>
            <w:r>
              <w:rPr>
                <w:rFonts w:ascii="Times New Roman" w:hAnsi="Times New Roman"/>
                <w:sz w:val="24"/>
              </w:rPr>
              <w:t>elementi d</w:t>
            </w:r>
            <w:r w:rsidR="00A54D2B">
              <w:rPr>
                <w:rFonts w:ascii="Times New Roman" w:hAnsi="Times New Roman"/>
                <w:sz w:val="24"/>
              </w:rPr>
              <w:t>'</w:t>
            </w:r>
            <w:r>
              <w:rPr>
                <w:rFonts w:ascii="Times New Roman" w:hAnsi="Times New Roman"/>
                <w:sz w:val="24"/>
              </w:rPr>
              <w:t>impresa</w:t>
            </w:r>
            <w:r w:rsidR="00A54D2B">
              <w:rPr>
                <w:rFonts w:ascii="Times New Roman" w:hAnsi="Times New Roman"/>
                <w:sz w:val="24"/>
              </w:rPr>
              <w:t>"</w:t>
            </w:r>
            <w:r>
              <w:rPr>
                <w:rFonts w:ascii="Times New Roman" w:hAnsi="Times New Roman"/>
                <w:sz w:val="24"/>
              </w:rPr>
              <w:t xml:space="preserve"> di cui all</w:t>
            </w:r>
            <w:r w:rsidR="00A54D2B">
              <w:rPr>
                <w:rFonts w:ascii="Times New Roman" w:hAnsi="Times New Roman"/>
                <w:sz w:val="24"/>
              </w:rPr>
              <w:t>'</w:t>
            </w:r>
            <w:r>
              <w:rPr>
                <w:rFonts w:ascii="Times New Roman" w:hAnsi="Times New Roman"/>
                <w:sz w:val="24"/>
              </w:rPr>
              <w:t>articolo 322, paragrafo 3, lettera b), di tale regolamento, e ha individuato le tipologie di eventi di perdita per tutte le perdite, nella colonna 0080 la somma delle cinque maggiori perdite è la somma delle cinque maggiori perdite dell</w:t>
            </w:r>
            <w:r w:rsidR="00A54D2B">
              <w:rPr>
                <w:rFonts w:ascii="Times New Roman" w:hAnsi="Times New Roman"/>
                <w:sz w:val="24"/>
              </w:rPr>
              <w:t>'</w:t>
            </w:r>
            <w:r>
              <w:rPr>
                <w:rFonts w:ascii="Times New Roman" w:hAnsi="Times New Roman"/>
                <w:sz w:val="24"/>
              </w:rPr>
              <w:t xml:space="preserve">intera matrice; ciò significa che questo importo non necessariamente è uguale al valore massimo della </w:t>
            </w:r>
            <w:r w:rsidR="00A54D2B">
              <w:rPr>
                <w:rFonts w:ascii="Times New Roman" w:hAnsi="Times New Roman"/>
                <w:sz w:val="24"/>
              </w:rPr>
              <w:t>"</w:t>
            </w:r>
            <w:r>
              <w:rPr>
                <w:rFonts w:ascii="Times New Roman" w:hAnsi="Times New Roman"/>
                <w:sz w:val="24"/>
              </w:rPr>
              <w:t>somma delle cinque maggiori perdite</w:t>
            </w:r>
            <w:r w:rsidR="00A54D2B">
              <w:rPr>
                <w:rFonts w:ascii="Times New Roman" w:hAnsi="Times New Roman"/>
                <w:sz w:val="24"/>
              </w:rPr>
              <w:t>"</w:t>
            </w:r>
            <w:r>
              <w:rPr>
                <w:rFonts w:ascii="Times New Roman" w:hAnsi="Times New Roman"/>
                <w:sz w:val="24"/>
              </w:rPr>
              <w:t xml:space="preserve"> di cui alla riga 0960 o al valore massimo della </w:t>
            </w:r>
            <w:r w:rsidR="00A54D2B">
              <w:rPr>
                <w:rFonts w:ascii="Times New Roman" w:hAnsi="Times New Roman"/>
                <w:sz w:val="24"/>
              </w:rPr>
              <w:t>"</w:t>
            </w:r>
            <w:r>
              <w:rPr>
                <w:rFonts w:ascii="Times New Roman" w:hAnsi="Times New Roman"/>
                <w:sz w:val="24"/>
              </w:rPr>
              <w:t>somma delle cinque maggiori perdite</w:t>
            </w:r>
            <w:r w:rsidR="00A54D2B">
              <w:rPr>
                <w:rFonts w:ascii="Times New Roman" w:hAnsi="Times New Roman"/>
                <w:sz w:val="24"/>
              </w:rPr>
              <w:t>"</w:t>
            </w:r>
            <w:r>
              <w:rPr>
                <w:rFonts w:ascii="Times New Roman" w:hAnsi="Times New Roman"/>
                <w:sz w:val="24"/>
              </w:rPr>
              <w:t xml:space="preserve"> di cui alla colonna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Importo complessivo dei recuperi diretti</w:t>
            </w:r>
          </w:p>
          <w:p w14:paraId="651924C3" w14:textId="6E1A506D" w:rsidR="00FD54FC" w:rsidRPr="002A677E" w:rsidRDefault="00FD54FC" w:rsidP="00705025">
            <w:pPr>
              <w:rPr>
                <w:rStyle w:val="InstructionsTabelleberschrift"/>
                <w:rFonts w:ascii="Times New Roman" w:hAnsi="Times New Roman"/>
                <w:sz w:val="24"/>
              </w:rPr>
            </w:pPr>
            <w:r>
              <w:rPr>
                <w:rFonts w:ascii="Times New Roman" w:hAnsi="Times New Roman"/>
                <w:sz w:val="24"/>
              </w:rPr>
              <w:t>Se l</w:t>
            </w:r>
            <w:r w:rsidR="00A54D2B">
              <w:rPr>
                <w:rFonts w:ascii="Times New Roman" w:hAnsi="Times New Roman"/>
                <w:sz w:val="24"/>
              </w:rPr>
              <w:t>'</w:t>
            </w:r>
            <w:r>
              <w:rPr>
                <w:rFonts w:ascii="Times New Roman" w:hAnsi="Times New Roman"/>
                <w:sz w:val="24"/>
              </w:rPr>
              <w:t>ente ha assegnato tutte le sue perdite ad una linea di business elencata nella tabella 2 dell</w:t>
            </w:r>
            <w:r w:rsidR="00A54D2B">
              <w:rPr>
                <w:rFonts w:ascii="Times New Roman" w:hAnsi="Times New Roman"/>
                <w:sz w:val="24"/>
              </w:rPr>
              <w:t>'</w:t>
            </w:r>
            <w:r>
              <w:rPr>
                <w:rFonts w:ascii="Times New Roman" w:hAnsi="Times New Roman"/>
                <w:sz w:val="24"/>
              </w:rPr>
              <w:t xml:space="preserve">articolo 317, paragrafo 4, del regolamento (UE) </w:t>
            </w:r>
            <w:r w:rsidR="00E055DE">
              <w:rPr>
                <w:rFonts w:ascii="Times New Roman" w:hAnsi="Times New Roman"/>
                <w:sz w:val="24"/>
              </w:rPr>
              <w:t>n. </w:t>
            </w:r>
            <w:r>
              <w:rPr>
                <w:rFonts w:ascii="Times New Roman" w:hAnsi="Times New Roman"/>
                <w:sz w:val="24"/>
              </w:rPr>
              <w:t xml:space="preserve">575/2013 o alla linea di business </w:t>
            </w:r>
            <w:r w:rsidR="00A54D2B">
              <w:rPr>
                <w:rFonts w:ascii="Times New Roman" w:hAnsi="Times New Roman"/>
                <w:sz w:val="24"/>
              </w:rPr>
              <w:t>"</w:t>
            </w:r>
            <w:r>
              <w:rPr>
                <w:rFonts w:ascii="Times New Roman" w:hAnsi="Times New Roman"/>
                <w:sz w:val="24"/>
              </w:rPr>
              <w:t>elementi d</w:t>
            </w:r>
            <w:r w:rsidR="00A54D2B">
              <w:rPr>
                <w:rFonts w:ascii="Times New Roman" w:hAnsi="Times New Roman"/>
                <w:sz w:val="24"/>
              </w:rPr>
              <w:t>'</w:t>
            </w:r>
            <w:r>
              <w:rPr>
                <w:rFonts w:ascii="Times New Roman" w:hAnsi="Times New Roman"/>
                <w:sz w:val="24"/>
              </w:rPr>
              <w:t>impresa</w:t>
            </w:r>
            <w:r w:rsidR="00A54D2B">
              <w:rPr>
                <w:rFonts w:ascii="Times New Roman" w:hAnsi="Times New Roman"/>
                <w:sz w:val="24"/>
              </w:rPr>
              <w:t>"</w:t>
            </w:r>
            <w:r>
              <w:rPr>
                <w:rFonts w:ascii="Times New Roman" w:hAnsi="Times New Roman"/>
                <w:sz w:val="24"/>
              </w:rPr>
              <w:t xml:space="preserve"> di cui all</w:t>
            </w:r>
            <w:r w:rsidR="00A54D2B">
              <w:rPr>
                <w:rFonts w:ascii="Times New Roman" w:hAnsi="Times New Roman"/>
                <w:sz w:val="24"/>
              </w:rPr>
              <w:t>'</w:t>
            </w:r>
            <w:r>
              <w:rPr>
                <w:rFonts w:ascii="Times New Roman" w:hAnsi="Times New Roman"/>
                <w:sz w:val="24"/>
              </w:rPr>
              <w:t>articolo 322, paragrafo 3, lettera b), di tale regolamento, l</w:t>
            </w:r>
            <w:r w:rsidR="00A54D2B">
              <w:rPr>
                <w:rFonts w:ascii="Times New Roman" w:hAnsi="Times New Roman"/>
                <w:sz w:val="24"/>
              </w:rPr>
              <w:t>'</w:t>
            </w:r>
            <w:r>
              <w:rPr>
                <w:rFonts w:ascii="Times New Roman" w:hAnsi="Times New Roman"/>
                <w:sz w:val="24"/>
              </w:rPr>
              <w:t>importo complessivo dei recuperi diretti è la semplice aggregazione dell</w:t>
            </w:r>
            <w:r w:rsidR="00A54D2B">
              <w:rPr>
                <w:rFonts w:ascii="Times New Roman" w:hAnsi="Times New Roman"/>
                <w:sz w:val="24"/>
              </w:rPr>
              <w:t>'</w:t>
            </w:r>
            <w:r>
              <w:rPr>
                <w:rFonts w:ascii="Times New Roman" w:hAnsi="Times New Roman"/>
                <w:sz w:val="24"/>
              </w:rPr>
              <w:t>importo complessivo dei recuperi diretti di ciascuna linea di business.</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Importo complessivo dei recuperi da assicurazioni e altri meccanismi di trasferimento del rischio</w:t>
            </w:r>
          </w:p>
          <w:p w14:paraId="105A6F22" w14:textId="5D27B24B" w:rsidR="00FD54FC" w:rsidRPr="002A677E" w:rsidRDefault="00FD54FC" w:rsidP="007062FD">
            <w:pPr>
              <w:rPr>
                <w:rFonts w:ascii="Times New Roman" w:hAnsi="Times New Roman"/>
                <w:b/>
                <w:bCs/>
                <w:sz w:val="24"/>
                <w:u w:val="single"/>
              </w:rPr>
            </w:pPr>
            <w:r>
              <w:rPr>
                <w:rFonts w:ascii="Times New Roman" w:hAnsi="Times New Roman"/>
                <w:sz w:val="24"/>
              </w:rPr>
              <w:t>Se l</w:t>
            </w:r>
            <w:r w:rsidR="00A54D2B">
              <w:rPr>
                <w:rFonts w:ascii="Times New Roman" w:hAnsi="Times New Roman"/>
                <w:sz w:val="24"/>
              </w:rPr>
              <w:t>'</w:t>
            </w:r>
            <w:r>
              <w:rPr>
                <w:rFonts w:ascii="Times New Roman" w:hAnsi="Times New Roman"/>
                <w:sz w:val="24"/>
              </w:rPr>
              <w:t>ente ha assegnato tutte le sue perdite ad una linea di business elencata nella tabella 2 dell</w:t>
            </w:r>
            <w:r w:rsidR="00A54D2B">
              <w:rPr>
                <w:rFonts w:ascii="Times New Roman" w:hAnsi="Times New Roman"/>
                <w:sz w:val="24"/>
              </w:rPr>
              <w:t>'</w:t>
            </w:r>
            <w:r>
              <w:rPr>
                <w:rFonts w:ascii="Times New Roman" w:hAnsi="Times New Roman"/>
                <w:sz w:val="24"/>
              </w:rPr>
              <w:t xml:space="preserve">articolo 317, paragrafo 4, del regolamento (UE) </w:t>
            </w:r>
            <w:r w:rsidR="00E055DE">
              <w:rPr>
                <w:rFonts w:ascii="Times New Roman" w:hAnsi="Times New Roman"/>
                <w:sz w:val="24"/>
              </w:rPr>
              <w:t>n. </w:t>
            </w:r>
            <w:r>
              <w:rPr>
                <w:rFonts w:ascii="Times New Roman" w:hAnsi="Times New Roman"/>
                <w:sz w:val="24"/>
              </w:rPr>
              <w:t xml:space="preserve">575/2013 o alla linea di business </w:t>
            </w:r>
            <w:r w:rsidR="00A54D2B">
              <w:rPr>
                <w:rFonts w:ascii="Times New Roman" w:hAnsi="Times New Roman"/>
                <w:sz w:val="24"/>
              </w:rPr>
              <w:t>"</w:t>
            </w:r>
            <w:r>
              <w:rPr>
                <w:rFonts w:ascii="Times New Roman" w:hAnsi="Times New Roman"/>
                <w:sz w:val="24"/>
              </w:rPr>
              <w:t>elementi d</w:t>
            </w:r>
            <w:r w:rsidR="00A54D2B">
              <w:rPr>
                <w:rFonts w:ascii="Times New Roman" w:hAnsi="Times New Roman"/>
                <w:sz w:val="24"/>
              </w:rPr>
              <w:t>'</w:t>
            </w:r>
            <w:r>
              <w:rPr>
                <w:rFonts w:ascii="Times New Roman" w:hAnsi="Times New Roman"/>
                <w:sz w:val="24"/>
              </w:rPr>
              <w:t>impresa</w:t>
            </w:r>
            <w:r w:rsidR="00A54D2B">
              <w:rPr>
                <w:rFonts w:ascii="Times New Roman" w:hAnsi="Times New Roman"/>
                <w:sz w:val="24"/>
              </w:rPr>
              <w:t>"</w:t>
            </w:r>
            <w:r>
              <w:rPr>
                <w:rFonts w:ascii="Times New Roman" w:hAnsi="Times New Roman"/>
                <w:sz w:val="24"/>
              </w:rPr>
              <w:t xml:space="preserve"> di cui all</w:t>
            </w:r>
            <w:r w:rsidR="00A54D2B">
              <w:rPr>
                <w:rFonts w:ascii="Times New Roman" w:hAnsi="Times New Roman"/>
                <w:sz w:val="24"/>
              </w:rPr>
              <w:t>'</w:t>
            </w:r>
            <w:r>
              <w:rPr>
                <w:rFonts w:ascii="Times New Roman" w:hAnsi="Times New Roman"/>
                <w:sz w:val="24"/>
              </w:rPr>
              <w:t>articolo 322, paragrafo 3, lettera b), di tale regolamento, l</w:t>
            </w:r>
            <w:r w:rsidR="00A54D2B">
              <w:rPr>
                <w:rFonts w:ascii="Times New Roman" w:hAnsi="Times New Roman"/>
                <w:sz w:val="24"/>
              </w:rPr>
              <w:t>'</w:t>
            </w:r>
            <w:r>
              <w:rPr>
                <w:rFonts w:ascii="Times New Roman" w:hAnsi="Times New Roman"/>
                <w:sz w:val="24"/>
              </w:rPr>
              <w:t>importo complessivo dei recuperi da assicurazioni e altri meccanismi di trasferimento del rischio è la semplice aggregazione degli importi complessivi dei recuperi da assicurazioni e altri meccanismi di trasferimento del rischio per ciascuna linea di business.</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64B8A5AF" w:rsidR="00FD54FC" w:rsidRPr="002A677E" w:rsidRDefault="00125707" w:rsidP="00D743E1">
      <w:pPr>
        <w:pStyle w:val="Instructionsberschrift2"/>
        <w:numPr>
          <w:ilvl w:val="0"/>
          <w:numId w:val="0"/>
        </w:numPr>
        <w:ind w:left="708" w:hanging="708"/>
        <w:rPr>
          <w:rFonts w:ascii="Times New Roman" w:hAnsi="Times New Roman" w:cs="Times New Roman"/>
          <w:sz w:val="24"/>
        </w:rPr>
      </w:pPr>
      <w:bookmarkStart w:id="577" w:name="_Toc473561028"/>
      <w:bookmarkStart w:id="578" w:name="_Toc119072222"/>
      <w:r>
        <w:rPr>
          <w:rFonts w:ascii="Times New Roman" w:hAnsi="Times New Roman"/>
          <w:sz w:val="24"/>
          <w:u w:val="none"/>
        </w:rPr>
        <w:t>4.2.3.</w:t>
      </w:r>
      <w:r w:rsidRPr="00D743E1">
        <w:rPr>
          <w:u w:val="none"/>
        </w:rPr>
        <w:tab/>
      </w:r>
      <w:r>
        <w:rPr>
          <w:rFonts w:ascii="Times New Roman" w:hAnsi="Times New Roman"/>
          <w:sz w:val="24"/>
        </w:rPr>
        <w:t>C 17.02: Rischio operativo: informazioni dettagliate sui principali eventi di perdita nel corso dell</w:t>
      </w:r>
      <w:r w:rsidR="00A54D2B">
        <w:rPr>
          <w:rFonts w:ascii="Times New Roman" w:hAnsi="Times New Roman"/>
          <w:sz w:val="24"/>
        </w:rPr>
        <w:t>'</w:t>
      </w:r>
      <w:r>
        <w:rPr>
          <w:rFonts w:ascii="Times New Roman" w:hAnsi="Times New Roman"/>
          <w:sz w:val="24"/>
        </w:rPr>
        <w:t>ultimo anno (OPR DETAILS 2)</w:t>
      </w:r>
      <w:bookmarkEnd w:id="577"/>
      <w:bookmarkEnd w:id="578"/>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9" w:name="_Toc473561029"/>
      <w:bookmarkStart w:id="580" w:name="_Toc119072223"/>
      <w:r>
        <w:rPr>
          <w:rFonts w:ascii="Times New Roman" w:hAnsi="Times New Roman"/>
          <w:sz w:val="24"/>
          <w:u w:val="none"/>
        </w:rPr>
        <w:t>4.2.3.1.</w:t>
      </w:r>
      <w:r w:rsidRPr="00D743E1">
        <w:rPr>
          <w:u w:val="none"/>
        </w:rPr>
        <w:tab/>
      </w:r>
      <w:r>
        <w:rPr>
          <w:rFonts w:ascii="Times New Roman" w:hAnsi="Times New Roman"/>
          <w:sz w:val="24"/>
        </w:rPr>
        <w:t>Osservazioni di carattere generale</w:t>
      </w:r>
      <w:bookmarkEnd w:id="579"/>
      <w:bookmarkEnd w:id="580"/>
    </w:p>
    <w:p w14:paraId="06D9B602" w14:textId="77777777" w:rsidR="00FD54FC" w:rsidRPr="002A677E" w:rsidRDefault="005A3767" w:rsidP="00487A02">
      <w:pPr>
        <w:pStyle w:val="InstructionsText2"/>
        <w:numPr>
          <w:ilvl w:val="0"/>
          <w:numId w:val="0"/>
        </w:numPr>
        <w:ind w:left="1353" w:hanging="360"/>
      </w:pPr>
      <w:fldSimple w:instr=" seq paragraphs ">
        <w:r w:rsidR="009E7D0C">
          <w:t>155</w:t>
        </w:r>
      </w:fldSimple>
      <w:r w:rsidR="009E7D0C">
        <w:t>. Nel modello C 17.02 sono fornite informazioni sui singoli eventi di perdita (una riga per ciascun evento di perdita).</w:t>
      </w:r>
    </w:p>
    <w:p w14:paraId="6928228C" w14:textId="37F5454E" w:rsidR="00FD54FC" w:rsidRPr="002A677E" w:rsidRDefault="005A3767" w:rsidP="00487A02">
      <w:pPr>
        <w:pStyle w:val="InstructionsText2"/>
        <w:numPr>
          <w:ilvl w:val="0"/>
          <w:numId w:val="0"/>
        </w:numPr>
        <w:ind w:left="1353" w:hanging="360"/>
      </w:pPr>
      <w:fldSimple w:instr=" seq paragraphs ">
        <w:r w:rsidR="009E7D0C">
          <w:t>156</w:t>
        </w:r>
      </w:fldSimple>
      <w:r w:rsidR="009E7D0C">
        <w:t>.</w:t>
      </w:r>
      <w:r w:rsidR="009E7D0C">
        <w:tab/>
        <w:t xml:space="preserve"> Le informazioni segnalate in questo modello fanno riferimento a </w:t>
      </w:r>
      <w:r w:rsidR="00A54D2B">
        <w:t>"</w:t>
      </w:r>
      <w:r w:rsidR="009E7D0C">
        <w:t>eventi di perdita nuovi</w:t>
      </w:r>
      <w:r w:rsidR="00A54D2B">
        <w:t>"</w:t>
      </w:r>
      <w:r w:rsidR="009E7D0C">
        <w:t>, vale a dire eventi di rischio operativo:</w:t>
      </w:r>
    </w:p>
    <w:p w14:paraId="43C23B10" w14:textId="0B959CD4" w:rsidR="00FD54FC" w:rsidRPr="002A677E" w:rsidRDefault="00125707" w:rsidP="00487A02">
      <w:pPr>
        <w:pStyle w:val="InstructionsText2"/>
        <w:numPr>
          <w:ilvl w:val="0"/>
          <w:numId w:val="0"/>
        </w:numPr>
        <w:ind w:left="1353" w:hanging="360"/>
      </w:pPr>
      <w:r>
        <w:t>a)</w:t>
      </w:r>
      <w:r>
        <w:tab/>
      </w:r>
      <w:r w:rsidR="00A54D2B">
        <w:t>"</w:t>
      </w:r>
      <w:r>
        <w:t>contabilizzati per la prima volta</w:t>
      </w:r>
      <w:r w:rsidR="00A54D2B">
        <w:t>"</w:t>
      </w:r>
      <w:r>
        <w:t xml:space="preserve"> nel periodo di riferimento per le segnalazioni; o</w:t>
      </w:r>
    </w:p>
    <w:p w14:paraId="0D60A55D" w14:textId="7B2232B9" w:rsidR="00FD54FC" w:rsidRPr="002A677E" w:rsidRDefault="00125707" w:rsidP="00487A02">
      <w:pPr>
        <w:pStyle w:val="InstructionsText2"/>
        <w:numPr>
          <w:ilvl w:val="0"/>
          <w:numId w:val="0"/>
        </w:numPr>
        <w:ind w:left="1353" w:hanging="360"/>
      </w:pPr>
      <w:r>
        <w:lastRenderedPageBreak/>
        <w:t>b)</w:t>
      </w:r>
      <w:r>
        <w:tab/>
      </w:r>
      <w:r w:rsidR="00A54D2B">
        <w:t>"</w:t>
      </w:r>
      <w:r>
        <w:t>contabilizzati per la prima volta</w:t>
      </w:r>
      <w:r w:rsidR="00A54D2B">
        <w:t>"</w:t>
      </w:r>
      <w:r>
        <w:t xml:space="preserve"> in un precedente periodo di riferimento per le segnalazioni, se l</w:t>
      </w:r>
      <w:r w:rsidR="00A54D2B">
        <w:t>'</w:t>
      </w:r>
      <w:r>
        <w:t>evento di perdita non era stato incluso in nessuna precedente segnalazione ai fini di vigilanza, per esempio perché è stato identificato come evento di perdita dovuto al rischio operativo solo nell</w:t>
      </w:r>
      <w:r w:rsidR="00A54D2B">
        <w:t>'</w:t>
      </w:r>
      <w:r>
        <w:t>attuale periodo di riferimento per le segnalazioni o perché la perdita accumulata imputabile a tale evento di perdita (ossia la perdita originaria più/meno tutti gli adeguamenti per perdite effettuati nei precedenti periodi di riferimento per le segnalazioni) ha superato la soglia per la raccolta di dati interni soltanto nell</w:t>
      </w:r>
      <w:r w:rsidR="00A54D2B">
        <w:t>'</w:t>
      </w:r>
      <w:r>
        <w:t>attuale periodo di riferimento per le segnalazioni.</w:t>
      </w:r>
    </w:p>
    <w:p w14:paraId="4FB49E60" w14:textId="2BE99FE5" w:rsidR="00F41508" w:rsidRPr="002A677E" w:rsidRDefault="005A3767" w:rsidP="00487A02">
      <w:pPr>
        <w:pStyle w:val="InstructionsText2"/>
        <w:numPr>
          <w:ilvl w:val="0"/>
          <w:numId w:val="0"/>
        </w:numPr>
        <w:ind w:left="1353" w:hanging="360"/>
      </w:pPr>
      <w:fldSimple w:instr=" seq paragraphs ">
        <w:r w:rsidR="009E7D0C">
          <w:t>157</w:t>
        </w:r>
      </w:fldSimple>
      <w:r w:rsidR="009E7D0C">
        <w:t>. Sono segnalati soltanto gli eventi di perdita che comportano una perdita lorda pari o superiore a 100 000 EUR.</w:t>
      </w:r>
    </w:p>
    <w:p w14:paraId="5F2CAE8D" w14:textId="77777777" w:rsidR="00FD54FC" w:rsidRPr="002A677E" w:rsidRDefault="00FD54FC" w:rsidP="00487A02">
      <w:pPr>
        <w:pStyle w:val="InstructionsText2"/>
        <w:numPr>
          <w:ilvl w:val="0"/>
          <w:numId w:val="0"/>
        </w:numPr>
        <w:ind w:left="1353" w:hanging="360"/>
      </w:pPr>
      <w:r>
        <w:t>Tenuto conto di tale soglia:</w:t>
      </w:r>
    </w:p>
    <w:p w14:paraId="503143B8" w14:textId="31649036" w:rsidR="00FD54FC" w:rsidRPr="002A677E" w:rsidRDefault="00125707" w:rsidP="00487A02">
      <w:pPr>
        <w:pStyle w:val="InstructionsText2"/>
        <w:numPr>
          <w:ilvl w:val="0"/>
          <w:numId w:val="0"/>
        </w:numPr>
        <w:ind w:left="1353" w:hanging="360"/>
      </w:pPr>
      <w:r>
        <w:t>a)</w:t>
      </w:r>
      <w:r>
        <w:tab/>
        <w:t>sono indicati nel modello l</w:t>
      </w:r>
      <w:r w:rsidR="00A54D2B">
        <w:t>'</w:t>
      </w:r>
      <w:r>
        <w:t>evento maggiore per ciascuna tipologia di evento, a condizione che l</w:t>
      </w:r>
      <w:r w:rsidR="00A54D2B">
        <w:t>'</w:t>
      </w:r>
      <w:r>
        <w:t>ente abbia individuato le tipologie di eventi di perdita e</w:t>
      </w:r>
    </w:p>
    <w:p w14:paraId="0CFFC449" w14:textId="77777777" w:rsidR="00FD54FC" w:rsidRPr="002A677E" w:rsidRDefault="00125707" w:rsidP="00487A02">
      <w:pPr>
        <w:pStyle w:val="InstructionsText2"/>
        <w:numPr>
          <w:ilvl w:val="0"/>
          <w:numId w:val="0"/>
        </w:numPr>
        <w:ind w:left="1353" w:hanging="360"/>
      </w:pPr>
      <w:r>
        <w:t>b)</w:t>
      </w:r>
      <w:r>
        <w:tab/>
        <w:t>almeno i dieci maggiori eventi rimanenti per importo della perdita lorda, a prescindere dal fatto che sia stata o meno individuata la tipologia di evento.</w:t>
      </w:r>
    </w:p>
    <w:p w14:paraId="4B19E136" w14:textId="77777777" w:rsidR="00FD54FC" w:rsidRPr="002A677E" w:rsidRDefault="00125707" w:rsidP="00487A02">
      <w:pPr>
        <w:pStyle w:val="InstructionsText2"/>
        <w:numPr>
          <w:ilvl w:val="0"/>
          <w:numId w:val="0"/>
        </w:numPr>
        <w:ind w:left="1353" w:hanging="360"/>
      </w:pPr>
      <w:r>
        <w:t>c)</w:t>
      </w:r>
      <w:r>
        <w:tab/>
        <w:t>Gli eventi di perdita sono classificati sulla base delle perdite lorde loro imputate.</w:t>
      </w:r>
    </w:p>
    <w:p w14:paraId="3AE1B367" w14:textId="77777777" w:rsidR="00FD54FC" w:rsidRPr="002A677E" w:rsidRDefault="00125707" w:rsidP="00487A02">
      <w:pPr>
        <w:pStyle w:val="InstructionsText2"/>
        <w:numPr>
          <w:ilvl w:val="0"/>
          <w:numId w:val="0"/>
        </w:numPr>
        <w:ind w:left="1353" w:hanging="360"/>
      </w:pPr>
      <w:r>
        <w:t>d)</w:t>
      </w:r>
      <w:r>
        <w:tab/>
        <w:t>Ciascun evento di perdita è considerato solo una volta.</w:t>
      </w:r>
    </w:p>
    <w:p w14:paraId="7FAC47A3" w14:textId="16BC244D"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1" w:name="_Toc473561030"/>
      <w:bookmarkStart w:id="582" w:name="_Toc119072224"/>
      <w:r>
        <w:rPr>
          <w:rFonts w:ascii="Times New Roman" w:hAnsi="Times New Roman"/>
          <w:sz w:val="24"/>
          <w:u w:val="none"/>
        </w:rPr>
        <w:t>4.2.3.2.</w:t>
      </w:r>
      <w:r w:rsidRPr="00D743E1">
        <w:rPr>
          <w:u w:val="none"/>
        </w:rPr>
        <w:tab/>
      </w:r>
      <w:r>
        <w:rPr>
          <w:rFonts w:ascii="Times New Roman" w:hAnsi="Times New Roman"/>
          <w:sz w:val="24"/>
        </w:rPr>
        <w:t>Istruzioni relative a posizioni specifiche</w:t>
      </w:r>
      <w:bookmarkEnd w:id="581"/>
      <w:bookmarkEnd w:id="58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Colonne</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00555EC1" w:rsidR="00FD54FC" w:rsidRPr="002A677E" w:rsidRDefault="00FD54FC" w:rsidP="00FD54FC">
            <w:pPr>
              <w:rPr>
                <w:rFonts w:ascii="Times New Roman" w:hAnsi="Times New Roman"/>
                <w:sz w:val="24"/>
              </w:rPr>
            </w:pPr>
            <w:r>
              <w:rPr>
                <w:rStyle w:val="InstructionsTabelleberschrift"/>
                <w:rFonts w:ascii="Times New Roman" w:hAnsi="Times New Roman"/>
                <w:sz w:val="24"/>
              </w:rPr>
              <w:t>ID dell</w:t>
            </w:r>
            <w:r w:rsidR="00A54D2B">
              <w:rPr>
                <w:rStyle w:val="InstructionsTabelleberschrift"/>
                <w:rFonts w:ascii="Times New Roman" w:hAnsi="Times New Roman"/>
                <w:sz w:val="24"/>
              </w:rPr>
              <w:t>'</w:t>
            </w:r>
            <w:r>
              <w:rPr>
                <w:rStyle w:val="InstructionsTabelleberschrift"/>
                <w:rFonts w:ascii="Times New Roman" w:hAnsi="Times New Roman"/>
                <w:sz w:val="24"/>
              </w:rPr>
              <w:t>evento</w:t>
            </w:r>
          </w:p>
          <w:p w14:paraId="6710BBCF" w14:textId="7355681E" w:rsidR="00FD54FC" w:rsidRPr="002A677E" w:rsidRDefault="00FD54FC" w:rsidP="00FD54FC">
            <w:pPr>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ID dell</w:t>
            </w:r>
            <w:r w:rsidR="00A54D2B">
              <w:rPr>
                <w:rFonts w:ascii="Times New Roman" w:hAnsi="Times New Roman"/>
                <w:sz w:val="24"/>
              </w:rPr>
              <w:t>'</w:t>
            </w:r>
            <w:r>
              <w:rPr>
                <w:rFonts w:ascii="Times New Roman" w:hAnsi="Times New Roman"/>
                <w:sz w:val="24"/>
              </w:rPr>
              <w:t xml:space="preserve">evento è un identificatore di riga ed è unico per ciascuna riga del modello. </w:t>
            </w:r>
          </w:p>
          <w:p w14:paraId="0801D83B" w14:textId="3AE91B8A" w:rsidR="00FD54FC" w:rsidRPr="002A677E" w:rsidRDefault="00FD54FC" w:rsidP="00FD54FC">
            <w:pPr>
              <w:rPr>
                <w:rFonts w:ascii="Times New Roman" w:hAnsi="Times New Roman"/>
                <w:sz w:val="24"/>
              </w:rPr>
            </w:pPr>
            <w:r>
              <w:rPr>
                <w:rFonts w:ascii="Times New Roman" w:hAnsi="Times New Roman"/>
                <w:sz w:val="24"/>
              </w:rPr>
              <w:t>Gli enti utilizzano l</w:t>
            </w:r>
            <w:r w:rsidR="00A54D2B">
              <w:rPr>
                <w:rFonts w:ascii="Times New Roman" w:hAnsi="Times New Roman"/>
                <w:sz w:val="24"/>
              </w:rPr>
              <w:t>'</w:t>
            </w:r>
            <w:r>
              <w:rPr>
                <w:rFonts w:ascii="Times New Roman" w:hAnsi="Times New Roman"/>
                <w:sz w:val="24"/>
              </w:rPr>
              <w:t>ID interno, ove disponibile, altrimenti riportano gli ID in ordine numerico: 1, 2, 3 ecc.</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della contabilizzazione</w:t>
            </w:r>
          </w:p>
          <w:p w14:paraId="1F65F50C" w14:textId="70A9F141" w:rsidR="00FD54FC" w:rsidRPr="002A677E" w:rsidRDefault="00FD54FC" w:rsidP="00C7103D">
            <w:pPr>
              <w:rPr>
                <w:rFonts w:ascii="Times New Roman" w:hAnsi="Times New Roman"/>
                <w:sz w:val="24"/>
              </w:rPr>
            </w:pPr>
            <w:r>
              <w:rPr>
                <w:rFonts w:ascii="Times New Roman" w:hAnsi="Times New Roman"/>
                <w:sz w:val="24"/>
              </w:rPr>
              <w:t>Per data della contabilizzazione si intende la data in cui la perdita o la riserva/l</w:t>
            </w:r>
            <w:r w:rsidR="00A54D2B">
              <w:rPr>
                <w:rFonts w:ascii="Times New Roman" w:hAnsi="Times New Roman"/>
                <w:sz w:val="24"/>
              </w:rPr>
              <w:t>'</w:t>
            </w:r>
            <w:r>
              <w:rPr>
                <w:rFonts w:ascii="Times New Roman" w:hAnsi="Times New Roman"/>
                <w:sz w:val="24"/>
              </w:rPr>
              <w:t xml:space="preserve">accantonamento a fronte di una perdita dovuta al rischio operativo sono state rilevate per la prima volta nel conto profitti e perdite.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0BBE7DC9"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dell</w:t>
            </w:r>
            <w:r w:rsidR="00A54D2B">
              <w:rPr>
                <w:rStyle w:val="InstructionsTabelleberschrift"/>
                <w:rFonts w:ascii="Times New Roman" w:hAnsi="Times New Roman"/>
                <w:sz w:val="24"/>
              </w:rPr>
              <w:t>'</w:t>
            </w:r>
            <w:r>
              <w:rPr>
                <w:rStyle w:val="InstructionsTabelleberschrift"/>
                <w:rFonts w:ascii="Times New Roman" w:hAnsi="Times New Roman"/>
                <w:sz w:val="24"/>
              </w:rPr>
              <w:t>evento</w:t>
            </w:r>
          </w:p>
          <w:p w14:paraId="49262D6C" w14:textId="2092D4FE" w:rsidR="00FD54FC" w:rsidRPr="002A677E" w:rsidRDefault="00FD54FC" w:rsidP="00871877">
            <w:pPr>
              <w:rPr>
                <w:rFonts w:ascii="Times New Roman" w:hAnsi="Times New Roman"/>
                <w:sz w:val="24"/>
              </w:rPr>
            </w:pPr>
            <w:r>
              <w:rPr>
                <w:rFonts w:ascii="Times New Roman" w:hAnsi="Times New Roman"/>
                <w:sz w:val="24"/>
              </w:rPr>
              <w:t>La data dell</w:t>
            </w:r>
            <w:r w:rsidR="00A54D2B">
              <w:rPr>
                <w:rFonts w:ascii="Times New Roman" w:hAnsi="Times New Roman"/>
                <w:sz w:val="24"/>
              </w:rPr>
              <w:t>'</w:t>
            </w:r>
            <w:r>
              <w:rPr>
                <w:rFonts w:ascii="Times New Roman" w:hAnsi="Times New Roman"/>
                <w:sz w:val="24"/>
              </w:rPr>
              <w:t>evento è la data in cui è avvenuto o ha avuto inizio l</w:t>
            </w:r>
            <w:r w:rsidR="00A54D2B">
              <w:rPr>
                <w:rFonts w:ascii="Times New Roman" w:hAnsi="Times New Roman"/>
                <w:sz w:val="24"/>
              </w:rPr>
              <w:t>'</w:t>
            </w:r>
            <w:r>
              <w:rPr>
                <w:rFonts w:ascii="Times New Roman" w:hAnsi="Times New Roman"/>
                <w:sz w:val="24"/>
              </w:rPr>
              <w:t>evento di perdita dovuto al rischio operativo.</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di scoperta</w:t>
            </w:r>
          </w:p>
          <w:p w14:paraId="520821A8" w14:textId="629097D3" w:rsidR="00FD54FC" w:rsidRPr="002A677E" w:rsidRDefault="00FD54FC" w:rsidP="00FD54FC">
            <w:pPr>
              <w:rPr>
                <w:rFonts w:ascii="Times New Roman" w:hAnsi="Times New Roman"/>
                <w:sz w:val="24"/>
              </w:rPr>
            </w:pPr>
            <w:r>
              <w:rPr>
                <w:rFonts w:ascii="Times New Roman" w:hAnsi="Times New Roman"/>
                <w:sz w:val="24"/>
              </w:rPr>
              <w:t>La data di scoperta è la data in cui l</w:t>
            </w:r>
            <w:r w:rsidR="00A54D2B">
              <w:rPr>
                <w:rFonts w:ascii="Times New Roman" w:hAnsi="Times New Roman"/>
                <w:sz w:val="24"/>
              </w:rPr>
              <w:t>'</w:t>
            </w:r>
            <w:r>
              <w:rPr>
                <w:rFonts w:ascii="Times New Roman" w:hAnsi="Times New Roman"/>
                <w:sz w:val="24"/>
              </w:rPr>
              <w:t>ente ha avuto conoscenza dell</w:t>
            </w:r>
            <w:r w:rsidR="00A54D2B">
              <w:rPr>
                <w:rFonts w:ascii="Times New Roman" w:hAnsi="Times New Roman"/>
                <w:sz w:val="24"/>
              </w:rPr>
              <w:t>'</w:t>
            </w:r>
            <w:r>
              <w:rPr>
                <w:rFonts w:ascii="Times New Roman" w:hAnsi="Times New Roman"/>
                <w:sz w:val="24"/>
              </w:rPr>
              <w:t>evento di perdita dovuto al rischio operativo.</w:t>
            </w:r>
          </w:p>
        </w:tc>
      </w:tr>
      <w:tr w:rsidR="00FD54FC" w:rsidRPr="002A677E" w14:paraId="76851195" w14:textId="77777777" w:rsidTr="006418A0">
        <w:tc>
          <w:tcPr>
            <w:tcW w:w="951" w:type="dxa"/>
            <w:shd w:val="clear" w:color="auto" w:fill="auto"/>
          </w:tcPr>
          <w:p w14:paraId="28758796" w14:textId="77777777" w:rsidR="00FD54FC" w:rsidRPr="002A677E" w:rsidRDefault="00C93FC2" w:rsidP="00A50EF8">
            <w:pPr>
              <w:keepNext/>
              <w:rPr>
                <w:rFonts w:ascii="Times New Roman" w:hAnsi="Times New Roman"/>
                <w:sz w:val="24"/>
              </w:rPr>
            </w:pPr>
            <w:r>
              <w:rPr>
                <w:rFonts w:ascii="Times New Roman" w:hAnsi="Times New Roman"/>
                <w:sz w:val="24"/>
              </w:rPr>
              <w:lastRenderedPageBreak/>
              <w:t>0050</w:t>
            </w:r>
          </w:p>
        </w:tc>
        <w:tc>
          <w:tcPr>
            <w:tcW w:w="8111" w:type="dxa"/>
            <w:shd w:val="clear" w:color="auto" w:fill="auto"/>
          </w:tcPr>
          <w:p w14:paraId="3FDF46AE" w14:textId="77777777" w:rsidR="00FD54FC" w:rsidRPr="002A677E" w:rsidRDefault="00F41508" w:rsidP="00A50EF8">
            <w:pPr>
              <w:keepNext/>
              <w:rPr>
                <w:rStyle w:val="InstructionsTabelleberschrift"/>
                <w:rFonts w:ascii="Times New Roman" w:hAnsi="Times New Roman"/>
                <w:sz w:val="24"/>
              </w:rPr>
            </w:pPr>
            <w:r>
              <w:rPr>
                <w:rStyle w:val="InstructionsTabelleberschrift"/>
                <w:rFonts w:ascii="Times New Roman" w:hAnsi="Times New Roman"/>
                <w:sz w:val="24"/>
              </w:rPr>
              <w:t>Tipologie di eventi di perdita</w:t>
            </w:r>
          </w:p>
          <w:p w14:paraId="73A75C19" w14:textId="480E6350" w:rsidR="00FD54FC" w:rsidRPr="002A677E" w:rsidRDefault="00F41508" w:rsidP="00A50EF8">
            <w:pPr>
              <w:keepNext/>
              <w:rPr>
                <w:rFonts w:ascii="Times New Roman" w:hAnsi="Times New Roman"/>
                <w:sz w:val="24"/>
              </w:rPr>
            </w:pPr>
            <w:r>
              <w:rPr>
                <w:rFonts w:ascii="Times New Roman" w:hAnsi="Times New Roman"/>
                <w:sz w:val="24"/>
              </w:rPr>
              <w:t>Tipi di eventi di perdita di cui all</w:t>
            </w:r>
            <w:r w:rsidR="00A54D2B">
              <w:rPr>
                <w:rFonts w:ascii="Times New Roman" w:hAnsi="Times New Roman"/>
                <w:sz w:val="24"/>
              </w:rPr>
              <w:t>'</w:t>
            </w:r>
            <w:r>
              <w:rPr>
                <w:rFonts w:ascii="Times New Roman" w:hAnsi="Times New Roman"/>
                <w:sz w:val="24"/>
              </w:rPr>
              <w:t xml:space="preserve">articolo 324 del regolamento (UE) </w:t>
            </w:r>
            <w:r w:rsidR="00E055DE">
              <w:rPr>
                <w:rFonts w:ascii="Times New Roman" w:hAnsi="Times New Roman"/>
                <w:sz w:val="24"/>
              </w:rPr>
              <w:t>n. </w:t>
            </w:r>
            <w:r>
              <w:rPr>
                <w:rFonts w:ascii="Times New Roman" w:hAnsi="Times New Roman"/>
                <w:sz w:val="24"/>
              </w:rPr>
              <w:t>575/2013.</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Perdita lorda</w:t>
            </w:r>
          </w:p>
          <w:p w14:paraId="5E868659" w14:textId="5D610D14" w:rsidR="00FD54FC" w:rsidRPr="002A677E" w:rsidRDefault="00FD54FC" w:rsidP="0023276A">
            <w:pPr>
              <w:rPr>
                <w:rFonts w:ascii="Times New Roman" w:hAnsi="Times New Roman"/>
                <w:sz w:val="24"/>
              </w:rPr>
            </w:pPr>
            <w:r>
              <w:rPr>
                <w:rFonts w:ascii="Times New Roman" w:hAnsi="Times New Roman"/>
                <w:sz w:val="24"/>
              </w:rPr>
              <w:t>Perdita lorda relativa all</w:t>
            </w:r>
            <w:r w:rsidR="00A54D2B">
              <w:rPr>
                <w:rFonts w:ascii="Times New Roman" w:hAnsi="Times New Roman"/>
                <w:sz w:val="24"/>
              </w:rPr>
              <w:t>'</w:t>
            </w:r>
            <w:r>
              <w:rPr>
                <w:rFonts w:ascii="Times New Roman" w:hAnsi="Times New Roman"/>
                <w:sz w:val="24"/>
              </w:rPr>
              <w:t>evento di perdita di cui alle righe 0020, 0120 ecc. del modello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Perdita lorda al netto dei recuperi diretti</w:t>
            </w:r>
          </w:p>
          <w:p w14:paraId="371DD3AD" w14:textId="77056E42" w:rsidR="00FD54FC" w:rsidRPr="002A677E" w:rsidRDefault="00FD54FC" w:rsidP="0023276A">
            <w:pPr>
              <w:rPr>
                <w:rFonts w:ascii="Times New Roman" w:hAnsi="Times New Roman"/>
                <w:sz w:val="24"/>
              </w:rPr>
            </w:pPr>
            <w:r>
              <w:rPr>
                <w:rFonts w:ascii="Times New Roman" w:hAnsi="Times New Roman"/>
                <w:sz w:val="24"/>
              </w:rPr>
              <w:t>Perdita lorda relativa all</w:t>
            </w:r>
            <w:r w:rsidR="00A54D2B">
              <w:rPr>
                <w:rFonts w:ascii="Times New Roman" w:hAnsi="Times New Roman"/>
                <w:sz w:val="24"/>
              </w:rPr>
              <w:t>'</w:t>
            </w:r>
            <w:r>
              <w:rPr>
                <w:rFonts w:ascii="Times New Roman" w:hAnsi="Times New Roman"/>
                <w:sz w:val="24"/>
              </w:rPr>
              <w:t>evento di perdita di cui alle righe 0020, 0120 ecc. del modello C 17.01 al netto dei recuperi diretti riferiti a tale evento di perdita.</w:t>
            </w:r>
          </w:p>
        </w:tc>
      </w:tr>
      <w:tr w:rsidR="00FD54FC" w:rsidRPr="002A677E" w14:paraId="00E3E0C2" w14:textId="77777777" w:rsidTr="006418A0">
        <w:tc>
          <w:tcPr>
            <w:tcW w:w="951" w:type="dxa"/>
            <w:shd w:val="clear" w:color="auto" w:fill="auto"/>
          </w:tcPr>
          <w:p w14:paraId="724B852D" w14:textId="77777777" w:rsidR="00FD54FC" w:rsidRPr="002A677E" w:rsidRDefault="00C93FC2" w:rsidP="00D743E1">
            <w:pPr>
              <w:jc w:val="left"/>
              <w:rPr>
                <w:rFonts w:ascii="Times New Roman" w:hAnsi="Times New Roman"/>
                <w:sz w:val="24"/>
              </w:rPr>
            </w:pPr>
            <w:r>
              <w:rPr>
                <w:rFonts w:ascii="Times New Roman" w:hAnsi="Times New Roman"/>
                <w:sz w:val="24"/>
              </w:rPr>
              <w:t>0080 - 0160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Perdita lorda per linea di business</w:t>
            </w:r>
          </w:p>
          <w:p w14:paraId="15FC08A2" w14:textId="315EF3F9" w:rsidR="00FD54FC" w:rsidRPr="002A677E" w:rsidRDefault="00FD54FC" w:rsidP="007062FD">
            <w:pPr>
              <w:rPr>
                <w:rFonts w:ascii="Times New Roman" w:hAnsi="Times New Roman"/>
                <w:sz w:val="24"/>
              </w:rPr>
            </w:pPr>
            <w:r>
              <w:rPr>
                <w:rFonts w:ascii="Times New Roman" w:hAnsi="Times New Roman"/>
                <w:sz w:val="24"/>
              </w:rPr>
              <w:t>La perdita lorda segnalata alla colonna 0060 è assegnata alle pertinenti linee di business di cui alla tabella 2 dell</w:t>
            </w:r>
            <w:r w:rsidR="00A54D2B">
              <w:rPr>
                <w:rFonts w:ascii="Times New Roman" w:hAnsi="Times New Roman"/>
                <w:sz w:val="24"/>
              </w:rPr>
              <w:t>'</w:t>
            </w:r>
            <w:r>
              <w:rPr>
                <w:rFonts w:ascii="Times New Roman" w:hAnsi="Times New Roman"/>
                <w:sz w:val="24"/>
              </w:rPr>
              <w:t xml:space="preserve">articolo 317, paragrafo 4, del regolamento (UE) </w:t>
            </w:r>
            <w:r w:rsidR="00E055DE">
              <w:rPr>
                <w:rFonts w:ascii="Times New Roman" w:hAnsi="Times New Roman"/>
                <w:sz w:val="24"/>
              </w:rPr>
              <w:t>n. </w:t>
            </w:r>
            <w:r>
              <w:rPr>
                <w:rFonts w:ascii="Times New Roman" w:hAnsi="Times New Roman"/>
                <w:sz w:val="24"/>
              </w:rPr>
              <w:t>575/2013 e all</w:t>
            </w:r>
            <w:r w:rsidR="00A54D2B">
              <w:rPr>
                <w:rFonts w:ascii="Times New Roman" w:hAnsi="Times New Roman"/>
                <w:sz w:val="24"/>
              </w:rPr>
              <w:t>'</w:t>
            </w:r>
            <w:r>
              <w:rPr>
                <w:rFonts w:ascii="Times New Roman" w:hAnsi="Times New Roman"/>
                <w:sz w:val="24"/>
              </w:rPr>
              <w:t>articolo 322, paragrafo 3, lettera b), di tale regolamento.</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Nome del soggetto giuridico</w:t>
            </w:r>
          </w:p>
          <w:p w14:paraId="196BBE73" w14:textId="7342A187" w:rsidR="00FD54FC" w:rsidRPr="002A677E" w:rsidRDefault="00FD54FC" w:rsidP="00FD54FC">
            <w:pPr>
              <w:rPr>
                <w:rFonts w:ascii="Times New Roman" w:hAnsi="Times New Roman"/>
                <w:sz w:val="24"/>
              </w:rPr>
            </w:pPr>
            <w:r>
              <w:rPr>
                <w:rFonts w:ascii="Times New Roman" w:hAnsi="Times New Roman"/>
                <w:sz w:val="24"/>
              </w:rPr>
              <w:t>Nome del soggetto giuridico quale segnalato alla colonna 0011 del modello C 06.02 in cui si è verificata la perdita (o la quota di perdita più elevata, se sono stati interessati più soggetti).</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Codice</w:t>
            </w:r>
          </w:p>
          <w:p w14:paraId="2B51325F" w14:textId="351ACEFF" w:rsidR="000D0A23" w:rsidRPr="002A677E" w:rsidRDefault="0062362F" w:rsidP="009B627A">
            <w:pPr>
              <w:rPr>
                <w:rFonts w:ascii="Times New Roman" w:hAnsi="Times New Roman"/>
                <w:sz w:val="24"/>
              </w:rPr>
            </w:pPr>
            <w:r>
              <w:rPr>
                <w:rFonts w:ascii="Times New Roman" w:hAnsi="Times New Roman"/>
                <w:sz w:val="24"/>
              </w:rPr>
              <w:t>Codice del soggetto giuridico quale segnalato alla colonna 0021 del modello C 06.02 in cui si è verificata la perdita (o la quota di perdita più elevata, se sono stati interessati più soggetti).</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TIPO DI CODICE</w:t>
            </w:r>
          </w:p>
          <w:p w14:paraId="13D1F0E6" w14:textId="74B550E6" w:rsidR="000D0A23" w:rsidRPr="002A677E" w:rsidRDefault="000D0A23" w:rsidP="00A54D2B">
            <w:pPr>
              <w:rPr>
                <w:rStyle w:val="InstructionsTabelleberschrift"/>
                <w:rFonts w:ascii="Times New Roman" w:hAnsi="Times New Roman"/>
                <w:sz w:val="24"/>
              </w:rPr>
            </w:pPr>
            <w:r>
              <w:rPr>
                <w:rStyle w:val="InstructionsTabelleText"/>
                <w:rFonts w:ascii="Times New Roman" w:hAnsi="Times New Roman"/>
                <w:sz w:val="24"/>
              </w:rPr>
              <w:t>L</w:t>
            </w:r>
            <w:r w:rsidR="00A54D2B">
              <w:rPr>
                <w:rStyle w:val="InstructionsTabelleText"/>
                <w:rFonts w:ascii="Times New Roman" w:hAnsi="Times New Roman"/>
                <w:sz w:val="24"/>
              </w:rPr>
              <w:t>'</w:t>
            </w:r>
            <w:r>
              <w:rPr>
                <w:rStyle w:val="InstructionsTabelleText"/>
                <w:rFonts w:ascii="Times New Roman" w:hAnsi="Times New Roman"/>
                <w:sz w:val="24"/>
              </w:rPr>
              <w:t>ente identifica il tipo di codice segnalato nella</w:t>
            </w:r>
            <w:r>
              <w:rPr>
                <w:rFonts w:ascii="Times New Roman" w:hAnsi="Times New Roman"/>
                <w:sz w:val="24"/>
              </w:rPr>
              <w:t xml:space="preserve"> </w:t>
            </w:r>
            <w:r>
              <w:rPr>
                <w:rStyle w:val="FormatvorlageInstructionsTabelleText"/>
                <w:rFonts w:ascii="Times New Roman" w:hAnsi="Times New Roman"/>
                <w:sz w:val="24"/>
              </w:rPr>
              <w:t xml:space="preserve">colonna 0181 come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codice LEI</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xml:space="preserve"> o </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codice non-LEI</w:t>
            </w:r>
            <w:r w:rsidR="00A54D2B">
              <w:rPr>
                <w:rStyle w:val="FormatvorlageInstructionsTabelleText"/>
                <w:rFonts w:ascii="Times New Roman" w:hAnsi="Times New Roman"/>
                <w:sz w:val="24"/>
              </w:rPr>
              <w:t>"</w:t>
            </w:r>
            <w:r>
              <w:rPr>
                <w:rStyle w:val="FormatvorlageInstructionsTabelleText"/>
                <w:rFonts w:ascii="Times New Roman" w:hAnsi="Times New Roman"/>
                <w:sz w:val="24"/>
              </w:rPr>
              <w:t>, anche in linea con la colonna 0026 del C 06.02</w:t>
            </w:r>
            <w:r>
              <w:rPr>
                <w:rFonts w:ascii="Times New Roman" w:hAnsi="Times New Roman"/>
                <w:sz w:val="24"/>
              </w:rPr>
              <w:t>. Indicare sempre il tipo di codice.</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Unità operativa</w:t>
            </w:r>
          </w:p>
          <w:p w14:paraId="7468F598" w14:textId="33E2E1A5" w:rsidR="00FD54FC" w:rsidRPr="002A677E" w:rsidRDefault="00FD54FC" w:rsidP="00FD54FC">
            <w:pPr>
              <w:rPr>
                <w:rFonts w:ascii="Times New Roman" w:hAnsi="Times New Roman"/>
                <w:sz w:val="24"/>
              </w:rPr>
            </w:pPr>
            <w:r>
              <w:rPr>
                <w:rFonts w:ascii="Times New Roman" w:hAnsi="Times New Roman"/>
                <w:sz w:val="24"/>
              </w:rPr>
              <w:t>Unità operativa o divisione dell</w:t>
            </w:r>
            <w:r w:rsidR="00A54D2B">
              <w:rPr>
                <w:rFonts w:ascii="Times New Roman" w:hAnsi="Times New Roman"/>
                <w:sz w:val="24"/>
              </w:rPr>
              <w:t>'</w:t>
            </w:r>
            <w:r>
              <w:rPr>
                <w:rFonts w:ascii="Times New Roman" w:hAnsi="Times New Roman"/>
                <w:sz w:val="24"/>
              </w:rPr>
              <w:t>ente in cui si è verificata la perdita (o la quota di perdita più elevata, se sono state interessate più unità operative o divisioni).</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Descrizione</w:t>
            </w:r>
          </w:p>
          <w:p w14:paraId="5B222555" w14:textId="39F5D939" w:rsidR="00FD54FC" w:rsidRPr="002A677E" w:rsidRDefault="00FD54FC" w:rsidP="00FD239F">
            <w:pPr>
              <w:rPr>
                <w:rFonts w:ascii="Times New Roman" w:hAnsi="Times New Roman"/>
                <w:sz w:val="24"/>
              </w:rPr>
            </w:pPr>
            <w:r>
              <w:rPr>
                <w:rFonts w:ascii="Times New Roman" w:hAnsi="Times New Roman"/>
                <w:sz w:val="24"/>
              </w:rPr>
              <w:t>Descrizione dell</w:t>
            </w:r>
            <w:r w:rsidR="00A54D2B">
              <w:rPr>
                <w:rFonts w:ascii="Times New Roman" w:hAnsi="Times New Roman"/>
                <w:sz w:val="24"/>
              </w:rPr>
              <w:t>'</w:t>
            </w:r>
            <w:r>
              <w:rPr>
                <w:rFonts w:ascii="Times New Roman" w:hAnsi="Times New Roman"/>
                <w:sz w:val="24"/>
              </w:rPr>
              <w:t>evento di perdita, se necessario facendo ricorso a generalizzazioni e all</w:t>
            </w:r>
            <w:r w:rsidR="00A54D2B">
              <w:rPr>
                <w:rFonts w:ascii="Times New Roman" w:hAnsi="Times New Roman"/>
                <w:sz w:val="24"/>
              </w:rPr>
              <w:t>'</w:t>
            </w:r>
            <w:r>
              <w:rPr>
                <w:rFonts w:ascii="Times New Roman" w:hAnsi="Times New Roman"/>
                <w:sz w:val="24"/>
              </w:rPr>
              <w:t>anonimizzazione, comprendente come minimo informazioni sull</w:t>
            </w:r>
            <w:r w:rsidR="00A54D2B">
              <w:rPr>
                <w:rFonts w:ascii="Times New Roman" w:hAnsi="Times New Roman"/>
                <w:sz w:val="24"/>
              </w:rPr>
              <w:t>'</w:t>
            </w:r>
            <w:r>
              <w:rPr>
                <w:rFonts w:ascii="Times New Roman" w:hAnsi="Times New Roman"/>
                <w:sz w:val="24"/>
              </w:rPr>
              <w:t>evento di perdita stesso e sulle sue determinanti o sulle sue cause, se note.</w:t>
            </w:r>
          </w:p>
        </w:tc>
      </w:tr>
    </w:tbl>
    <w:p w14:paraId="1FA6C629" w14:textId="77777777" w:rsidR="00FD54FC" w:rsidRPr="002A677E" w:rsidRDefault="00FD54FC" w:rsidP="00AC6255">
      <w:pPr>
        <w:spacing w:after="0"/>
        <w:rPr>
          <w:rFonts w:ascii="Times New Roman" w:hAnsi="Times New Roman"/>
          <w:sz w:val="24"/>
        </w:rPr>
      </w:pPr>
    </w:p>
    <w:p w14:paraId="5C0CD8F3" w14:textId="77777777" w:rsidR="00AC6255" w:rsidRPr="002A677E" w:rsidRDefault="00AC6255">
      <w:pPr>
        <w:spacing w:before="0" w:after="0"/>
        <w:jc w:val="left"/>
        <w:rPr>
          <w:rStyle w:val="InstructionsTabelleText"/>
          <w:rFonts w:ascii="Times New Roman" w:hAnsi="Times New Roman"/>
          <w:sz w:val="24"/>
        </w:rPr>
      </w:pPr>
      <w:r>
        <w:br w:type="page"/>
      </w:r>
    </w:p>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83" w:name="_Toc295829995"/>
      <w:bookmarkStart w:id="584" w:name="_Toc262566425"/>
      <w:bookmarkStart w:id="585" w:name="_Toc308426671"/>
      <w:bookmarkStart w:id="586" w:name="_Toc310415056"/>
      <w:bookmarkStart w:id="587" w:name="_Toc360188391"/>
      <w:bookmarkStart w:id="588" w:name="_Toc473561031"/>
      <w:bookmarkStart w:id="589" w:name="_Toc119072225"/>
      <w:r>
        <w:rPr>
          <w:rFonts w:ascii="Times New Roman" w:hAnsi="Times New Roman"/>
          <w:sz w:val="24"/>
          <w:u w:val="none"/>
        </w:rPr>
        <w:lastRenderedPageBreak/>
        <w:t>5.</w:t>
      </w:r>
      <w:r w:rsidRPr="00D743E1">
        <w:rPr>
          <w:u w:val="none"/>
        </w:rPr>
        <w:tab/>
      </w:r>
      <w:r>
        <w:rPr>
          <w:rFonts w:ascii="Times New Roman" w:hAnsi="Times New Roman"/>
          <w:sz w:val="24"/>
        </w:rPr>
        <w:t>Modelli riguardanti il rischio di mercato</w:t>
      </w:r>
      <w:bookmarkEnd w:id="583"/>
      <w:bookmarkEnd w:id="584"/>
      <w:bookmarkEnd w:id="585"/>
      <w:bookmarkEnd w:id="586"/>
      <w:bookmarkEnd w:id="587"/>
      <w:bookmarkEnd w:id="588"/>
      <w:bookmarkEnd w:id="589"/>
    </w:p>
    <w:bookmarkStart w:id="590" w:name="_Toc308426672"/>
    <w:p w14:paraId="3A680559" w14:textId="08D34ECF" w:rsidR="000B0B09"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Queste istruzioni riguardano i modelli da utilizzare per la segnalazione del calcolo dei requisiti di fondi propri conformemente al metodo standardizzato per il rischio di cambio (MKR SA FX), il rischio di posizione in merci (MKR SA COM), il rischio di tasso d</w:t>
      </w:r>
      <w:r w:rsidR="00A54D2B">
        <w:t>'</w:t>
      </w:r>
      <w:r>
        <w:t xml:space="preserve">interesse (MKR SA TDI, MKR SA SEC, MKR SA CTP) e il rischio di strumenti di capitale (MKR SA EQU). In questa parte sono comprese anche le istruzioni relative al modello per la segnalazione del calcolo dei requisiti di fondi propri secondo il metodo dei modelli interni (MKR IM). </w:t>
      </w:r>
    </w:p>
    <w:p w14:paraId="43A205D1" w14:textId="48BE0E40" w:rsidR="000B0B09" w:rsidRPr="002A677E" w:rsidRDefault="005A3767" w:rsidP="00487A02">
      <w:pPr>
        <w:pStyle w:val="InstructionsText2"/>
        <w:numPr>
          <w:ilvl w:val="0"/>
          <w:numId w:val="0"/>
        </w:numPr>
        <w:ind w:left="1353" w:hanging="360"/>
      </w:pPr>
      <w:fldSimple w:instr=" seq paragraphs ">
        <w:r w:rsidR="009E7D0C">
          <w:t>159</w:t>
        </w:r>
      </w:fldSimple>
      <w:r w:rsidR="009E7D0C">
        <w:t>.</w:t>
      </w:r>
      <w:r w:rsidR="009E7D0C">
        <w:tab/>
        <w:t xml:space="preserve"> Ai fini del calcolo del capitale richiesto a fronte del rischio considerato, il rischio di posizione su uno strumento di debito negoziato o uno strumento di capitale (o un derivato su uno strumento di debito o un derivato su uno strumento di capitale) è suddiviso in due componenti. La prima è la componente di rischio specifico — ossia il rischio di una variazione del prezzo dello strumento in questione dovuta a fattori connessi con l</w:t>
      </w:r>
      <w:r w:rsidR="00A54D2B">
        <w:t>'</w:t>
      </w:r>
      <w:r w:rsidR="009E7D0C">
        <w:t>emittente oppure, nel caso di un derivato, con l</w:t>
      </w:r>
      <w:r w:rsidR="00A54D2B">
        <w:t>'</w:t>
      </w:r>
      <w:r w:rsidR="009E7D0C">
        <w:t xml:space="preserve">emittente dello strumento sottostante. La seconda componente copre il rischio generico — ossia il rischio di una variazione di prezzo dello strumento dovuta, nel caso di uno strumento di debito negoziato o di un derivato su uno strumento di debito, ad una variazione del livello dei tassi di interesse oppure, nel caso di uno strumento di capitale o di un derivato su uno strumento di capitale, a un movimento generale sul mercato degli strumenti di capitale non connesso con le caratteristiche specifiche dei singoli titoli. </w:t>
      </w:r>
      <w:bookmarkEnd w:id="590"/>
      <w:r w:rsidR="009E7D0C">
        <w:t xml:space="preserve">Il trattamento generale degli strumenti specifici e delle procedure di compensazione è indicato negli articoli da 326 a 333 del regolamento (UE) </w:t>
      </w:r>
      <w:r w:rsidR="00E055DE">
        <w:t>n. </w:t>
      </w:r>
      <w:r w:rsidR="009E7D0C">
        <w:t xml:space="preserve">575/2013. </w:t>
      </w:r>
    </w:p>
    <w:p w14:paraId="39C5FEA4" w14:textId="63D5207C" w:rsidR="000B0B09" w:rsidRPr="002A677E" w:rsidRDefault="00125707" w:rsidP="00D743E1">
      <w:pPr>
        <w:pStyle w:val="Instructionsberschrift2"/>
        <w:numPr>
          <w:ilvl w:val="0"/>
          <w:numId w:val="0"/>
        </w:numPr>
        <w:ind w:left="708" w:hanging="708"/>
        <w:rPr>
          <w:rFonts w:ascii="Times New Roman" w:hAnsi="Times New Roman" w:cs="Times New Roman"/>
          <w:sz w:val="24"/>
        </w:rPr>
      </w:pPr>
      <w:bookmarkStart w:id="591" w:name="_Toc239157393"/>
      <w:bookmarkStart w:id="592" w:name="_Toc262566426"/>
      <w:bookmarkStart w:id="593" w:name="_Toc295829996"/>
      <w:bookmarkStart w:id="594" w:name="_Toc308426673"/>
      <w:bookmarkStart w:id="595" w:name="_Toc310415057"/>
      <w:bookmarkStart w:id="596" w:name="_Toc360188392"/>
      <w:bookmarkStart w:id="597" w:name="_Toc473561032"/>
      <w:bookmarkStart w:id="598" w:name="_Toc119072226"/>
      <w:r>
        <w:rPr>
          <w:rFonts w:ascii="Times New Roman" w:hAnsi="Times New Roman"/>
          <w:sz w:val="24"/>
          <w:u w:val="none"/>
        </w:rPr>
        <w:t>5.1.</w:t>
      </w:r>
      <w:r w:rsidRPr="00D743E1">
        <w:rPr>
          <w:u w:val="none"/>
        </w:rPr>
        <w:tab/>
      </w:r>
      <w:r>
        <w:rPr>
          <w:rFonts w:ascii="Times New Roman" w:hAnsi="Times New Roman"/>
          <w:sz w:val="24"/>
        </w:rPr>
        <w:t>C 18.00 – Rischio di mercato: Metodo standardizzato per i rischi di posizione su strumenti di debito negoziati</w:t>
      </w:r>
      <w:bookmarkEnd w:id="591"/>
      <w:bookmarkEnd w:id="592"/>
      <w:bookmarkEnd w:id="593"/>
      <w:bookmarkEnd w:id="594"/>
      <w:bookmarkEnd w:id="595"/>
      <w:bookmarkEnd w:id="596"/>
      <w:r>
        <w:rPr>
          <w:rFonts w:ascii="Times New Roman" w:hAnsi="Times New Roman"/>
          <w:sz w:val="24"/>
        </w:rPr>
        <w:t xml:space="preserve"> (MKR SA TDI)</w:t>
      </w:r>
      <w:bookmarkEnd w:id="597"/>
      <w:bookmarkEnd w:id="598"/>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9" w:name="_Toc262566427"/>
      <w:bookmarkStart w:id="600" w:name="_Toc295829997"/>
      <w:bookmarkStart w:id="601" w:name="_Toc308426674"/>
      <w:bookmarkStart w:id="602" w:name="_Toc310415058"/>
      <w:bookmarkStart w:id="603" w:name="_Toc360188393"/>
      <w:bookmarkStart w:id="604" w:name="_Toc473561033"/>
      <w:bookmarkStart w:id="605" w:name="_Toc119072227"/>
      <w:r>
        <w:rPr>
          <w:rFonts w:ascii="Times New Roman" w:hAnsi="Times New Roman"/>
          <w:sz w:val="24"/>
          <w:u w:val="none"/>
        </w:rPr>
        <w:t>5.1.1.</w:t>
      </w:r>
      <w:r w:rsidRPr="00D743E1">
        <w:rPr>
          <w:u w:val="none"/>
        </w:rPr>
        <w:tab/>
      </w:r>
      <w:r>
        <w:rPr>
          <w:rFonts w:ascii="Times New Roman" w:hAnsi="Times New Roman"/>
          <w:sz w:val="24"/>
        </w:rPr>
        <w:t>Osservazioni di carattere generale</w:t>
      </w:r>
      <w:bookmarkEnd w:id="599"/>
      <w:bookmarkEnd w:id="600"/>
      <w:bookmarkEnd w:id="601"/>
      <w:bookmarkEnd w:id="602"/>
      <w:bookmarkEnd w:id="603"/>
      <w:bookmarkEnd w:id="604"/>
      <w:bookmarkEnd w:id="605"/>
    </w:p>
    <w:p w14:paraId="0D010E09" w14:textId="52C86EEF" w:rsidR="000B0B09" w:rsidRPr="002A677E" w:rsidRDefault="005A3767" w:rsidP="00487A02">
      <w:pPr>
        <w:pStyle w:val="InstructionsText2"/>
        <w:numPr>
          <w:ilvl w:val="0"/>
          <w:numId w:val="0"/>
        </w:numPr>
        <w:ind w:left="1353" w:hanging="360"/>
      </w:pPr>
      <w:fldSimple w:instr=" seq paragraphs ">
        <w:r w:rsidR="009E7D0C">
          <w:t>160</w:t>
        </w:r>
      </w:fldSimple>
      <w:r w:rsidR="009E7D0C">
        <w:t>.</w:t>
      </w:r>
      <w:r w:rsidR="009E7D0C">
        <w:tab/>
        <w:t xml:space="preserve"> Questo modello riassume le posizioni e i relativi requisiti di fondi propri per i rischi di posizione su strumenti di debito negoziati secondo il metodo standardizzato (articolo 325, paragrafo 2, lettera a), del regolamento (UE) </w:t>
      </w:r>
      <w:r w:rsidR="00E055DE">
        <w:t>n. </w:t>
      </w:r>
      <w:r w:rsidR="009E7D0C">
        <w:t>575/2013). I differenti rischi e metodi disponibili nell</w:t>
      </w:r>
      <w:r w:rsidR="00A54D2B">
        <w:t>'</w:t>
      </w:r>
      <w:r w:rsidR="009E7D0C">
        <w:t xml:space="preserve">ambito del regolamento (UE) </w:t>
      </w:r>
      <w:r w:rsidR="00E055DE">
        <w:t>n. </w:t>
      </w:r>
      <w:r w:rsidR="009E7D0C">
        <w:t>575/2013 sono presentati per riga. Il rischio specifico associato alle esposizioni incluse nei modelli MKR SA SEC e MKR SA CTP deve essere riportato solo nel modello MKR SA TDI Totale. I requisiti di fondi propri indicati nei modelli citati sono trasferiti, rispettivamente, nella cella {0325;0060} (cartolarizzazioni) e nella cella {0330;0060} (portafoglio di negoziazione di correlazione).</w:t>
      </w:r>
    </w:p>
    <w:p w14:paraId="7C8420A5" w14:textId="328C634A" w:rsidR="000B0B09" w:rsidRPr="002A677E" w:rsidRDefault="005A3767" w:rsidP="00487A02">
      <w:pPr>
        <w:pStyle w:val="InstructionsText2"/>
        <w:numPr>
          <w:ilvl w:val="0"/>
          <w:numId w:val="0"/>
        </w:numPr>
        <w:ind w:left="1353" w:hanging="360"/>
      </w:pPr>
      <w:fldSimple w:instr=" seq paragraphs ">
        <w:r w:rsidR="009E7D0C">
          <w:t>161</w:t>
        </w:r>
      </w:fldSimple>
      <w:r w:rsidR="009E7D0C">
        <w:t>.</w:t>
      </w:r>
      <w:r w:rsidR="009E7D0C">
        <w:tab/>
        <w:t xml:space="preserve"> Il modello deve essere compilato separatamente per il </w:t>
      </w:r>
      <w:r w:rsidR="00A54D2B">
        <w:t>"</w:t>
      </w:r>
      <w:r w:rsidR="009E7D0C">
        <w:t>Totale</w:t>
      </w:r>
      <w:r w:rsidR="00A54D2B">
        <w:t>"</w:t>
      </w:r>
      <w:r w:rsidR="009E7D0C">
        <w:t xml:space="preserve">, più un elenco prestabilito comprendente le seguenti valute: </w:t>
      </w:r>
      <w:bookmarkStart w:id="606" w:name="OLE_LINK1"/>
      <w:r w:rsidR="009E7D0C">
        <w:t>EUR, ALL, BGN, CZK, DKK, EGP, GBP, HRK, HUF, ISK, JPY, MKD, NOK, PLN, RON, RUB, RSD, SEK, CHF, TRY, UAH, USD</w:t>
      </w:r>
      <w:bookmarkEnd w:id="606"/>
      <w:r w:rsidR="009E7D0C">
        <w:t xml:space="preserve"> e un modello residuale per tutte le altre valute. </w:t>
      </w:r>
    </w:p>
    <w:p w14:paraId="73E54EAD" w14:textId="64E3913C" w:rsidR="000B0B09" w:rsidRPr="002A677E" w:rsidRDefault="00125707" w:rsidP="00A50EF8">
      <w:pPr>
        <w:pStyle w:val="Instructionsberschrift2"/>
        <w:numPr>
          <w:ilvl w:val="0"/>
          <w:numId w:val="0"/>
        </w:numPr>
        <w:ind w:left="357" w:hanging="357"/>
        <w:rPr>
          <w:rFonts w:ascii="Times New Roman" w:hAnsi="Times New Roman" w:cs="Times New Roman"/>
          <w:sz w:val="24"/>
        </w:rPr>
      </w:pPr>
      <w:bookmarkStart w:id="607" w:name="_Toc262566428"/>
      <w:bookmarkStart w:id="608" w:name="_Toc295829998"/>
      <w:bookmarkStart w:id="609" w:name="_Toc308426675"/>
      <w:bookmarkStart w:id="610" w:name="_Toc310415059"/>
      <w:bookmarkStart w:id="611" w:name="_Toc360188394"/>
      <w:bookmarkStart w:id="612" w:name="_Toc473561034"/>
      <w:bookmarkStart w:id="613" w:name="_Toc119072228"/>
      <w:r>
        <w:rPr>
          <w:rFonts w:ascii="Times New Roman" w:hAnsi="Times New Roman"/>
          <w:sz w:val="24"/>
          <w:u w:val="none"/>
        </w:rPr>
        <w:lastRenderedPageBreak/>
        <w:t>5.1.2.</w:t>
      </w:r>
      <w:r w:rsidRPr="00D743E1">
        <w:rPr>
          <w:u w:val="none"/>
        </w:rPr>
        <w:tab/>
      </w:r>
      <w:r>
        <w:rPr>
          <w:rFonts w:ascii="Times New Roman" w:hAnsi="Times New Roman"/>
          <w:sz w:val="24"/>
        </w:rPr>
        <w:t>Istruzioni relative a posizioni specifiche</w:t>
      </w:r>
      <w:bookmarkEnd w:id="607"/>
      <w:bookmarkEnd w:id="608"/>
      <w:bookmarkEnd w:id="609"/>
      <w:bookmarkEnd w:id="610"/>
      <w:bookmarkEnd w:id="611"/>
      <w:bookmarkEnd w:id="612"/>
      <w:bookmarkEnd w:id="6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A50EF8">
            <w:pPr>
              <w:keepNext/>
              <w:autoSpaceDE w:val="0"/>
              <w:autoSpaceDN w:val="0"/>
              <w:adjustRightInd w:val="0"/>
              <w:spacing w:after="0"/>
              <w:rPr>
                <w:rFonts w:ascii="Times New Roman" w:hAnsi="Times New Roman"/>
                <w:b/>
                <w:sz w:val="24"/>
              </w:rPr>
            </w:pPr>
            <w:r>
              <w:rPr>
                <w:rFonts w:ascii="Times New Roman" w:hAnsi="Times New Roman"/>
                <w:b/>
                <w:sz w:val="24"/>
              </w:rPr>
              <w:t>Colonne</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TUTTE LE POSIZIONI (LUNGHE E CORTE)</w:t>
            </w:r>
          </w:p>
          <w:p w14:paraId="0C799784" w14:textId="55F3E13B" w:rsidR="000B0B09" w:rsidRPr="002A677E" w:rsidRDefault="000B0B09" w:rsidP="00D24331">
            <w:pPr>
              <w:rPr>
                <w:rFonts w:ascii="Times New Roman" w:hAnsi="Times New Roman"/>
                <w:sz w:val="24"/>
              </w:rPr>
            </w:pPr>
            <w:r>
              <w:rPr>
                <w:rFonts w:ascii="Times New Roman" w:hAnsi="Times New Roman"/>
                <w:sz w:val="24"/>
              </w:rPr>
              <w:t xml:space="preserve">Articolo 102 e articolo 105, paragrafo 1, del regolamento (UE) </w:t>
            </w:r>
            <w:r w:rsidR="00E055DE">
              <w:rPr>
                <w:rFonts w:ascii="Times New Roman" w:hAnsi="Times New Roman"/>
                <w:sz w:val="24"/>
              </w:rPr>
              <w:t>n. </w:t>
            </w:r>
            <w:r>
              <w:rPr>
                <w:rFonts w:ascii="Times New Roman" w:hAnsi="Times New Roman"/>
                <w:sz w:val="24"/>
              </w:rPr>
              <w:t>575/2013. Si tratta di posizioni lorde non compensate da strumenti; sono tuttavia escluse le posizioni in impegni irrevocabili di acquisto sottoscritte o risottoscritte da terzi di cui all</w:t>
            </w:r>
            <w:r w:rsidR="00A54D2B">
              <w:rPr>
                <w:rFonts w:ascii="Times New Roman" w:hAnsi="Times New Roman"/>
                <w:sz w:val="24"/>
              </w:rPr>
              <w:t>'</w:t>
            </w:r>
            <w:r>
              <w:rPr>
                <w:rFonts w:ascii="Times New Roman" w:hAnsi="Times New Roman"/>
                <w:sz w:val="24"/>
              </w:rPr>
              <w:t xml:space="preserve">articolo 345, paragrafo 1, primo comma, seconda frase, del regolamento (UE) </w:t>
            </w:r>
            <w:r w:rsidR="00E055DE">
              <w:rPr>
                <w:rFonts w:ascii="Times New Roman" w:hAnsi="Times New Roman"/>
                <w:sz w:val="24"/>
              </w:rPr>
              <w:t>n. </w:t>
            </w:r>
            <w:r>
              <w:rPr>
                <w:rFonts w:ascii="Times New Roman" w:hAnsi="Times New Roman"/>
                <w:sz w:val="24"/>
              </w:rPr>
              <w:t>575/2013. Per la distinzione tra posizioni lunghe e posizioni corte, applicabile anche a queste posizioni lorde, cfr. l</w:t>
            </w:r>
            <w:r w:rsidR="00A54D2B">
              <w:rPr>
                <w:rFonts w:ascii="Times New Roman" w:hAnsi="Times New Roman"/>
                <w:sz w:val="24"/>
              </w:rPr>
              <w:t>'</w:t>
            </w:r>
            <w:r>
              <w:rPr>
                <w:rFonts w:ascii="Times New Roman" w:hAnsi="Times New Roman"/>
                <w:sz w:val="24"/>
              </w:rPr>
              <w:t xml:space="preserve">articolo 328, paragrafo 2, del regolamento (UE) </w:t>
            </w:r>
            <w:r w:rsidR="00E055DE">
              <w:rPr>
                <w:rFonts w:ascii="Times New Roman" w:hAnsi="Times New Roman"/>
                <w:sz w:val="24"/>
              </w:rPr>
              <w:t>n. </w:t>
            </w:r>
            <w:r>
              <w:rPr>
                <w:rFonts w:ascii="Times New Roman" w:hAnsi="Times New Roman"/>
                <w:sz w:val="24"/>
              </w:rPr>
              <w:t>575/2013.</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NETTE (LUNGHE E CORTE)</w:t>
            </w:r>
          </w:p>
          <w:p w14:paraId="38649486" w14:textId="3EBB1CB3" w:rsidR="000B0B09" w:rsidRPr="002A677E" w:rsidRDefault="000B0B09" w:rsidP="005B04C9">
            <w:pPr>
              <w:rPr>
                <w:rFonts w:ascii="Times New Roman" w:hAnsi="Times New Roman"/>
                <w:sz w:val="24"/>
              </w:rPr>
            </w:pPr>
            <w:r>
              <w:rPr>
                <w:rFonts w:ascii="Times New Roman" w:hAnsi="Times New Roman"/>
                <w:sz w:val="24"/>
              </w:rPr>
              <w:t xml:space="preserve">Articoli da 327 a 329 e articolo 334 del regolamento (UE) </w:t>
            </w:r>
            <w:r w:rsidR="00E055DE">
              <w:rPr>
                <w:rFonts w:ascii="Times New Roman" w:hAnsi="Times New Roman"/>
                <w:sz w:val="24"/>
              </w:rPr>
              <w:t>n. </w:t>
            </w:r>
            <w:r>
              <w:rPr>
                <w:rFonts w:ascii="Times New Roman" w:hAnsi="Times New Roman"/>
                <w:sz w:val="24"/>
              </w:rPr>
              <w:t>575/2013. Per la distinzione tra posizioni lunghe e posizioni corte cfr. l</w:t>
            </w:r>
            <w:r w:rsidR="00A54D2B">
              <w:rPr>
                <w:rFonts w:ascii="Times New Roman" w:hAnsi="Times New Roman"/>
                <w:sz w:val="24"/>
              </w:rPr>
              <w:t>'</w:t>
            </w:r>
            <w:r>
              <w:rPr>
                <w:rFonts w:ascii="Times New Roman" w:hAnsi="Times New Roman"/>
                <w:sz w:val="24"/>
              </w:rPr>
              <w:t xml:space="preserve">articolo 328, paragrafo 2, del regolamento (UE) </w:t>
            </w:r>
            <w:r w:rsidR="00E055DE">
              <w:rPr>
                <w:rFonts w:ascii="Times New Roman" w:hAnsi="Times New Roman"/>
                <w:sz w:val="24"/>
              </w:rPr>
              <w:t>n. </w:t>
            </w:r>
            <w:r>
              <w:rPr>
                <w:rFonts w:ascii="Times New Roman" w:hAnsi="Times New Roman"/>
                <w:sz w:val="24"/>
              </w:rPr>
              <w:t>575/2013.</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SOGGETTE A COPERTURA PATRIMONIALE</w:t>
            </w:r>
          </w:p>
          <w:p w14:paraId="76B658E5" w14:textId="2601FF52" w:rsidR="000B0B09" w:rsidRPr="002A677E" w:rsidRDefault="000B0B09" w:rsidP="007079CE">
            <w:pPr>
              <w:rPr>
                <w:rFonts w:ascii="Times New Roman" w:hAnsi="Times New Roman"/>
                <w:b/>
                <w:bCs/>
                <w:sz w:val="24"/>
                <w:u w:val="single"/>
              </w:rPr>
            </w:pPr>
            <w:r>
              <w:rPr>
                <w:rFonts w:ascii="Times New Roman" w:hAnsi="Times New Roman"/>
                <w:sz w:val="24"/>
              </w:rPr>
              <w:t xml:space="preserve">Posizioni nette che, secondo i differenti metodi di cui alla parte tre, titolo IV, capo 2, del regolamento (UE) </w:t>
            </w:r>
            <w:r w:rsidR="00E055DE">
              <w:rPr>
                <w:rFonts w:ascii="Times New Roman" w:hAnsi="Times New Roman"/>
                <w:sz w:val="24"/>
              </w:rPr>
              <w:t>n. </w:t>
            </w:r>
            <w:r>
              <w:rPr>
                <w:rFonts w:ascii="Times New Roman" w:hAnsi="Times New Roman"/>
                <w:sz w:val="24"/>
              </w:rPr>
              <w:t>575/2013, ricevono una copertura patrimoniale.</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REQUISITI DI FONDI PROPRI</w:t>
            </w:r>
          </w:p>
          <w:p w14:paraId="74F1F61F" w14:textId="3D953F75" w:rsidR="000B0B09" w:rsidRPr="002A677E" w:rsidRDefault="000B0B09" w:rsidP="005B04C9">
            <w:pPr>
              <w:rPr>
                <w:rFonts w:ascii="Times New Roman" w:hAnsi="Times New Roman"/>
                <w:b/>
                <w:bCs/>
                <w:sz w:val="24"/>
                <w:u w:val="single"/>
              </w:rPr>
            </w:pPr>
            <w:r>
              <w:rPr>
                <w:rFonts w:ascii="Times New Roman" w:hAnsi="Times New Roman"/>
                <w:sz w:val="24"/>
              </w:rPr>
              <w:t xml:space="preserve">Copertura patrimoniale di qualsiasi posizione pertinente conformemente alla parte tre, titolo IV, capo 2, del regolamento (UE) </w:t>
            </w:r>
            <w:r w:rsidR="00E055DE">
              <w:rPr>
                <w:rFonts w:ascii="Times New Roman" w:hAnsi="Times New Roman"/>
                <w:sz w:val="24"/>
              </w:rPr>
              <w:t>n. </w:t>
            </w:r>
            <w:r>
              <w:rPr>
                <w:rFonts w:ascii="Times New Roman" w:hAnsi="Times New Roman"/>
                <w:sz w:val="24"/>
              </w:rPr>
              <w:t>575/2013.</w:t>
            </w:r>
          </w:p>
        </w:tc>
      </w:tr>
      <w:tr w:rsidR="000B0B09" w:rsidRPr="002A677E" w14:paraId="56717AD1" w14:textId="77777777" w:rsidTr="00672D2A">
        <w:tc>
          <w:tcPr>
            <w:tcW w:w="988" w:type="dxa"/>
          </w:tcPr>
          <w:p w14:paraId="0D4A61CE"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1AC14C64"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IMPORTO COMPLESSIVO DELL</w:t>
            </w:r>
            <w:r w:rsidR="00A54D2B">
              <w:rPr>
                <w:rFonts w:ascii="Times New Roman" w:hAnsi="Times New Roman"/>
                <w:b/>
                <w:sz w:val="24"/>
                <w:u w:val="single"/>
              </w:rPr>
              <w:t>'</w:t>
            </w:r>
            <w:r>
              <w:rPr>
                <w:rFonts w:ascii="Times New Roman" w:hAnsi="Times New Roman"/>
                <w:b/>
                <w:sz w:val="24"/>
                <w:u w:val="single"/>
              </w:rPr>
              <w:t>ESPOSIZIONE AL RISCHIO</w:t>
            </w:r>
          </w:p>
          <w:p w14:paraId="2C4B0E54" w14:textId="024A13AE" w:rsidR="000B0B09" w:rsidRPr="002A677E" w:rsidRDefault="000B0B09" w:rsidP="00D24331">
            <w:pPr>
              <w:rPr>
                <w:rFonts w:ascii="Times New Roman" w:hAnsi="Times New Roman"/>
                <w:b/>
                <w:bCs/>
                <w:sz w:val="24"/>
                <w:u w:val="single"/>
              </w:rPr>
            </w:pPr>
            <w:r>
              <w:rPr>
                <w:rFonts w:ascii="Times New Roman" w:hAnsi="Times New Roman"/>
                <w:sz w:val="24"/>
              </w:rPr>
              <w:t xml:space="preserve">Articolo 92, paragrafo 4, lettera b), del regolamento (UE) </w:t>
            </w:r>
            <w:r w:rsidR="00E055DE">
              <w:rPr>
                <w:rFonts w:ascii="Times New Roman" w:hAnsi="Times New Roman"/>
                <w:sz w:val="24"/>
              </w:rPr>
              <w:t>n. </w:t>
            </w:r>
            <w:r>
              <w:rPr>
                <w:rFonts w:ascii="Times New Roman" w:hAnsi="Times New Roman"/>
                <w:sz w:val="24"/>
              </w:rPr>
              <w:t xml:space="preserve">575/2013. Risultato della moltiplicazione dei requisiti di fondi propri per 12,5.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Righe</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STRUMENTI DI DEBITO NEGOZIATI NEL PORTAFOGLIO DI NEGOZIAZIONE</w:t>
            </w:r>
          </w:p>
          <w:p w14:paraId="12C841B7" w14:textId="61F0D4B3" w:rsidR="000B0B09" w:rsidRPr="002A677E" w:rsidRDefault="000B0B09" w:rsidP="00D24331">
            <w:pPr>
              <w:rPr>
                <w:rFonts w:ascii="Times New Roman" w:hAnsi="Times New Roman"/>
                <w:sz w:val="24"/>
              </w:rPr>
            </w:pPr>
            <w:r>
              <w:rPr>
                <w:rFonts w:ascii="Times New Roman" w:hAnsi="Times New Roman"/>
                <w:sz w:val="24"/>
              </w:rPr>
              <w:t>Le posizioni su strumenti di debito negoziati interne al portafoglio di negoziazione e i relativi requisiti di fondi propri per il rischio di posizione conformemente all</w:t>
            </w:r>
            <w:r w:rsidR="00A54D2B">
              <w:rPr>
                <w:rFonts w:ascii="Times New Roman" w:hAnsi="Times New Roman"/>
                <w:sz w:val="24"/>
              </w:rPr>
              <w:t>'</w:t>
            </w:r>
            <w:r>
              <w:rPr>
                <w:rFonts w:ascii="Times New Roman" w:hAnsi="Times New Roman"/>
                <w:sz w:val="24"/>
              </w:rPr>
              <w:t xml:space="preserve">articolo 92, paragrafo 3, lettera b), punto i), del regolamento (UE) </w:t>
            </w:r>
            <w:r w:rsidR="00E055DE">
              <w:rPr>
                <w:rFonts w:ascii="Times New Roman" w:hAnsi="Times New Roman"/>
                <w:sz w:val="24"/>
              </w:rPr>
              <w:t>n. </w:t>
            </w:r>
            <w:r>
              <w:rPr>
                <w:rFonts w:ascii="Times New Roman" w:hAnsi="Times New Roman"/>
                <w:sz w:val="24"/>
              </w:rPr>
              <w:t>575/2013 e alla parte tre, titolo IV, capo 2, di tale regolamento sono segnalati in base alla categoria di rischio, alla scadenza e al metodo utilizzato.</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RISCHIO GENERICO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Derivati</w:t>
            </w:r>
          </w:p>
          <w:p w14:paraId="06C530F0" w14:textId="3A8C0864" w:rsidR="000B0B09" w:rsidRPr="002A677E" w:rsidRDefault="000B0B09" w:rsidP="00BD2FE7">
            <w:pPr>
              <w:rPr>
                <w:rFonts w:ascii="Times New Roman" w:hAnsi="Times New Roman"/>
                <w:b/>
                <w:bCs/>
                <w:sz w:val="24"/>
                <w:u w:val="single"/>
              </w:rPr>
            </w:pPr>
            <w:r>
              <w:rPr>
                <w:rFonts w:ascii="Times New Roman" w:hAnsi="Times New Roman"/>
                <w:sz w:val="24"/>
              </w:rPr>
              <w:t>Derivati compresi nel calcolo del rischio di tasso d</w:t>
            </w:r>
            <w:r w:rsidR="00A54D2B">
              <w:rPr>
                <w:rFonts w:ascii="Times New Roman" w:hAnsi="Times New Roman"/>
                <w:sz w:val="24"/>
              </w:rPr>
              <w:t>'</w:t>
            </w:r>
            <w:r>
              <w:rPr>
                <w:rFonts w:ascii="Times New Roman" w:hAnsi="Times New Roman"/>
                <w:sz w:val="24"/>
              </w:rPr>
              <w:t xml:space="preserve">interesse delle posizioni interne al portafoglio di negoziazione tenuto conto degli articoli da 328 a 331 del regolamento (UE) </w:t>
            </w:r>
            <w:r w:rsidR="00E055DE">
              <w:rPr>
                <w:rFonts w:ascii="Times New Roman" w:hAnsi="Times New Roman"/>
                <w:sz w:val="24"/>
              </w:rPr>
              <w:t>n. </w:t>
            </w:r>
            <w:r>
              <w:rPr>
                <w:rFonts w:ascii="Times New Roman" w:hAnsi="Times New Roman"/>
                <w:sz w:val="24"/>
              </w:rPr>
              <w:t>575/2013, ove applicabili.</w:t>
            </w:r>
          </w:p>
        </w:tc>
      </w:tr>
      <w:tr w:rsidR="000B0B09" w:rsidRPr="002A677E" w14:paraId="36851B46" w14:textId="77777777" w:rsidTr="00672D2A">
        <w:tc>
          <w:tcPr>
            <w:tcW w:w="987" w:type="dxa"/>
          </w:tcPr>
          <w:p w14:paraId="6827F663" w14:textId="77777777" w:rsidR="000B0B09" w:rsidRPr="002A677E" w:rsidRDefault="00EE2CD5" w:rsidP="00A50EF8">
            <w:pPr>
              <w:keepNext/>
              <w:autoSpaceDE w:val="0"/>
              <w:autoSpaceDN w:val="0"/>
              <w:adjustRightInd w:val="0"/>
              <w:spacing w:before="0" w:after="0"/>
              <w:rPr>
                <w:rFonts w:ascii="Times New Roman" w:hAnsi="Times New Roman"/>
                <w:sz w:val="24"/>
              </w:rPr>
            </w:pPr>
            <w:r>
              <w:rPr>
                <w:rFonts w:ascii="Times New Roman" w:hAnsi="Times New Roman"/>
                <w:sz w:val="24"/>
              </w:rPr>
              <w:lastRenderedPageBreak/>
              <w:t>0013</w:t>
            </w:r>
          </w:p>
        </w:tc>
        <w:tc>
          <w:tcPr>
            <w:tcW w:w="7875" w:type="dxa"/>
          </w:tcPr>
          <w:p w14:paraId="60242973" w14:textId="77777777" w:rsidR="000B0B09" w:rsidRPr="002A677E" w:rsidRDefault="000B0B09" w:rsidP="00A50EF8">
            <w:pPr>
              <w:keepNext/>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Altre attività e passività</w:t>
            </w:r>
          </w:p>
          <w:p w14:paraId="665719C9" w14:textId="55A531D8" w:rsidR="000B0B09" w:rsidRPr="002A677E" w:rsidRDefault="000B0B09" w:rsidP="00A50EF8">
            <w:pPr>
              <w:keepNext/>
              <w:rPr>
                <w:rFonts w:ascii="Times New Roman" w:hAnsi="Times New Roman"/>
                <w:b/>
                <w:bCs/>
                <w:sz w:val="24"/>
                <w:u w:val="single"/>
              </w:rPr>
            </w:pPr>
            <w:r>
              <w:rPr>
                <w:rFonts w:ascii="Times New Roman" w:hAnsi="Times New Roman"/>
                <w:sz w:val="24"/>
              </w:rPr>
              <w:t>Strumenti diversi dai derivati compresi nel calcolo del rischio di tasso d</w:t>
            </w:r>
            <w:r w:rsidR="00A54D2B">
              <w:rPr>
                <w:rFonts w:ascii="Times New Roman" w:hAnsi="Times New Roman"/>
                <w:sz w:val="24"/>
              </w:rPr>
              <w:t>'</w:t>
            </w:r>
            <w:r>
              <w:rPr>
                <w:rFonts w:ascii="Times New Roman" w:hAnsi="Times New Roman"/>
                <w:sz w:val="24"/>
              </w:rPr>
              <w:t xml:space="preserve">interesse delle posizioni interne al portafoglio di negoziazione.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METODO BASATO SULLA SCADENZA</w:t>
            </w:r>
          </w:p>
          <w:p w14:paraId="644A7531" w14:textId="61E72C6E" w:rsidR="000B0B09" w:rsidRPr="002A677E" w:rsidRDefault="000B0B09" w:rsidP="00D24331">
            <w:pPr>
              <w:rPr>
                <w:rFonts w:ascii="Times New Roman" w:hAnsi="Times New Roman"/>
                <w:b/>
                <w:bCs/>
                <w:sz w:val="24"/>
                <w:u w:val="single"/>
              </w:rPr>
            </w:pPr>
            <w:r>
              <w:rPr>
                <w:rFonts w:ascii="Times New Roman" w:hAnsi="Times New Roman"/>
                <w:sz w:val="24"/>
              </w:rPr>
              <w:t>Posizioni su strumenti di debito negoziati soggette al metodo basato sulla scadenza di cui all</w:t>
            </w:r>
            <w:r w:rsidR="00A54D2B">
              <w:rPr>
                <w:rFonts w:ascii="Times New Roman" w:hAnsi="Times New Roman"/>
                <w:sz w:val="24"/>
              </w:rPr>
              <w:t>'</w:t>
            </w:r>
            <w:r>
              <w:rPr>
                <w:rFonts w:ascii="Times New Roman" w:hAnsi="Times New Roman"/>
                <w:sz w:val="24"/>
              </w:rPr>
              <w:t xml:space="preserve">articolo 339, paragrafi da 1 a 8, del regolamento (UE) </w:t>
            </w:r>
            <w:r w:rsidR="00E055DE">
              <w:rPr>
                <w:rFonts w:ascii="Times New Roman" w:hAnsi="Times New Roman"/>
                <w:sz w:val="24"/>
              </w:rPr>
              <w:t>n. </w:t>
            </w:r>
            <w:r>
              <w:rPr>
                <w:rFonts w:ascii="Times New Roman" w:hAnsi="Times New Roman"/>
                <w:sz w:val="24"/>
              </w:rPr>
              <w:t>575/2013 e relativi requisiti di fondi propri calcolati in conformità dell</w:t>
            </w:r>
            <w:r w:rsidR="00A54D2B">
              <w:rPr>
                <w:rFonts w:ascii="Times New Roman" w:hAnsi="Times New Roman"/>
                <w:sz w:val="24"/>
              </w:rPr>
              <w:t>'</w:t>
            </w:r>
            <w:r>
              <w:rPr>
                <w:rFonts w:ascii="Times New Roman" w:hAnsi="Times New Roman"/>
                <w:sz w:val="24"/>
              </w:rPr>
              <w:t xml:space="preserve">articolo 339, paragrafo 9, del regolamento (UE) </w:t>
            </w:r>
            <w:r w:rsidR="00E055DE">
              <w:rPr>
                <w:rFonts w:ascii="Times New Roman" w:hAnsi="Times New Roman"/>
                <w:sz w:val="24"/>
              </w:rPr>
              <w:t>n. </w:t>
            </w:r>
            <w:r>
              <w:rPr>
                <w:rFonts w:ascii="Times New Roman" w:hAnsi="Times New Roman"/>
                <w:sz w:val="24"/>
              </w:rPr>
              <w:t>575/2013. La posizione è suddivisa in zone (1, 2 e 3) e le zone sono suddivise in base alla scadenza degli strumenti.</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RISCHIO GENERICO METODO BASATO SULLA DURATA FINANZIARIA</w:t>
            </w:r>
          </w:p>
          <w:p w14:paraId="08171DB1" w14:textId="7E96D30D" w:rsidR="000B0B09" w:rsidRPr="002A677E" w:rsidRDefault="000B0B09" w:rsidP="00D24331">
            <w:pPr>
              <w:rPr>
                <w:rFonts w:ascii="Times New Roman" w:hAnsi="Times New Roman"/>
                <w:b/>
                <w:bCs/>
                <w:sz w:val="24"/>
                <w:u w:val="single"/>
              </w:rPr>
            </w:pPr>
            <w:r>
              <w:rPr>
                <w:rFonts w:ascii="Times New Roman" w:hAnsi="Times New Roman"/>
                <w:sz w:val="24"/>
              </w:rPr>
              <w:t>Posizioni su strumenti di debito negoziati soggette al metodo basato sulla durata finanziaria di cui all</w:t>
            </w:r>
            <w:r w:rsidR="00A54D2B">
              <w:rPr>
                <w:rFonts w:ascii="Times New Roman" w:hAnsi="Times New Roman"/>
                <w:sz w:val="24"/>
              </w:rPr>
              <w:t>'</w:t>
            </w:r>
            <w:r>
              <w:rPr>
                <w:rFonts w:ascii="Times New Roman" w:hAnsi="Times New Roman"/>
                <w:sz w:val="24"/>
              </w:rPr>
              <w:t xml:space="preserve">articolo 340, paragrafi da 1 a 6, del regolamento (UE) </w:t>
            </w:r>
            <w:r w:rsidR="00E055DE">
              <w:rPr>
                <w:rFonts w:ascii="Times New Roman" w:hAnsi="Times New Roman"/>
                <w:sz w:val="24"/>
              </w:rPr>
              <w:t>n. </w:t>
            </w:r>
            <w:r>
              <w:rPr>
                <w:rFonts w:ascii="Times New Roman" w:hAnsi="Times New Roman"/>
                <w:sz w:val="24"/>
              </w:rPr>
              <w:t>575/2013 e relativi requisiti di fondi propri calcolati in conformità dell</w:t>
            </w:r>
            <w:r w:rsidR="00A54D2B">
              <w:rPr>
                <w:rFonts w:ascii="Times New Roman" w:hAnsi="Times New Roman"/>
                <w:sz w:val="24"/>
              </w:rPr>
              <w:t>'</w:t>
            </w:r>
            <w:r>
              <w:rPr>
                <w:rFonts w:ascii="Times New Roman" w:hAnsi="Times New Roman"/>
                <w:sz w:val="24"/>
              </w:rPr>
              <w:t xml:space="preserve">articolo 340, paragrafo 7, del regolamento (UE) </w:t>
            </w:r>
            <w:r w:rsidR="00E055DE">
              <w:rPr>
                <w:rFonts w:ascii="Times New Roman" w:hAnsi="Times New Roman"/>
                <w:sz w:val="24"/>
              </w:rPr>
              <w:t>n. </w:t>
            </w:r>
            <w:r>
              <w:rPr>
                <w:rFonts w:ascii="Times New Roman" w:hAnsi="Times New Roman"/>
                <w:sz w:val="24"/>
              </w:rPr>
              <w:t>575/2013. La posizione è suddivisa in zone (1, 2 e 3).</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RISCHIO SPECIFICO</w:t>
            </w:r>
          </w:p>
          <w:p w14:paraId="29C6E3D0" w14:textId="77777777" w:rsidR="000B0B09" w:rsidRPr="002A677E" w:rsidRDefault="000B0B09" w:rsidP="00BD2FE7">
            <w:pPr>
              <w:rPr>
                <w:rFonts w:ascii="Times New Roman" w:hAnsi="Times New Roman"/>
                <w:sz w:val="24"/>
              </w:rPr>
            </w:pPr>
            <w:r>
              <w:rPr>
                <w:rFonts w:ascii="Times New Roman" w:hAnsi="Times New Roman"/>
                <w:sz w:val="24"/>
              </w:rPr>
              <w:t xml:space="preserve">Somma degli importi segnalati nelle righe 0251, 0325 e 0330. </w:t>
            </w:r>
          </w:p>
          <w:p w14:paraId="4E1E5CA2" w14:textId="1DC69D30" w:rsidR="000B0B09" w:rsidRPr="002A677E" w:rsidRDefault="000B0B09" w:rsidP="00D24331">
            <w:pPr>
              <w:rPr>
                <w:rFonts w:ascii="Times New Roman" w:hAnsi="Times New Roman"/>
                <w:b/>
                <w:bCs/>
                <w:sz w:val="24"/>
                <w:u w:val="single"/>
              </w:rPr>
            </w:pPr>
            <w:r>
              <w:rPr>
                <w:rFonts w:ascii="Times New Roman" w:hAnsi="Times New Roman"/>
                <w:sz w:val="24"/>
              </w:rPr>
              <w:t>Posizioni su strumenti di debito negoziati soggette a requisiti di fondi propri per il rischio specifico e relativi requisiti patrimoniali conformemente all</w:t>
            </w:r>
            <w:r w:rsidR="00A54D2B">
              <w:rPr>
                <w:rFonts w:ascii="Times New Roman" w:hAnsi="Times New Roman"/>
                <w:sz w:val="24"/>
              </w:rPr>
              <w:t>'</w:t>
            </w:r>
            <w:r>
              <w:rPr>
                <w:rFonts w:ascii="Times New Roman" w:hAnsi="Times New Roman"/>
                <w:sz w:val="24"/>
              </w:rPr>
              <w:t>articolo 92, paragrafo 3, lettera b), all</w:t>
            </w:r>
            <w:r w:rsidR="00A54D2B">
              <w:rPr>
                <w:rFonts w:ascii="Times New Roman" w:hAnsi="Times New Roman"/>
                <w:sz w:val="24"/>
              </w:rPr>
              <w:t>'</w:t>
            </w:r>
            <w:r>
              <w:rPr>
                <w:rFonts w:ascii="Times New Roman" w:hAnsi="Times New Roman"/>
                <w:sz w:val="24"/>
              </w:rPr>
              <w:t>articolo 335, all</w:t>
            </w:r>
            <w:r w:rsidR="00A54D2B">
              <w:rPr>
                <w:rFonts w:ascii="Times New Roman" w:hAnsi="Times New Roman"/>
                <w:sz w:val="24"/>
              </w:rPr>
              <w:t>'</w:t>
            </w:r>
            <w:r>
              <w:rPr>
                <w:rFonts w:ascii="Times New Roman" w:hAnsi="Times New Roman"/>
                <w:sz w:val="24"/>
              </w:rPr>
              <w:t xml:space="preserve">articolo 336, paragrafi 1, 2 e 3, e agli articoli 337 e 338 del regolamento (UE) </w:t>
            </w:r>
            <w:r w:rsidR="00E055DE">
              <w:rPr>
                <w:rFonts w:ascii="Times New Roman" w:hAnsi="Times New Roman"/>
                <w:sz w:val="24"/>
              </w:rPr>
              <w:t>n. </w:t>
            </w:r>
            <w:r>
              <w:rPr>
                <w:rFonts w:ascii="Times New Roman" w:hAnsi="Times New Roman"/>
                <w:sz w:val="24"/>
              </w:rPr>
              <w:t>575/2013. Si rimanda altresì all</w:t>
            </w:r>
            <w:r w:rsidR="00A54D2B">
              <w:rPr>
                <w:rFonts w:ascii="Times New Roman" w:hAnsi="Times New Roman"/>
                <w:sz w:val="24"/>
              </w:rPr>
              <w:t>'</w:t>
            </w:r>
            <w:r>
              <w:rPr>
                <w:rFonts w:ascii="Times New Roman" w:hAnsi="Times New Roman"/>
                <w:sz w:val="24"/>
              </w:rPr>
              <w:t>ultima frase dell</w:t>
            </w:r>
            <w:r w:rsidR="00A54D2B">
              <w:rPr>
                <w:rFonts w:ascii="Times New Roman" w:hAnsi="Times New Roman"/>
                <w:sz w:val="24"/>
              </w:rPr>
              <w:t>'</w:t>
            </w:r>
            <w:r>
              <w:rPr>
                <w:rFonts w:ascii="Times New Roman" w:hAnsi="Times New Roman"/>
                <w:sz w:val="24"/>
              </w:rPr>
              <w:t xml:space="preserve">articolo 327, paragrafo 1, del regolamento (UE) </w:t>
            </w:r>
            <w:r w:rsidR="00E055DE">
              <w:rPr>
                <w:rFonts w:ascii="Times New Roman" w:hAnsi="Times New Roman"/>
                <w:sz w:val="24"/>
              </w:rPr>
              <w:t>n. </w:t>
            </w:r>
            <w:r>
              <w:rPr>
                <w:rFonts w:ascii="Times New Roman" w:hAnsi="Times New Roman"/>
                <w:sz w:val="24"/>
              </w:rPr>
              <w:t>575/2013.</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di fondi propri per strumenti di debito non inerenti a cartolarizzazione</w:t>
            </w:r>
          </w:p>
          <w:p w14:paraId="19437B35" w14:textId="77777777" w:rsidR="000B0B09" w:rsidRPr="002A677E" w:rsidRDefault="000B0B09" w:rsidP="007B2F85">
            <w:pPr>
              <w:rPr>
                <w:rFonts w:ascii="Times New Roman" w:hAnsi="Times New Roman"/>
                <w:sz w:val="24"/>
              </w:rPr>
            </w:pPr>
            <w:r>
              <w:rPr>
                <w:rFonts w:ascii="Times New Roman" w:hAnsi="Times New Roman"/>
                <w:sz w:val="24"/>
              </w:rPr>
              <w:t>Somma degli importi segnalati nelle righe da 260 a 321.</w:t>
            </w:r>
          </w:p>
          <w:p w14:paraId="4CDA5DEB" w14:textId="1E483C87" w:rsidR="000B0B09" w:rsidRPr="002A677E" w:rsidRDefault="000B0B09" w:rsidP="00BD2FE7">
            <w:pPr>
              <w:rPr>
                <w:rFonts w:ascii="Times New Roman" w:hAnsi="Times New Roman"/>
                <w:sz w:val="24"/>
              </w:rPr>
            </w:pPr>
            <w:r>
              <w:rPr>
                <w:rFonts w:ascii="Times New Roman" w:hAnsi="Times New Roman"/>
                <w:sz w:val="24"/>
              </w:rPr>
              <w:t xml:space="preserve">Il requisito di fondi propri dei derivati su crediti nth-to-default privi di rating esterno è calcolato sommando i fattori di ponderazione del rischio dei soggetti di riferimento (articolo 332, paragrafo 1, lettera e), e paragrafo 1, secondo comma, del regolamento (UE) </w:t>
            </w:r>
            <w:r w:rsidR="00E055DE">
              <w:rPr>
                <w:rFonts w:ascii="Times New Roman" w:hAnsi="Times New Roman"/>
                <w:sz w:val="24"/>
              </w:rPr>
              <w:t>n. </w:t>
            </w:r>
            <w:r>
              <w:rPr>
                <w:rFonts w:ascii="Times New Roman" w:hAnsi="Times New Roman"/>
                <w:sz w:val="24"/>
              </w:rPr>
              <w:t xml:space="preserve">575/2013 – metodo </w:t>
            </w:r>
            <w:r w:rsidR="00A54D2B">
              <w:rPr>
                <w:rFonts w:ascii="Times New Roman" w:hAnsi="Times New Roman"/>
                <w:sz w:val="24"/>
              </w:rPr>
              <w:t>"</w:t>
            </w:r>
            <w:r>
              <w:rPr>
                <w:rFonts w:ascii="Times New Roman" w:hAnsi="Times New Roman"/>
                <w:sz w:val="24"/>
              </w:rPr>
              <w:t>look-through</w:t>
            </w:r>
            <w:r w:rsidR="00A54D2B">
              <w:rPr>
                <w:rFonts w:ascii="Times New Roman" w:hAnsi="Times New Roman"/>
                <w:sz w:val="24"/>
              </w:rPr>
              <w:t>"</w:t>
            </w:r>
            <w:r>
              <w:rPr>
                <w:rFonts w:ascii="Times New Roman" w:hAnsi="Times New Roman"/>
                <w:sz w:val="24"/>
              </w:rPr>
              <w:t xml:space="preserve">). I derivati su crediti nth-to-default provvisti di rating esterno (articolo 332, paragrafo 1, terzo comma, del regolamento (UE) </w:t>
            </w:r>
            <w:r w:rsidR="00E055DE">
              <w:rPr>
                <w:rFonts w:ascii="Times New Roman" w:hAnsi="Times New Roman"/>
                <w:sz w:val="24"/>
              </w:rPr>
              <w:t>n. </w:t>
            </w:r>
            <w:r>
              <w:rPr>
                <w:rFonts w:ascii="Times New Roman" w:hAnsi="Times New Roman"/>
                <w:sz w:val="24"/>
              </w:rPr>
              <w:t xml:space="preserve">575/2013) sono indicati separatamente nella riga 321. </w:t>
            </w:r>
          </w:p>
          <w:p w14:paraId="7051ED04" w14:textId="51140139" w:rsidR="000B0B09" w:rsidRPr="002A677E" w:rsidRDefault="000B0B09" w:rsidP="00BD2FE7">
            <w:pPr>
              <w:rPr>
                <w:rFonts w:ascii="Times New Roman" w:hAnsi="Times New Roman"/>
                <w:sz w:val="24"/>
              </w:rPr>
            </w:pPr>
            <w:r>
              <w:rPr>
                <w:rFonts w:ascii="Times New Roman" w:hAnsi="Times New Roman"/>
                <w:sz w:val="24"/>
              </w:rPr>
              <w:t>Segnalazione di posizioni soggette all</w:t>
            </w:r>
            <w:r w:rsidR="00A54D2B">
              <w:rPr>
                <w:rFonts w:ascii="Times New Roman" w:hAnsi="Times New Roman"/>
                <w:sz w:val="24"/>
              </w:rPr>
              <w:t>'</w:t>
            </w:r>
            <w:r>
              <w:rPr>
                <w:rFonts w:ascii="Times New Roman" w:hAnsi="Times New Roman"/>
                <w:sz w:val="24"/>
              </w:rPr>
              <w:t xml:space="preserve">articolo 336, paragrafo 3, del regolamento (UE) </w:t>
            </w:r>
            <w:r w:rsidR="00E055DE">
              <w:rPr>
                <w:rFonts w:ascii="Times New Roman" w:hAnsi="Times New Roman"/>
                <w:sz w:val="24"/>
              </w:rPr>
              <w:t>n. </w:t>
            </w:r>
            <w:r>
              <w:rPr>
                <w:rFonts w:ascii="Times New Roman" w:hAnsi="Times New Roman"/>
                <w:sz w:val="24"/>
              </w:rPr>
              <w:t>575/2013: ai sensi dell</w:t>
            </w:r>
            <w:r w:rsidR="00A54D2B">
              <w:rPr>
                <w:rFonts w:ascii="Times New Roman" w:hAnsi="Times New Roman"/>
                <w:sz w:val="24"/>
              </w:rPr>
              <w:t>'</w:t>
            </w:r>
            <w:r>
              <w:rPr>
                <w:rFonts w:ascii="Times New Roman" w:hAnsi="Times New Roman"/>
                <w:sz w:val="24"/>
              </w:rPr>
              <w:t xml:space="preserve">articolo 129, paragrafo 3, del regolamento (UE) </w:t>
            </w:r>
            <w:r w:rsidR="00E055DE">
              <w:rPr>
                <w:rFonts w:ascii="Times New Roman" w:hAnsi="Times New Roman"/>
                <w:sz w:val="24"/>
              </w:rPr>
              <w:t>n. </w:t>
            </w:r>
            <w:r>
              <w:rPr>
                <w:rFonts w:ascii="Times New Roman" w:hAnsi="Times New Roman"/>
                <w:sz w:val="24"/>
              </w:rPr>
              <w:t>575/2013, è previsto un trattamento specifico per le obbligazioni ammissibili a un fattore di ponderazione del rischio pari al 10</w:t>
            </w:r>
            <w:r w:rsidR="00E055DE">
              <w:rPr>
                <w:rFonts w:ascii="Times New Roman" w:hAnsi="Times New Roman"/>
                <w:sz w:val="24"/>
              </w:rPr>
              <w:t> </w:t>
            </w:r>
            <w:r>
              <w:rPr>
                <w:rFonts w:ascii="Times New Roman" w:hAnsi="Times New Roman"/>
                <w:sz w:val="24"/>
              </w:rPr>
              <w:t>% interne al portafoglio bancario (obbligazioni garantite)</w:t>
            </w:r>
            <w:r>
              <w:t>.</w:t>
            </w:r>
            <w:r>
              <w:rPr>
                <w:rFonts w:ascii="Times New Roman" w:hAnsi="Times New Roman"/>
                <w:sz w:val="24"/>
              </w:rPr>
              <w:t xml:space="preserve"> I requisiti specifici di fondi propri corrispondono alla metà della percentuale della seconda categoria di cui alla tabella 1 dell</w:t>
            </w:r>
            <w:r w:rsidR="00A54D2B">
              <w:rPr>
                <w:rFonts w:ascii="Times New Roman" w:hAnsi="Times New Roman"/>
                <w:sz w:val="24"/>
              </w:rPr>
              <w:t>'</w:t>
            </w:r>
            <w:r>
              <w:rPr>
                <w:rFonts w:ascii="Times New Roman" w:hAnsi="Times New Roman"/>
                <w:sz w:val="24"/>
              </w:rPr>
              <w:t xml:space="preserve">articolo 336 del regolamento (UE) </w:t>
            </w:r>
            <w:r w:rsidR="00E055DE">
              <w:rPr>
                <w:rFonts w:ascii="Times New Roman" w:hAnsi="Times New Roman"/>
                <w:sz w:val="24"/>
              </w:rPr>
              <w:t>n. </w:t>
            </w:r>
            <w:r>
              <w:rPr>
                <w:rFonts w:ascii="Times New Roman" w:hAnsi="Times New Roman"/>
                <w:sz w:val="24"/>
              </w:rPr>
              <w:t>575/2013. Le posizioni in questione sono assegnate alle righe 0280-0300 in funzione della durata residua.</w:t>
            </w:r>
          </w:p>
          <w:p w14:paraId="11FE9AD5" w14:textId="788407B2" w:rsidR="000B0B09" w:rsidRPr="002A677E" w:rsidRDefault="00F41508" w:rsidP="0002267E">
            <w:pPr>
              <w:rPr>
                <w:rFonts w:ascii="Times New Roman" w:hAnsi="Times New Roman"/>
                <w:b/>
                <w:bCs/>
                <w:sz w:val="24"/>
                <w:u w:val="single"/>
              </w:rPr>
            </w:pPr>
            <w:r>
              <w:rPr>
                <w:rFonts w:ascii="Times New Roman" w:hAnsi="Times New Roman"/>
                <w:sz w:val="24"/>
              </w:rPr>
              <w:t xml:space="preserve">Se il rischio generico delle posizioni su tassi di interesse è coperto da un derivato su crediti, si applicano gli articoli 346 e 347 del regolamento (UE) </w:t>
            </w:r>
            <w:r w:rsidR="00E055DE">
              <w:rPr>
                <w:rFonts w:ascii="Times New Roman" w:hAnsi="Times New Roman"/>
                <w:sz w:val="24"/>
              </w:rPr>
              <w:t>n. </w:t>
            </w:r>
            <w:r>
              <w:rPr>
                <w:rFonts w:ascii="Times New Roman" w:hAnsi="Times New Roman"/>
                <w:sz w:val="24"/>
              </w:rPr>
              <w:t xml:space="preserve">575/2013. </w:t>
            </w:r>
          </w:p>
        </w:tc>
      </w:tr>
      <w:tr w:rsidR="000B0B09" w:rsidRPr="002A677E" w14:paraId="3F2475A8" w14:textId="77777777" w:rsidTr="00672D2A">
        <w:tc>
          <w:tcPr>
            <w:tcW w:w="987" w:type="dxa"/>
          </w:tcPr>
          <w:p w14:paraId="1898316C" w14:textId="77777777" w:rsidR="000B0B09" w:rsidRPr="002A677E" w:rsidDel="00F27BD6" w:rsidRDefault="00EE2CD5" w:rsidP="00A50EF8">
            <w:pPr>
              <w:keepNext/>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2A677E" w:rsidRDefault="000B0B09" w:rsidP="00A50EF8">
            <w:pPr>
              <w:keepNext/>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Requisiti di fondi propri per strumenti inerenti a cartolarizzazione</w:t>
            </w:r>
          </w:p>
          <w:p w14:paraId="7BA68AB7" w14:textId="77777777" w:rsidR="00722A10" w:rsidRPr="002A677E" w:rsidDel="00F27BD6" w:rsidRDefault="000B0B09" w:rsidP="00A50EF8">
            <w:pPr>
              <w:keepNext/>
              <w:rPr>
                <w:rFonts w:ascii="Times New Roman" w:hAnsi="Times New Roman"/>
                <w:b/>
                <w:bCs/>
                <w:sz w:val="24"/>
                <w:u w:val="single"/>
              </w:rPr>
            </w:pPr>
            <w:r>
              <w:rPr>
                <w:rFonts w:ascii="Times New Roman" w:hAnsi="Times New Roman"/>
                <w:sz w:val="24"/>
              </w:rPr>
              <w:t>Requisiti totali di fondi propri di cui alla colonna 0601 del modello MKR SA SEC. Questi requisiti totali di fondi propri sono segnalati soltanto a livello di totale del modello MKR SA TDI.</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Requisiti di fondi propri per il portafoglio di negoziazione di correlazione</w:t>
            </w:r>
          </w:p>
          <w:p w14:paraId="104F8330"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Requisiti totali di fondi propri segnalati nella colonna 0450 del modello MKR SA CTP. Questi requisiti totali di fondi propri sono segnalati soltanto a livello di totale del modello MKR SA TDI.</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REQUISITI AGGIUNTIVI PER LE OPZIONI (RISCHI NON DELTA) </w:t>
            </w:r>
          </w:p>
          <w:p w14:paraId="3B19069A" w14:textId="2E27CF12" w:rsidR="000B0B09" w:rsidRPr="002A677E" w:rsidRDefault="000B0B09" w:rsidP="00BD2FE7">
            <w:pPr>
              <w:rPr>
                <w:rFonts w:ascii="Times New Roman" w:hAnsi="Times New Roman"/>
                <w:sz w:val="24"/>
              </w:rPr>
            </w:pPr>
            <w:r>
              <w:rPr>
                <w:rFonts w:ascii="Times New Roman" w:hAnsi="Times New Roman"/>
                <w:sz w:val="24"/>
              </w:rPr>
              <w:t xml:space="preserve">Articolo 329, paragrafo 3, del regolamento (UE) </w:t>
            </w:r>
            <w:r w:rsidR="00E055DE">
              <w:rPr>
                <w:rFonts w:ascii="Times New Roman" w:hAnsi="Times New Roman"/>
                <w:sz w:val="24"/>
              </w:rPr>
              <w:t>n. </w:t>
            </w:r>
            <w:r>
              <w:rPr>
                <w:rFonts w:ascii="Times New Roman" w:hAnsi="Times New Roman"/>
                <w:sz w:val="24"/>
              </w:rPr>
              <w:t>575/2013.</w:t>
            </w:r>
          </w:p>
          <w:p w14:paraId="4A1F04EE" w14:textId="77777777" w:rsidR="000B0B09" w:rsidRPr="002A677E" w:rsidRDefault="000B0B09" w:rsidP="0002267E">
            <w:pPr>
              <w:rPr>
                <w:rFonts w:ascii="Times New Roman" w:hAnsi="Times New Roman"/>
                <w:bCs/>
                <w:sz w:val="24"/>
              </w:rPr>
            </w:pPr>
            <w:r>
              <w:rPr>
                <w:rFonts w:ascii="Times New Roman" w:hAnsi="Times New Roman"/>
                <w:sz w:val="24"/>
              </w:rPr>
              <w:t>I requisiti aggiuntivi per opzioni correlati ai rischi diversi dal rischio delta sono segnalati ripartendoli in funzione del metodo utilizzato per il calcolo.</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D743E1">
      <w:pPr>
        <w:pStyle w:val="Instructionsberschrift2"/>
        <w:numPr>
          <w:ilvl w:val="0"/>
          <w:numId w:val="0"/>
        </w:numPr>
        <w:ind w:left="708" w:hanging="708"/>
        <w:rPr>
          <w:rFonts w:ascii="Times New Roman" w:hAnsi="Times New Roman" w:cs="Times New Roman"/>
          <w:sz w:val="24"/>
        </w:rPr>
      </w:pPr>
      <w:bookmarkStart w:id="614" w:name="_Toc294172370"/>
      <w:bookmarkStart w:id="615" w:name="_Toc295829999"/>
      <w:bookmarkStart w:id="616" w:name="_Toc308426676"/>
      <w:bookmarkStart w:id="617" w:name="_Toc310415060"/>
      <w:bookmarkStart w:id="618" w:name="_Toc360188395"/>
      <w:bookmarkStart w:id="619" w:name="_Toc473561035"/>
      <w:bookmarkStart w:id="620" w:name="_Toc119072229"/>
      <w:r>
        <w:rPr>
          <w:rFonts w:ascii="Times New Roman" w:hAnsi="Times New Roman"/>
          <w:sz w:val="24"/>
          <w:u w:val="none"/>
        </w:rPr>
        <w:t>5.2.</w:t>
      </w:r>
      <w:r w:rsidRPr="00D743E1">
        <w:rPr>
          <w:u w:val="none"/>
        </w:rPr>
        <w:tab/>
      </w:r>
      <w:r>
        <w:rPr>
          <w:rFonts w:ascii="Times New Roman" w:hAnsi="Times New Roman"/>
          <w:sz w:val="24"/>
        </w:rPr>
        <w:t>C 19.00 - RISCHIO DI MERCATO: METODO STANDARDIZZATO PER IL RISCHIO SPECIFICO SU CARTOLARIZZAZIONI (MKR SA SEC)</w:t>
      </w:r>
      <w:bookmarkEnd w:id="614"/>
      <w:bookmarkEnd w:id="615"/>
      <w:bookmarkEnd w:id="616"/>
      <w:bookmarkEnd w:id="617"/>
      <w:bookmarkEnd w:id="618"/>
      <w:bookmarkEnd w:id="619"/>
      <w:bookmarkEnd w:id="620"/>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1" w:name="_Toc294172371"/>
      <w:bookmarkStart w:id="622" w:name="_Toc295830000"/>
      <w:bookmarkStart w:id="623" w:name="_Toc308426677"/>
      <w:bookmarkStart w:id="624" w:name="_Toc310415061"/>
      <w:bookmarkStart w:id="625" w:name="_Toc360188396"/>
      <w:bookmarkStart w:id="626" w:name="_Toc473561036"/>
      <w:bookmarkStart w:id="627" w:name="_Toc119072230"/>
      <w:r>
        <w:rPr>
          <w:rFonts w:ascii="Times New Roman" w:hAnsi="Times New Roman"/>
          <w:sz w:val="24"/>
          <w:u w:val="none"/>
        </w:rPr>
        <w:t>5.2.1.</w:t>
      </w:r>
      <w:r w:rsidRPr="00D743E1">
        <w:rPr>
          <w:u w:val="none"/>
        </w:rPr>
        <w:tab/>
      </w:r>
      <w:r>
        <w:rPr>
          <w:rFonts w:ascii="Times New Roman" w:hAnsi="Times New Roman"/>
          <w:sz w:val="24"/>
        </w:rPr>
        <w:t>Osservazioni di carattere generale</w:t>
      </w:r>
      <w:bookmarkEnd w:id="621"/>
      <w:bookmarkEnd w:id="622"/>
      <w:bookmarkEnd w:id="623"/>
      <w:bookmarkEnd w:id="624"/>
      <w:bookmarkEnd w:id="625"/>
      <w:bookmarkEnd w:id="626"/>
      <w:bookmarkEnd w:id="627"/>
    </w:p>
    <w:bookmarkStart w:id="628" w:name="_Toc294172372"/>
    <w:bookmarkStart w:id="629" w:name="_Toc295830001"/>
    <w:bookmarkStart w:id="630" w:name="_Toc308426678"/>
    <w:bookmarkStart w:id="631" w:name="_Toc310415062"/>
    <w:bookmarkStart w:id="632" w:name="_Toc360188397"/>
    <w:bookmarkStart w:id="633" w:name="_Toc473561037"/>
    <w:p w14:paraId="7E5893C5" w14:textId="77777777" w:rsidR="00FC6275"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Questo modello serve per la segnalazione di informazioni sulle posizioni (totali/nette e lunghe/corte) e sui relativi requisiti di fondi propri per la componente di rischio specifico del rischio di posizione su cartolarizzazioni/ricartolarizzazioni detenute nel portafoglio di negoziazione (non ammissibili al portafoglio di negoziazione di correlazione) secondo il metodo standardizzato. </w:t>
      </w:r>
    </w:p>
    <w:p w14:paraId="2729DF95" w14:textId="7A0F704A" w:rsidR="00FC6275" w:rsidRPr="002A677E" w:rsidRDefault="005A3767" w:rsidP="00487A02">
      <w:pPr>
        <w:pStyle w:val="InstructionsText2"/>
        <w:numPr>
          <w:ilvl w:val="0"/>
          <w:numId w:val="0"/>
        </w:numPr>
        <w:ind w:left="1353" w:hanging="360"/>
      </w:pPr>
      <w:fldSimple w:instr=" seq paragraphs ">
        <w:r w:rsidR="009E7D0C">
          <w:t>163</w:t>
        </w:r>
      </w:fldSimple>
      <w:r w:rsidR="009E7D0C">
        <w:t>.</w:t>
      </w:r>
      <w:r w:rsidR="009E7D0C">
        <w:tab/>
        <w:t xml:space="preserve"> Il modello MKR SA SEC presenta il requisito di fondi propri soltanto per il rischio specifico delle posizioni verso la cartolarizzazione conformemente all</w:t>
      </w:r>
      <w:r w:rsidR="00A54D2B">
        <w:t>'</w:t>
      </w:r>
      <w:r w:rsidR="009E7D0C">
        <w:t xml:space="preserve">articolo 335 del regolamento (UE) </w:t>
      </w:r>
      <w:r w:rsidR="00E055DE">
        <w:t>n. </w:t>
      </w:r>
      <w:r w:rsidR="009E7D0C">
        <w:t>575/2013 in combinato disposto con l</w:t>
      </w:r>
      <w:r w:rsidR="00A54D2B">
        <w:t>'</w:t>
      </w:r>
      <w:r w:rsidR="009E7D0C">
        <w:t xml:space="preserve">articolo 337 di tale regolamento. Se le posizioni verso la cartolarizzazione interne al portafoglio di negoziazione sono coperte da derivati su crediti, si applicano gli articoli 346 e 347 del regolamento (UE) </w:t>
      </w:r>
      <w:r w:rsidR="00E055DE">
        <w:t>n. </w:t>
      </w:r>
      <w:r w:rsidR="009E7D0C">
        <w:t>575/2013. C</w:t>
      </w:r>
      <w:r w:rsidR="00A54D2B">
        <w:t>'</w:t>
      </w:r>
      <w:r w:rsidR="009E7D0C">
        <w:t>è un solo modello per tutte le posizioni del portafoglio di negoziazione, a prescindere dal metodo di cui si avvale l</w:t>
      </w:r>
      <w:r w:rsidR="00A54D2B">
        <w:t>'</w:t>
      </w:r>
      <w:r w:rsidR="009E7D0C">
        <w:t xml:space="preserve">ente per stabilire la ponderazione del rischio di ciascuna posizione conformemente alla parte tre, titolo II, capo 5, del regolamento (UE) </w:t>
      </w:r>
      <w:r w:rsidR="00E055DE">
        <w:t>n. </w:t>
      </w:r>
      <w:r w:rsidR="009E7D0C">
        <w:t>575/2013. Per segnalare i requisiti di fondi propri per il rischio generico di queste posizioni si utilizza il modello MKR SA TDI o il modello MKR IM.</w:t>
      </w:r>
    </w:p>
    <w:p w14:paraId="0C732A14" w14:textId="52D85F6D" w:rsidR="00FC6275" w:rsidRPr="002A677E" w:rsidRDefault="005A3767" w:rsidP="00487A02">
      <w:pPr>
        <w:pStyle w:val="InstructionsText2"/>
        <w:numPr>
          <w:ilvl w:val="0"/>
          <w:numId w:val="0"/>
        </w:numPr>
        <w:ind w:left="1353" w:hanging="360"/>
      </w:pPr>
      <w:fldSimple w:instr=" seq paragraphs ">
        <w:r w:rsidR="009E7D0C">
          <w:t>164</w:t>
        </w:r>
      </w:fldSimple>
      <w:r w:rsidR="009E7D0C">
        <w:t>. In alternativa, le posizioni soggette a un fattore di ponderazione del rischio del 1 250 % possono essere dedotte dal capitale primario di classe 1 (cfr. l</w:t>
      </w:r>
      <w:r w:rsidR="00A54D2B">
        <w:t>'</w:t>
      </w:r>
      <w:r w:rsidR="009E7D0C">
        <w:t>articolo 244, paragrafo 1, lettera b), l</w:t>
      </w:r>
      <w:r w:rsidR="00A54D2B">
        <w:t>'</w:t>
      </w:r>
      <w:r w:rsidR="009E7D0C">
        <w:t>articolo 245, paragrafo 1, lettera b), e l</w:t>
      </w:r>
      <w:r w:rsidR="00A54D2B">
        <w:t>'</w:t>
      </w:r>
      <w:r w:rsidR="009E7D0C">
        <w:t xml:space="preserve">articolo 253 del regolamento (UE) </w:t>
      </w:r>
      <w:r w:rsidR="00E055DE">
        <w:t>n. </w:t>
      </w:r>
      <w:r w:rsidR="009E7D0C">
        <w:t>575/2013). In tal caso, queste posizioni devono essere segnalate nella riga 0460 del CA1.</w:t>
      </w:r>
    </w:p>
    <w:p w14:paraId="3921F7AA" w14:textId="0AC78B3C" w:rsidR="000B0B09" w:rsidRPr="002A677E" w:rsidRDefault="00125707" w:rsidP="00A50EF8">
      <w:pPr>
        <w:pStyle w:val="Instructionsberschrift2"/>
        <w:numPr>
          <w:ilvl w:val="0"/>
          <w:numId w:val="0"/>
        </w:numPr>
        <w:ind w:left="357" w:hanging="357"/>
        <w:rPr>
          <w:rFonts w:ascii="Times New Roman" w:hAnsi="Times New Roman" w:cs="Times New Roman"/>
          <w:sz w:val="24"/>
        </w:rPr>
      </w:pPr>
      <w:bookmarkStart w:id="634" w:name="_Toc119072231"/>
      <w:r>
        <w:rPr>
          <w:rFonts w:ascii="Times New Roman" w:hAnsi="Times New Roman"/>
          <w:sz w:val="24"/>
          <w:u w:val="none"/>
        </w:rPr>
        <w:lastRenderedPageBreak/>
        <w:t>5.2.2.</w:t>
      </w:r>
      <w:r w:rsidRPr="00D743E1">
        <w:rPr>
          <w:u w:val="none"/>
        </w:rPr>
        <w:tab/>
      </w:r>
      <w:r>
        <w:rPr>
          <w:rFonts w:ascii="Times New Roman" w:hAnsi="Times New Roman"/>
          <w:sz w:val="24"/>
        </w:rPr>
        <w:t>Istruzioni relative a posizioni specifiche</w:t>
      </w:r>
      <w:bookmarkEnd w:id="628"/>
      <w:bookmarkEnd w:id="629"/>
      <w:bookmarkEnd w:id="630"/>
      <w:bookmarkEnd w:id="631"/>
      <w:bookmarkEnd w:id="632"/>
      <w:bookmarkEnd w:id="633"/>
      <w:bookmarkEnd w:id="6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A50EF8">
            <w:pPr>
              <w:keepNext/>
              <w:autoSpaceDE w:val="0"/>
              <w:autoSpaceDN w:val="0"/>
              <w:adjustRightInd w:val="0"/>
              <w:spacing w:after="0"/>
              <w:rPr>
                <w:rFonts w:ascii="Times New Roman" w:hAnsi="Times New Roman"/>
                <w:b/>
                <w:sz w:val="24"/>
              </w:rPr>
            </w:pPr>
            <w:r>
              <w:rPr>
                <w:rFonts w:ascii="Times New Roman" w:hAnsi="Times New Roman"/>
                <w:b/>
                <w:sz w:val="24"/>
              </w:rPr>
              <w:t>Colonne</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TUTTE LE POSIZIONI (LUNGHE E CORTE)</w:t>
            </w:r>
          </w:p>
          <w:p w14:paraId="503F4241" w14:textId="04655A1F" w:rsidR="00C55547" w:rsidRPr="002A677E" w:rsidRDefault="00C55547" w:rsidP="007062FD">
            <w:pPr>
              <w:rPr>
                <w:rFonts w:ascii="Times New Roman" w:hAnsi="Times New Roman"/>
                <w:sz w:val="24"/>
              </w:rPr>
            </w:pPr>
            <w:r>
              <w:rPr>
                <w:rFonts w:ascii="Times New Roman" w:hAnsi="Times New Roman"/>
                <w:sz w:val="24"/>
              </w:rPr>
              <w:t xml:space="preserve">Articolo 102 e articolo 105, paragrafo 1, del regolamento (UE) </w:t>
            </w:r>
            <w:r w:rsidR="00E055DE">
              <w:rPr>
                <w:rFonts w:ascii="Times New Roman" w:hAnsi="Times New Roman"/>
                <w:sz w:val="24"/>
              </w:rPr>
              <w:t>n. </w:t>
            </w:r>
            <w:r>
              <w:rPr>
                <w:rFonts w:ascii="Times New Roman" w:hAnsi="Times New Roman"/>
                <w:sz w:val="24"/>
              </w:rPr>
              <w:t>575/2013 in combinato disposto con l</w:t>
            </w:r>
            <w:r w:rsidR="00A54D2B">
              <w:rPr>
                <w:rFonts w:ascii="Times New Roman" w:hAnsi="Times New Roman"/>
                <w:sz w:val="24"/>
              </w:rPr>
              <w:t>'</w:t>
            </w:r>
            <w:r>
              <w:rPr>
                <w:rFonts w:ascii="Times New Roman" w:hAnsi="Times New Roman"/>
                <w:sz w:val="24"/>
              </w:rPr>
              <w:t>articolo 337 di tale regolamento (posizioni verso la cartolarizzazione).</w:t>
            </w:r>
            <w:r>
              <w:rPr>
                <w:rStyle w:val="InstructionsTabelleText"/>
                <w:rFonts w:ascii="Times New Roman" w:hAnsi="Times New Roman"/>
                <w:sz w:val="24"/>
              </w:rPr>
              <w:t xml:space="preserve"> </w:t>
            </w:r>
            <w:r>
              <w:rPr>
                <w:rFonts w:ascii="Times New Roman" w:hAnsi="Times New Roman"/>
                <w:sz w:val="24"/>
              </w:rPr>
              <w:t>Per la distinzione tra posizioni lunghe e posizioni corte, applicabile anche a queste posizioni lorde, cfr. l</w:t>
            </w:r>
            <w:r w:rsidR="00A54D2B">
              <w:rPr>
                <w:rFonts w:ascii="Times New Roman" w:hAnsi="Times New Roman"/>
                <w:sz w:val="24"/>
              </w:rPr>
              <w:t>'</w:t>
            </w:r>
            <w:r>
              <w:rPr>
                <w:rFonts w:ascii="Times New Roman" w:hAnsi="Times New Roman"/>
                <w:sz w:val="24"/>
              </w:rPr>
              <w:t xml:space="preserve">articolo 328, paragrafo 2, del regolamento (UE) </w:t>
            </w:r>
            <w:r w:rsidR="00E055DE">
              <w:rPr>
                <w:rFonts w:ascii="Times New Roman" w:hAnsi="Times New Roman"/>
                <w:sz w:val="24"/>
              </w:rPr>
              <w:t>n. </w:t>
            </w:r>
            <w:r>
              <w:rPr>
                <w:rFonts w:ascii="Times New Roman" w:hAnsi="Times New Roman"/>
                <w:sz w:val="24"/>
              </w:rPr>
              <w:t>575/2013.</w:t>
            </w:r>
            <w:r>
              <w:rPr>
                <w:rStyle w:val="InstructionsTabelleText"/>
                <w:rFonts w:ascii="Times New Roman" w:hAnsi="Times New Roman"/>
                <w:sz w:val="24"/>
              </w:rPr>
              <w:t xml:space="preserve">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POSIZIONI DEDOTTE DAI FONDI PROPRI</w:t>
            </w:r>
            <w:r>
              <w:rPr>
                <w:rFonts w:ascii="Times New Roman" w:hAnsi="Times New Roman"/>
                <w:b/>
                <w:sz w:val="24"/>
                <w:u w:val="single"/>
              </w:rPr>
              <w:t xml:space="preserve"> (LUNGHE E CORTE)</w:t>
            </w:r>
          </w:p>
          <w:p w14:paraId="1429CBFE" w14:textId="7BCC7E68" w:rsidR="00C55547" w:rsidRPr="002A677E" w:rsidRDefault="00705025" w:rsidP="00A54D2B">
            <w:pPr>
              <w:rPr>
                <w:rStyle w:val="InstructionsTabelleText"/>
                <w:rFonts w:ascii="Times New Roman" w:hAnsi="Times New Roman"/>
                <w:sz w:val="24"/>
              </w:rPr>
            </w:pPr>
            <w:r>
              <w:rPr>
                <w:rStyle w:val="InstructionsTabelleText"/>
                <w:rFonts w:ascii="Times New Roman" w:hAnsi="Times New Roman"/>
                <w:sz w:val="24"/>
              </w:rPr>
              <w:t xml:space="preserve">Articolo 244, paragrafo 1, lettera b), articolo 245, paragrafo 1, lettera b), e articolo 253 </w:t>
            </w:r>
            <w:r>
              <w:rPr>
                <w:rFonts w:ascii="Times New Roman" w:hAnsi="Times New Roman"/>
                <w:sz w:val="24"/>
              </w:rPr>
              <w:t xml:space="preserve">del regolamento (UE) </w:t>
            </w:r>
            <w:r w:rsidR="00E055DE">
              <w:rPr>
                <w:rFonts w:ascii="Times New Roman" w:hAnsi="Times New Roman"/>
                <w:sz w:val="24"/>
              </w:rPr>
              <w:t>n. </w:t>
            </w:r>
            <w:r>
              <w:rPr>
                <w:rFonts w:ascii="Times New Roman" w:hAnsi="Times New Roman"/>
                <w:sz w:val="24"/>
              </w:rPr>
              <w:t>575/2013</w:t>
            </w:r>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POSIZIONI NETTE</w:t>
            </w:r>
            <w:r>
              <w:rPr>
                <w:rFonts w:ascii="Times New Roman" w:hAnsi="Times New Roman"/>
                <w:b/>
                <w:sz w:val="24"/>
                <w:u w:val="single"/>
              </w:rPr>
              <w:t xml:space="preserve"> (LUNGHE E CORTE)</w:t>
            </w:r>
          </w:p>
          <w:p w14:paraId="54C14D76" w14:textId="1CB98481" w:rsidR="00C55547" w:rsidRPr="002A677E" w:rsidRDefault="00C55547" w:rsidP="003073B2">
            <w:pPr>
              <w:rPr>
                <w:rStyle w:val="InstructionsTabelleText"/>
                <w:rFonts w:ascii="Times New Roman" w:hAnsi="Times New Roman"/>
                <w:sz w:val="24"/>
              </w:rPr>
            </w:pPr>
            <w:r>
              <w:rPr>
                <w:rFonts w:ascii="Times New Roman" w:hAnsi="Times New Roman"/>
                <w:sz w:val="24"/>
              </w:rPr>
              <w:t xml:space="preserve">Articoli 327, 328, 329 e 334 del regolamento (UE) </w:t>
            </w:r>
            <w:r w:rsidR="00E055DE">
              <w:rPr>
                <w:rFonts w:ascii="Times New Roman" w:hAnsi="Times New Roman"/>
                <w:sz w:val="24"/>
              </w:rPr>
              <w:t>n. </w:t>
            </w:r>
            <w:r>
              <w:rPr>
                <w:rFonts w:ascii="Times New Roman" w:hAnsi="Times New Roman"/>
                <w:sz w:val="24"/>
              </w:rPr>
              <w:t>575/2013</w:t>
            </w:r>
            <w:r>
              <w:rPr>
                <w:rStyle w:val="InstructionsTabelleText"/>
                <w:rFonts w:ascii="Times New Roman" w:hAnsi="Times New Roman"/>
                <w:sz w:val="24"/>
              </w:rPr>
              <w:t xml:space="preserve"> </w:t>
            </w:r>
            <w:r>
              <w:rPr>
                <w:rFonts w:ascii="Times New Roman" w:hAnsi="Times New Roman"/>
                <w:sz w:val="24"/>
              </w:rPr>
              <w:t>Per la distinzione tra posizioni lunghe e posizioni corte cfr. l</w:t>
            </w:r>
            <w:r w:rsidR="00A54D2B">
              <w:rPr>
                <w:rFonts w:ascii="Times New Roman" w:hAnsi="Times New Roman"/>
                <w:sz w:val="24"/>
              </w:rPr>
              <w:t>'</w:t>
            </w:r>
            <w:r>
              <w:rPr>
                <w:rFonts w:ascii="Times New Roman" w:hAnsi="Times New Roman"/>
                <w:sz w:val="24"/>
              </w:rPr>
              <w:t xml:space="preserve">articolo 328, paragrafo 2, del regolamento (UE) </w:t>
            </w:r>
            <w:r w:rsidR="00E055DE">
              <w:rPr>
                <w:rFonts w:ascii="Times New Roman" w:hAnsi="Times New Roman"/>
                <w:sz w:val="24"/>
              </w:rPr>
              <w:t>n. </w:t>
            </w:r>
            <w:r>
              <w:rPr>
                <w:rFonts w:ascii="Times New Roman" w:hAnsi="Times New Roman"/>
                <w:sz w:val="24"/>
              </w:rPr>
              <w:t>575/2013.</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RIPARTIZIONE DELLE POSIZIONI NETTE IN BASE AI FATTORI DI PONDERAZIONE DEL RISCHIO</w:t>
            </w:r>
          </w:p>
          <w:p w14:paraId="3ECFC065" w14:textId="36C46A62" w:rsidR="00C3548F" w:rsidRPr="002A677E" w:rsidRDefault="00C55547" w:rsidP="003073B2">
            <w:pPr>
              <w:rPr>
                <w:rStyle w:val="InstructionsTabelleText"/>
                <w:rFonts w:ascii="Times New Roman" w:hAnsi="Times New Roman"/>
                <w:sz w:val="24"/>
              </w:rPr>
            </w:pPr>
            <w:r>
              <w:rPr>
                <w:rFonts w:ascii="Times New Roman" w:hAnsi="Times New Roman"/>
                <w:sz w:val="24"/>
              </w:rPr>
              <w:t>Articoli da 259 a 262, tabelle 1 e 2 dell</w:t>
            </w:r>
            <w:r w:rsidR="00A54D2B">
              <w:rPr>
                <w:rFonts w:ascii="Times New Roman" w:hAnsi="Times New Roman"/>
                <w:sz w:val="24"/>
              </w:rPr>
              <w:t>'</w:t>
            </w:r>
            <w:r>
              <w:rPr>
                <w:rFonts w:ascii="Times New Roman" w:hAnsi="Times New Roman"/>
                <w:sz w:val="24"/>
              </w:rPr>
              <w:t>articolo 263, tabelle 3 e 4</w:t>
            </w:r>
            <w:r>
              <w:rPr>
                <w:rFonts w:ascii="Times New Roman" w:hAnsi="Times New Roman"/>
                <w:sz w:val="24"/>
              </w:rPr>
              <w:cr/>
            </w:r>
            <w:r>
              <w:rPr>
                <w:rFonts w:ascii="Times New Roman" w:hAnsi="Times New Roman"/>
                <w:sz w:val="24"/>
              </w:rPr>
              <w:br/>
              <w:t>dell</w:t>
            </w:r>
            <w:r w:rsidR="00A54D2B">
              <w:rPr>
                <w:rFonts w:ascii="Times New Roman" w:hAnsi="Times New Roman"/>
                <w:sz w:val="24"/>
              </w:rPr>
              <w:t>'</w:t>
            </w:r>
            <w:r>
              <w:rPr>
                <w:rFonts w:ascii="Times New Roman" w:hAnsi="Times New Roman"/>
                <w:sz w:val="24"/>
              </w:rPr>
              <w:t xml:space="preserve">articolo 264 e articolo 266 del regolamento (UE) </w:t>
            </w:r>
            <w:r w:rsidR="00E055DE">
              <w:rPr>
                <w:rFonts w:ascii="Times New Roman" w:hAnsi="Times New Roman"/>
                <w:sz w:val="24"/>
              </w:rPr>
              <w:t>n. </w:t>
            </w:r>
            <w:r>
              <w:rPr>
                <w:rFonts w:ascii="Times New Roman" w:hAnsi="Times New Roman"/>
                <w:sz w:val="24"/>
              </w:rPr>
              <w:t>575/2013.</w:t>
            </w:r>
            <w:r>
              <w:rPr>
                <w:rStyle w:val="InstructionsTabelleText"/>
                <w:rFonts w:ascii="Times New Roman" w:hAnsi="Times New Roman"/>
                <w:sz w:val="24"/>
              </w:rPr>
              <w:t xml:space="preserve"> </w:t>
            </w:r>
          </w:p>
          <w:p w14:paraId="4314B137" w14:textId="77777777" w:rsidR="00C55547"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La ripartizione è indicata separatamente per le posizioni lunghe e per quelle corte.</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RIPARTIZIONE DELLE POSIZIONI NETTE IN BASE AI METODI</w:t>
            </w:r>
          </w:p>
          <w:p w14:paraId="683DE902" w14:textId="206F9C6F" w:rsidR="00C55547" w:rsidRPr="002A677E" w:rsidRDefault="00C55547" w:rsidP="003073B2">
            <w:pPr>
              <w:rPr>
                <w:rFonts w:ascii="Times New Roman" w:hAnsi="Times New Roman"/>
                <w:b/>
                <w:bCs/>
                <w:sz w:val="24"/>
                <w:u w:val="single"/>
              </w:rPr>
            </w:pPr>
            <w:r>
              <w:rPr>
                <w:rFonts w:ascii="Times New Roman" w:hAnsi="Times New Roman"/>
                <w:sz w:val="24"/>
              </w:rPr>
              <w:t xml:space="preserve">Articolo 254 del regolamento (UE) </w:t>
            </w:r>
            <w:r w:rsidR="00E055DE">
              <w:rPr>
                <w:rFonts w:ascii="Times New Roman" w:hAnsi="Times New Roman"/>
                <w:sz w:val="24"/>
              </w:rPr>
              <w:t>n. </w:t>
            </w:r>
            <w:r>
              <w:rPr>
                <w:rFonts w:ascii="Times New Roman" w:hAnsi="Times New Roman"/>
                <w:sz w:val="24"/>
              </w:rPr>
              <w:t>575/2013</w:t>
            </w:r>
            <w:r>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160D2FCC"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Articoli 259 e 260</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033D4322" w:rsidR="00C55547" w:rsidRPr="002A677E"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Articoli 261 e 262</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5813A827" w:rsidR="00C55547" w:rsidRPr="002A677E" w:rsidRDefault="00C55547" w:rsidP="003073B2">
            <w:pPr>
              <w:rPr>
                <w:rFonts w:ascii="Times New Roman" w:hAnsi="Times New Roman"/>
                <w:b/>
                <w:bCs/>
                <w:sz w:val="24"/>
                <w:u w:val="single"/>
              </w:rPr>
            </w:pPr>
            <w:r>
              <w:rPr>
                <w:rStyle w:val="InstructionsTabelleText"/>
                <w:rFonts w:ascii="Times New Roman" w:hAnsi="Times New Roman"/>
                <w:sz w:val="24"/>
              </w:rPr>
              <w:t>Articoli 263 e 264</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METODO DELLA VALUTAZIONE INTERNA</w:t>
            </w:r>
          </w:p>
          <w:p w14:paraId="5354C48C" w14:textId="3C97AF6C" w:rsidR="00C55547" w:rsidRPr="002A677E" w:rsidRDefault="00C55547" w:rsidP="007062FD">
            <w:pPr>
              <w:rPr>
                <w:rFonts w:ascii="Times New Roman" w:hAnsi="Times New Roman"/>
                <w:bCs/>
                <w:sz w:val="24"/>
                <w:u w:val="single"/>
              </w:rPr>
            </w:pPr>
            <w:r>
              <w:rPr>
                <w:rFonts w:ascii="Times New Roman" w:hAnsi="Times New Roman"/>
                <w:sz w:val="24"/>
              </w:rPr>
              <w:t xml:space="preserve">Articoli 254 e 265 e articolo 266, paragrafo 5, del regolamento (UE) </w:t>
            </w:r>
            <w:r w:rsidR="00E055DE">
              <w:rPr>
                <w:rFonts w:ascii="Times New Roman" w:hAnsi="Times New Roman"/>
                <w:sz w:val="24"/>
              </w:rPr>
              <w:t>n. </w:t>
            </w:r>
            <w:r>
              <w:rPr>
                <w:rFonts w:ascii="Times New Roman" w:hAnsi="Times New Roman"/>
                <w:sz w:val="24"/>
              </w:rPr>
              <w:t>575/2013.</w:t>
            </w:r>
          </w:p>
        </w:tc>
      </w:tr>
      <w:tr w:rsidR="0033476C" w:rsidRPr="002A677E" w14:paraId="00803C23" w14:textId="77777777" w:rsidTr="000911FE">
        <w:tc>
          <w:tcPr>
            <w:tcW w:w="1413" w:type="dxa"/>
          </w:tcPr>
          <w:p w14:paraId="6969B7D6" w14:textId="7D0DF91C" w:rsidR="0033476C" w:rsidRPr="002A677E"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A677E" w:rsidRDefault="0033476C" w:rsidP="0033476C">
            <w:pPr>
              <w:spacing w:before="0" w:after="0"/>
              <w:jc w:val="left"/>
              <w:rPr>
                <w:rFonts w:ascii="Times New Roman" w:hAnsi="Times New Roman"/>
                <w:b/>
                <w:sz w:val="24"/>
                <w:u w:val="single"/>
              </w:rPr>
            </w:pPr>
            <w:r>
              <w:rPr>
                <w:rFonts w:ascii="Times New Roman" w:hAnsi="Times New Roman"/>
                <w:b/>
                <w:sz w:val="24"/>
                <w:u w:val="single"/>
              </w:rPr>
              <w:t>TRATTAMENTO SPECIFICO PER I SEGMENTI SENIOR DELLE CARTOLARIZZAZIONI AMMISSIBILI DI ESPOSIZIONI DETERIORATE</w:t>
            </w:r>
          </w:p>
          <w:p w14:paraId="17BE744C" w14:textId="61EA5158" w:rsidR="0033476C" w:rsidRPr="002A677E" w:rsidRDefault="0033476C" w:rsidP="001235ED">
            <w:pPr>
              <w:rPr>
                <w:rFonts w:ascii="Times New Roman" w:hAnsi="Times New Roman"/>
                <w:b/>
                <w:bCs/>
                <w:sz w:val="24"/>
                <w:u w:val="single"/>
              </w:rPr>
            </w:pPr>
            <w:r>
              <w:rPr>
                <w:rFonts w:ascii="Times New Roman" w:hAnsi="Times New Roman"/>
                <w:sz w:val="24"/>
              </w:rPr>
              <w:t xml:space="preserve">Articolo 269 bis, paragrafo 3, del regolamento (UE) </w:t>
            </w:r>
            <w:r w:rsidR="00E055DE">
              <w:rPr>
                <w:rFonts w:ascii="Times New Roman" w:hAnsi="Times New Roman"/>
                <w:sz w:val="24"/>
              </w:rPr>
              <w:t>n. </w:t>
            </w:r>
            <w:r>
              <w:rPr>
                <w:rFonts w:ascii="Times New Roman" w:hAnsi="Times New Roman"/>
                <w:sz w:val="24"/>
              </w:rPr>
              <w:t>575/2013</w:t>
            </w:r>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lastRenderedPageBreak/>
              <w:t>0406</w:t>
            </w:r>
          </w:p>
        </w:tc>
        <w:tc>
          <w:tcPr>
            <w:tcW w:w="7605" w:type="dxa"/>
          </w:tcPr>
          <w:p w14:paraId="25786344" w14:textId="4EFB7A5E"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ALTRO (RW = 1 250 %)</w:t>
            </w:r>
          </w:p>
          <w:p w14:paraId="1684F52F" w14:textId="20084600" w:rsidR="00C55547" w:rsidRPr="002A677E" w:rsidRDefault="00C55547" w:rsidP="003073B2">
            <w:pPr>
              <w:rPr>
                <w:rFonts w:ascii="Times New Roman" w:hAnsi="Times New Roman"/>
                <w:b/>
                <w:bCs/>
                <w:sz w:val="24"/>
                <w:u w:val="single"/>
              </w:rPr>
            </w:pPr>
            <w:r>
              <w:rPr>
                <w:rFonts w:ascii="Times New Roman" w:hAnsi="Times New Roman"/>
                <w:sz w:val="24"/>
              </w:rPr>
              <w:t xml:space="preserve">Articolo 254, paragrafo 7, del regolamento (UE) </w:t>
            </w:r>
            <w:r w:rsidR="00E055DE">
              <w:rPr>
                <w:rFonts w:ascii="Times New Roman" w:hAnsi="Times New Roman"/>
                <w:sz w:val="24"/>
              </w:rPr>
              <w:t>n. </w:t>
            </w:r>
            <w:r>
              <w:rPr>
                <w:rFonts w:ascii="Times New Roman" w:hAnsi="Times New Roman"/>
                <w:sz w:val="24"/>
              </w:rPr>
              <w:t>575/2013</w:t>
            </w:r>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EFFETTO GENERALE (RETTIFICA) DOVUTO ALLA VIOLAZIONE DEL CAPO 2 DEL REGOLAMENTO (UE) 2017/2402</w:t>
            </w:r>
          </w:p>
          <w:p w14:paraId="3FBEAE4C" w14:textId="51242CD5" w:rsidR="00C55547" w:rsidRPr="002A677E" w:rsidRDefault="00C55547" w:rsidP="003073B2">
            <w:pPr>
              <w:rPr>
                <w:rFonts w:ascii="Times New Roman" w:hAnsi="Times New Roman"/>
                <w:b/>
                <w:bCs/>
                <w:sz w:val="24"/>
                <w:u w:val="single"/>
              </w:rPr>
            </w:pPr>
            <w:r>
              <w:rPr>
                <w:rFonts w:ascii="Times New Roman" w:hAnsi="Times New Roman"/>
                <w:sz w:val="24"/>
              </w:rPr>
              <w:t xml:space="preserve">Articolo 270 bis del regolamento (UE) </w:t>
            </w:r>
            <w:r w:rsidR="00E055DE">
              <w:rPr>
                <w:rFonts w:ascii="Times New Roman" w:hAnsi="Times New Roman"/>
                <w:sz w:val="24"/>
              </w:rPr>
              <w:t>n. </w:t>
            </w:r>
            <w:r>
              <w:rPr>
                <w:rFonts w:ascii="Times New Roman" w:hAnsi="Times New Roman"/>
                <w:sz w:val="24"/>
              </w:rPr>
              <w:t>575/2013</w:t>
            </w:r>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384ABAA1"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PRIMA DELL</w:t>
            </w:r>
            <w:r w:rsidR="00A54D2B">
              <w:rPr>
                <w:rFonts w:ascii="Times New Roman" w:hAnsi="Times New Roman"/>
                <w:b/>
                <w:sz w:val="24"/>
                <w:u w:val="single"/>
              </w:rPr>
              <w:t>'</w:t>
            </w:r>
            <w:r>
              <w:rPr>
                <w:rFonts w:ascii="Times New Roman" w:hAnsi="Times New Roman"/>
                <w:b/>
                <w:sz w:val="24"/>
                <w:u w:val="single"/>
              </w:rPr>
              <w:t xml:space="preserve">APPLICAZIONE DEL MASSIMALE </w:t>
            </w:r>
          </w:p>
          <w:p w14:paraId="740CD739" w14:textId="5D4B5515" w:rsidR="00C55547" w:rsidRPr="002A677E" w:rsidRDefault="00C55547" w:rsidP="007062FD">
            <w:pPr>
              <w:rPr>
                <w:rFonts w:ascii="Times New Roman" w:hAnsi="Times New Roman"/>
                <w:bCs/>
                <w:sz w:val="24"/>
              </w:rPr>
            </w:pPr>
            <w:r>
              <w:rPr>
                <w:rFonts w:ascii="Times New Roman" w:hAnsi="Times New Roman"/>
                <w:sz w:val="24"/>
              </w:rPr>
              <w:t xml:space="preserve">Articolo 337 del regolamento (UE) </w:t>
            </w:r>
            <w:r w:rsidR="00E055DE">
              <w:rPr>
                <w:rFonts w:ascii="Times New Roman" w:hAnsi="Times New Roman"/>
                <w:sz w:val="24"/>
              </w:rPr>
              <w:t>n. </w:t>
            </w:r>
            <w:r>
              <w:rPr>
                <w:rFonts w:ascii="Times New Roman" w:hAnsi="Times New Roman"/>
                <w:sz w:val="24"/>
              </w:rPr>
              <w:t>575/2013 senza tener conto della facoltà di cui all</w:t>
            </w:r>
            <w:r w:rsidR="00A54D2B">
              <w:rPr>
                <w:rFonts w:ascii="Times New Roman" w:hAnsi="Times New Roman"/>
                <w:sz w:val="24"/>
              </w:rPr>
              <w:t>'</w:t>
            </w:r>
            <w:r>
              <w:rPr>
                <w:rFonts w:ascii="Times New Roman" w:hAnsi="Times New Roman"/>
                <w:sz w:val="24"/>
              </w:rPr>
              <w:t>articolo 335 di tale regolamento, che permette a un ente di fissare, per il prodotto della ponderazione e della posizione netta, un massimale pari alla perdita massima possibile relativa al rischio di default.</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17D27663"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DOPO L</w:t>
            </w:r>
            <w:r w:rsidR="00A54D2B">
              <w:rPr>
                <w:rFonts w:ascii="Times New Roman" w:hAnsi="Times New Roman"/>
                <w:b/>
                <w:sz w:val="24"/>
                <w:u w:val="single"/>
              </w:rPr>
              <w:t>'</w:t>
            </w:r>
            <w:r>
              <w:rPr>
                <w:rFonts w:ascii="Times New Roman" w:hAnsi="Times New Roman"/>
                <w:b/>
                <w:sz w:val="24"/>
                <w:u w:val="single"/>
              </w:rPr>
              <w:t xml:space="preserve">APPLICAZIONE DEL MASSIMALE / REQUISITI DI FONDI PROPRI TOTALI </w:t>
            </w:r>
          </w:p>
          <w:p w14:paraId="0DE4FAED" w14:textId="1CC57E32" w:rsidR="00C55547" w:rsidRPr="002A677E" w:rsidRDefault="00C55547" w:rsidP="007062FD">
            <w:pPr>
              <w:rPr>
                <w:rFonts w:ascii="Times New Roman" w:hAnsi="Times New Roman"/>
                <w:bCs/>
                <w:sz w:val="24"/>
              </w:rPr>
            </w:pPr>
            <w:r>
              <w:rPr>
                <w:rFonts w:ascii="Times New Roman" w:hAnsi="Times New Roman"/>
                <w:sz w:val="24"/>
              </w:rPr>
              <w:t xml:space="preserve">Articolo 337 del regolamento (UE) </w:t>
            </w:r>
            <w:r w:rsidR="00E055DE">
              <w:rPr>
                <w:rFonts w:ascii="Times New Roman" w:hAnsi="Times New Roman"/>
                <w:sz w:val="24"/>
              </w:rPr>
              <w:t>n. </w:t>
            </w:r>
            <w:r>
              <w:rPr>
                <w:rFonts w:ascii="Times New Roman" w:hAnsi="Times New Roman"/>
                <w:sz w:val="24"/>
              </w:rPr>
              <w:t>575/2013, tenendo conto della facoltà di cui all</w:t>
            </w:r>
            <w:r w:rsidR="00A54D2B">
              <w:rPr>
                <w:rFonts w:ascii="Times New Roman" w:hAnsi="Times New Roman"/>
                <w:sz w:val="24"/>
              </w:rPr>
              <w:t>'</w:t>
            </w:r>
            <w:r>
              <w:rPr>
                <w:rFonts w:ascii="Times New Roman" w:hAnsi="Times New Roman"/>
                <w:sz w:val="24"/>
              </w:rPr>
              <w:t>articolo 335 di tale regolamento.</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Righe</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A677E" w:rsidRDefault="00C55547" w:rsidP="00E10B85">
            <w:pPr>
              <w:rPr>
                <w:rFonts w:ascii="Times New Roman" w:hAnsi="Times New Roman"/>
                <w:sz w:val="24"/>
              </w:rPr>
            </w:pPr>
            <w:r>
              <w:rPr>
                <w:rStyle w:val="InstructionsTabelleberschrift"/>
                <w:rFonts w:ascii="Times New Roman" w:hAnsi="Times New Roman"/>
                <w:sz w:val="24"/>
              </w:rPr>
              <w:t>ESPOSIZIONI TOTALI</w:t>
            </w:r>
          </w:p>
          <w:p w14:paraId="3DA30B45" w14:textId="7475D815" w:rsidR="00C55547" w:rsidRPr="002A677E"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Importo complessivo delle cartolarizzazioni e ricartolarizzazioni in essere (detenute nel portafoglio di negoziazione) segnalate dall</w:t>
            </w:r>
            <w:r w:rsidR="00A54D2B">
              <w:rPr>
                <w:rStyle w:val="InstructionsTabelleText"/>
                <w:rFonts w:ascii="Times New Roman" w:hAnsi="Times New Roman"/>
                <w:sz w:val="24"/>
              </w:rPr>
              <w:t>'</w:t>
            </w:r>
            <w:r>
              <w:rPr>
                <w:rStyle w:val="InstructionsTabelleText"/>
                <w:rFonts w:ascii="Times New Roman" w:hAnsi="Times New Roman"/>
                <w:sz w:val="24"/>
              </w:rPr>
              <w:t>ente nel o nei suoi ruoli di cedente, investitore o promotore.</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e 0100</w:t>
            </w:r>
          </w:p>
        </w:tc>
        <w:tc>
          <w:tcPr>
            <w:tcW w:w="7537" w:type="dxa"/>
          </w:tcPr>
          <w:p w14:paraId="4F5DF6A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POSIZIONI VERSO LA CARTOLARIZZAZIONE</w:t>
            </w:r>
          </w:p>
          <w:p w14:paraId="62CD89EA" w14:textId="573067C0" w:rsidR="00C55547" w:rsidRPr="002A677E"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Articolo 4, paragrafo 1, punto 62, del regolamento (UE) </w:t>
            </w:r>
            <w:r w:rsidR="00E055DE">
              <w:rPr>
                <w:rFonts w:ascii="Times New Roman" w:hAnsi="Times New Roman"/>
                <w:sz w:val="24"/>
              </w:rPr>
              <w:t>n. </w:t>
            </w:r>
            <w:r>
              <w:rPr>
                <w:rFonts w:ascii="Times New Roman" w:hAnsi="Times New Roman"/>
                <w:sz w:val="24"/>
              </w:rPr>
              <w:t>575/2013</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e 0110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POSIZIONI VERSO LA RICARTOLARIZZAZIONE</w:t>
            </w:r>
          </w:p>
          <w:p w14:paraId="32F5BAEB" w14:textId="322A060B"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Articolo 4, paragrafo 1, punto 64, del regolamento (UE) </w:t>
            </w:r>
            <w:r w:rsidR="00E055DE">
              <w:rPr>
                <w:rFonts w:ascii="Times New Roman" w:hAnsi="Times New Roman"/>
                <w:sz w:val="24"/>
              </w:rPr>
              <w:t>n. </w:t>
            </w:r>
            <w:r>
              <w:rPr>
                <w:rFonts w:ascii="Times New Roman" w:hAnsi="Times New Roman"/>
                <w:sz w:val="24"/>
              </w:rPr>
              <w:t>575/2013</w:t>
            </w:r>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e 0101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DI CUI: AMMISSIBILI AL TRATTAMENTO DIFFERENZIATO AI FINI PATRIMONIALI</w:t>
            </w:r>
          </w:p>
          <w:p w14:paraId="775DD0A5" w14:textId="797E3EFF" w:rsidR="00C55547" w:rsidRPr="002A677E" w:rsidRDefault="00C55547" w:rsidP="007062FD">
            <w:pPr>
              <w:rPr>
                <w:rStyle w:val="InstructionsTabelleberschrift"/>
                <w:rFonts w:ascii="Times New Roman" w:hAnsi="Times New Roman"/>
                <w:sz w:val="24"/>
              </w:rPr>
            </w:pPr>
            <w:r>
              <w:rPr>
                <w:rFonts w:ascii="Times New Roman" w:hAnsi="Times New Roman"/>
                <w:sz w:val="24"/>
              </w:rPr>
              <w:t>Importo totale delle posizioni verso la cartolarizzazione che soddisfano i criteri di cui all</w:t>
            </w:r>
            <w:r w:rsidR="00A54D2B">
              <w:rPr>
                <w:rFonts w:ascii="Times New Roman" w:hAnsi="Times New Roman"/>
                <w:sz w:val="24"/>
              </w:rPr>
              <w:t>'</w:t>
            </w:r>
            <w:r>
              <w:rPr>
                <w:rFonts w:ascii="Times New Roman" w:hAnsi="Times New Roman"/>
                <w:sz w:val="24"/>
              </w:rPr>
              <w:t xml:space="preserve">articolo 243 o 270 del regolamento (UE) </w:t>
            </w:r>
            <w:r w:rsidR="00E055DE">
              <w:rPr>
                <w:rFonts w:ascii="Times New Roman" w:hAnsi="Times New Roman"/>
                <w:sz w:val="24"/>
              </w:rPr>
              <w:t>n. </w:t>
            </w:r>
            <w:r>
              <w:rPr>
                <w:rFonts w:ascii="Times New Roman" w:hAnsi="Times New Roman"/>
                <w:sz w:val="24"/>
              </w:rPr>
              <w:t>575/2013 e possono pertanto essere soggette al trattamento differenziato ai fini patrimoniali.</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CEDENTE</w:t>
            </w:r>
          </w:p>
          <w:p w14:paraId="50264432" w14:textId="71798CCC"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Articolo 4, paragrafo 1, punto 13, del regolamento (UE) </w:t>
            </w:r>
            <w:r w:rsidR="00E055DE">
              <w:rPr>
                <w:rFonts w:ascii="Times New Roman" w:hAnsi="Times New Roman"/>
                <w:sz w:val="24"/>
              </w:rPr>
              <w:t>n. </w:t>
            </w:r>
            <w:r>
              <w:rPr>
                <w:rFonts w:ascii="Times New Roman" w:hAnsi="Times New Roman"/>
                <w:sz w:val="24"/>
              </w:rPr>
              <w:t>575/2013</w:t>
            </w:r>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INVESTITORE</w:t>
            </w:r>
          </w:p>
          <w:p w14:paraId="13A59676" w14:textId="31B56A4B"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Ente creditizio che detiene posizioni verso la cartolarizzazione in un</w:t>
            </w:r>
            <w:r w:rsidR="00A54D2B">
              <w:rPr>
                <w:rFonts w:ascii="Times New Roman" w:hAnsi="Times New Roman"/>
                <w:sz w:val="24"/>
              </w:rPr>
              <w:t>'</w:t>
            </w:r>
            <w:r>
              <w:rPr>
                <w:rFonts w:ascii="Times New Roman" w:hAnsi="Times New Roman"/>
                <w:sz w:val="24"/>
              </w:rPr>
              <w:t>operazione di cartolarizzazione nella quale non è né il cedente né il promotore né il prestatore originario.</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0090-0110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PROMOTORE</w:t>
            </w:r>
          </w:p>
          <w:p w14:paraId="40C5E800" w14:textId="38641BD4" w:rsidR="000242CC" w:rsidRPr="002A677E"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Articolo 4, paragrafo 1, punto 14, del regolamento (UE) </w:t>
            </w:r>
            <w:r w:rsidR="00E055DE">
              <w:rPr>
                <w:rFonts w:ascii="Times New Roman" w:hAnsi="Times New Roman"/>
                <w:sz w:val="24"/>
              </w:rPr>
              <w:t>n. </w:t>
            </w:r>
            <w:r>
              <w:rPr>
                <w:rFonts w:ascii="Times New Roman" w:hAnsi="Times New Roman"/>
                <w:sz w:val="24"/>
              </w:rPr>
              <w:t>575/2013.</w:t>
            </w:r>
            <w:r>
              <w:rPr>
                <w:rStyle w:val="InstructionsTabelleText"/>
                <w:rFonts w:ascii="Times New Roman" w:hAnsi="Times New Roman"/>
                <w:sz w:val="24"/>
              </w:rPr>
              <w:t xml:space="preserve"> </w:t>
            </w:r>
          </w:p>
          <w:p w14:paraId="036222AB" w14:textId="77777777"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Se cartolarizza anche attività proprie, il promotore inserisce nelle righe dedicate al cedente le informazioni relative alle proprie attività cartolarizzate.</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D743E1">
      <w:pPr>
        <w:pStyle w:val="Instructionsberschrift2"/>
        <w:numPr>
          <w:ilvl w:val="0"/>
          <w:numId w:val="0"/>
        </w:numPr>
        <w:ind w:left="708" w:hanging="708"/>
        <w:rPr>
          <w:rFonts w:ascii="Times New Roman" w:hAnsi="Times New Roman" w:cs="Times New Roman"/>
          <w:sz w:val="24"/>
        </w:rPr>
      </w:pPr>
      <w:bookmarkStart w:id="635" w:name="_Toc294172373"/>
      <w:bookmarkStart w:id="636" w:name="_Toc295830002"/>
      <w:bookmarkStart w:id="637" w:name="_Toc308426679"/>
      <w:bookmarkStart w:id="638" w:name="_Toc310415063"/>
      <w:bookmarkStart w:id="639" w:name="_Toc360188398"/>
      <w:bookmarkStart w:id="640" w:name="_Toc473561038"/>
      <w:bookmarkStart w:id="641" w:name="_Toc119072232"/>
      <w:r>
        <w:rPr>
          <w:rFonts w:ascii="Times New Roman" w:hAnsi="Times New Roman"/>
          <w:sz w:val="24"/>
          <w:u w:val="none"/>
        </w:rPr>
        <w:t>5.3.</w:t>
      </w:r>
      <w:r w:rsidRPr="00D743E1">
        <w:rPr>
          <w:u w:val="none"/>
        </w:rPr>
        <w:tab/>
      </w:r>
      <w:r>
        <w:rPr>
          <w:rFonts w:ascii="Times New Roman" w:hAnsi="Times New Roman"/>
          <w:sz w:val="24"/>
        </w:rPr>
        <w:t>C 20.00 - RISCHIO DI MERCATO: METODO STANDARDIZZATO PER IL RISCHIO SPECIFICO DI POSIZIONI ASSEGNATE AL PORTAFOGLIO DI NEGOZIAZIONE DI CORRELAZIONE (MKR SA CTP)</w:t>
      </w:r>
      <w:bookmarkEnd w:id="635"/>
      <w:bookmarkEnd w:id="636"/>
      <w:bookmarkEnd w:id="637"/>
      <w:bookmarkEnd w:id="638"/>
      <w:r>
        <w:rPr>
          <w:rFonts w:ascii="Times New Roman" w:hAnsi="Times New Roman"/>
          <w:sz w:val="24"/>
        </w:rPr>
        <w:t>)</w:t>
      </w:r>
      <w:bookmarkEnd w:id="639"/>
      <w:bookmarkEnd w:id="640"/>
      <w:bookmarkEnd w:id="641"/>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2" w:name="_Toc294172374"/>
      <w:bookmarkStart w:id="643" w:name="_Toc295830003"/>
      <w:bookmarkStart w:id="644" w:name="_Toc308426680"/>
      <w:bookmarkStart w:id="645" w:name="_Toc310415064"/>
      <w:bookmarkStart w:id="646" w:name="_Toc360188399"/>
      <w:bookmarkStart w:id="647" w:name="_Toc473561039"/>
      <w:bookmarkStart w:id="648" w:name="_Toc119072233"/>
      <w:r>
        <w:rPr>
          <w:rFonts w:ascii="Times New Roman" w:hAnsi="Times New Roman"/>
          <w:sz w:val="24"/>
          <w:u w:val="none"/>
        </w:rPr>
        <w:t>5.3.1.</w:t>
      </w:r>
      <w:r w:rsidRPr="00D743E1">
        <w:rPr>
          <w:u w:val="none"/>
        </w:rPr>
        <w:tab/>
      </w:r>
      <w:r>
        <w:rPr>
          <w:rFonts w:ascii="Times New Roman" w:hAnsi="Times New Roman"/>
          <w:sz w:val="24"/>
        </w:rPr>
        <w:t>Osservazioni di carattere generale</w:t>
      </w:r>
      <w:bookmarkEnd w:id="642"/>
      <w:bookmarkEnd w:id="643"/>
      <w:bookmarkEnd w:id="644"/>
      <w:bookmarkEnd w:id="645"/>
      <w:bookmarkEnd w:id="646"/>
      <w:bookmarkEnd w:id="647"/>
      <w:bookmarkEnd w:id="648"/>
    </w:p>
    <w:bookmarkStart w:id="649" w:name="_Toc294172375"/>
    <w:bookmarkStart w:id="650" w:name="_Toc295830004"/>
    <w:bookmarkStart w:id="651" w:name="_Toc308426681"/>
    <w:bookmarkStart w:id="652" w:name="_Toc310415065"/>
    <w:bookmarkStart w:id="653" w:name="_Toc360188400"/>
    <w:bookmarkStart w:id="654" w:name="_Toc473561040"/>
    <w:p w14:paraId="6E7E4803" w14:textId="6F0B88F5" w:rsidR="00C55547"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In questo modello vanno inserite informazioni riguardanti le posizioni del portafoglio di negoziazione di correlazione (compresi le cartolarizzazioni, i derivati su crediti di tipo nth-to-default e le altre posizioni di questo portafoglio incluse ai sensi dell</w:t>
      </w:r>
      <w:r w:rsidR="00A54D2B">
        <w:t>'</w:t>
      </w:r>
      <w:r>
        <w:t xml:space="preserve">articolo 338, paragrafo 3, del regolamento (UE) </w:t>
      </w:r>
      <w:r w:rsidR="00E055DE">
        <w:t>n. </w:t>
      </w:r>
      <w:r>
        <w:t>575/2013) e i relativi requisiti di fondi propri in base al metodo standardizzato.</w:t>
      </w:r>
    </w:p>
    <w:p w14:paraId="7D9D9B10" w14:textId="2A056510" w:rsidR="00C55547" w:rsidRPr="002A677E" w:rsidRDefault="005A3767" w:rsidP="00487A02">
      <w:pPr>
        <w:pStyle w:val="InstructionsText2"/>
        <w:numPr>
          <w:ilvl w:val="0"/>
          <w:numId w:val="0"/>
        </w:numPr>
        <w:ind w:left="1353" w:hanging="360"/>
      </w:pPr>
      <w:fldSimple w:instr=" seq paragraphs ">
        <w:r w:rsidR="009E7D0C">
          <w:t>166</w:t>
        </w:r>
      </w:fldSimple>
      <w:r w:rsidR="009E7D0C">
        <w:t>.</w:t>
      </w:r>
      <w:r w:rsidR="009E7D0C">
        <w:tab/>
        <w:t xml:space="preserve"> Il modello MKR SA CTP presenta il requisito di fondi propri soltanto per il rischio specifico di posizioni assegnate al portafoglio di negoziazione di correlazione conformemente all</w:t>
      </w:r>
      <w:r w:rsidR="00A54D2B">
        <w:t>'</w:t>
      </w:r>
      <w:r w:rsidR="009E7D0C">
        <w:t xml:space="preserve">articolo 335 del regolamento (UE) </w:t>
      </w:r>
      <w:r w:rsidR="00E055DE">
        <w:t>n. </w:t>
      </w:r>
      <w:r w:rsidR="009E7D0C">
        <w:t>575/2013 in combinato disposto con l</w:t>
      </w:r>
      <w:r w:rsidR="00A54D2B">
        <w:t>'</w:t>
      </w:r>
      <w:r w:rsidR="009E7D0C">
        <w:t xml:space="preserve">articolo 338, paragrafi 2 e 3, di tale regolamento. Se le posizioni del portafoglio di negoziazione di correlazione comprese nel portafoglio di negoziazione sono coperte da derivati su crediti, si applicano gli articoli 346 e 347 del regolamento (UE) </w:t>
      </w:r>
      <w:r w:rsidR="00E055DE">
        <w:t>n. </w:t>
      </w:r>
      <w:r w:rsidR="009E7D0C">
        <w:t>575/2013. C</w:t>
      </w:r>
      <w:r w:rsidR="00A54D2B">
        <w:t>'</w:t>
      </w:r>
      <w:r w:rsidR="009E7D0C">
        <w:t>è un solo modello per tutte le posizioni del portafoglio di negoziazione di correlazione comprese nel portafoglio di negoziazione, a prescindere dal metodo di cui si avvale l</w:t>
      </w:r>
      <w:r w:rsidR="00A54D2B">
        <w:t>'</w:t>
      </w:r>
      <w:r w:rsidR="009E7D0C">
        <w:t xml:space="preserve">ente per stabilire la ponderazione del rischio di ciascuna posizione conformemente alla parte tre, titolo II, capo 5, del regolamento (UE) </w:t>
      </w:r>
      <w:r w:rsidR="00E055DE">
        <w:t>n. </w:t>
      </w:r>
      <w:r w:rsidR="009E7D0C">
        <w:t>575/2013. Per segnalare i requisiti di fondi propri per il rischio generico di queste posizioni si utilizza il modello MKR SA TDI o il modello MKR IM.</w:t>
      </w:r>
    </w:p>
    <w:p w14:paraId="2252BE4F" w14:textId="02F1C0BB" w:rsidR="00C55547" w:rsidRPr="002A677E" w:rsidRDefault="005A3767" w:rsidP="00487A02">
      <w:pPr>
        <w:pStyle w:val="InstructionsText2"/>
        <w:numPr>
          <w:ilvl w:val="0"/>
          <w:numId w:val="0"/>
        </w:numPr>
        <w:ind w:left="1353" w:hanging="360"/>
      </w:pPr>
      <w:fldSimple w:instr=" seq paragraphs ">
        <w:r w:rsidR="009E7D0C">
          <w:t>167</w:t>
        </w:r>
      </w:fldSimple>
      <w:r w:rsidR="009E7D0C">
        <w:t>.</w:t>
      </w:r>
      <w:r w:rsidR="009E7D0C">
        <w:tab/>
        <w:t xml:space="preserve"> Il modello distingue le posizioni verso la cartolarizzazione, i derivati su crediti di tipo nth-to-default e le altre posizioni del portafoglio di negoziazione di correlazione. Le posizioni verso la cartolarizzazione sono sempre segnalate nelle righe 0030, 0060 o 0090 (a seconda del ruolo svolto dall</w:t>
      </w:r>
      <w:r w:rsidR="00A54D2B">
        <w:t>'</w:t>
      </w:r>
      <w:r w:rsidR="009E7D0C">
        <w:t xml:space="preserve">ente nella cartolarizzazione). I derivati su crediti di tipo nth-to-default sono sempre segnalati nella riga 0110. Le </w:t>
      </w:r>
      <w:r w:rsidR="00A54D2B">
        <w:t>"</w:t>
      </w:r>
      <w:r w:rsidR="009E7D0C">
        <w:t>altre posizioni del CTP</w:t>
      </w:r>
      <w:r w:rsidR="00A54D2B">
        <w:t>"</w:t>
      </w:r>
      <w:r w:rsidR="009E7D0C">
        <w:t xml:space="preserve"> non sono né posizioni verso la cartolarizzazione né derivati su crediti di tipo nth-to-default (cfr. l</w:t>
      </w:r>
      <w:r w:rsidR="00A54D2B">
        <w:t>'</w:t>
      </w:r>
      <w:r w:rsidR="009E7D0C">
        <w:t xml:space="preserve">articolo 338, paragrafo 3, del regolamento (UE) </w:t>
      </w:r>
      <w:r w:rsidR="00E055DE">
        <w:t>n. </w:t>
      </w:r>
      <w:r w:rsidR="009E7D0C">
        <w:t xml:space="preserve">575/2013), però sono </w:t>
      </w:r>
      <w:r w:rsidR="00A54D2B">
        <w:t>"</w:t>
      </w:r>
      <w:r w:rsidR="009E7D0C">
        <w:t>collegate</w:t>
      </w:r>
      <w:r w:rsidR="00A54D2B">
        <w:t>"</w:t>
      </w:r>
      <w:r w:rsidR="009E7D0C">
        <w:t xml:space="preserve"> esplicitamente a una di queste due posizioni (a causa della finalità di copertura). </w:t>
      </w:r>
    </w:p>
    <w:p w14:paraId="5B5B9C2A" w14:textId="0DEACE76" w:rsidR="00C55547" w:rsidRPr="002A677E" w:rsidRDefault="005A3767" w:rsidP="00487A02">
      <w:pPr>
        <w:pStyle w:val="InstructionsText2"/>
        <w:numPr>
          <w:ilvl w:val="0"/>
          <w:numId w:val="0"/>
        </w:numPr>
        <w:ind w:left="1353" w:hanging="360"/>
      </w:pPr>
      <w:fldSimple w:instr=" seq paragraphs ">
        <w:r w:rsidR="009E7D0C">
          <w:t>168</w:t>
        </w:r>
      </w:fldSimple>
      <w:r w:rsidR="009E7D0C">
        <w:t>.</w:t>
      </w:r>
      <w:r w:rsidR="009E7D0C">
        <w:tab/>
        <w:t xml:space="preserve"> In alternativa, le posizioni soggette a un fattore di ponderazione del rischio del 1 250 % possono essere dedotte dal capitale primario di classe 1 (cfr. l</w:t>
      </w:r>
      <w:r w:rsidR="00A54D2B">
        <w:t>'</w:t>
      </w:r>
      <w:r w:rsidR="009E7D0C">
        <w:t>articolo 244, paragrafo 1, lettera b), l</w:t>
      </w:r>
      <w:r w:rsidR="00A54D2B">
        <w:t>'</w:t>
      </w:r>
      <w:r w:rsidR="009E7D0C">
        <w:t>articolo 245, paragrafo 1, lettera b), e l</w:t>
      </w:r>
      <w:r w:rsidR="00A54D2B">
        <w:t>'</w:t>
      </w:r>
      <w:r w:rsidR="009E7D0C">
        <w:t xml:space="preserve">articolo 253 del regolamento (UE) </w:t>
      </w:r>
      <w:r w:rsidR="00E055DE">
        <w:t>n. </w:t>
      </w:r>
      <w:r w:rsidR="009E7D0C">
        <w:t>575/2013). In tal caso, queste posizioni devono essere segnalate nella riga 0460 del CA1.</w:t>
      </w:r>
    </w:p>
    <w:p w14:paraId="6482CB53" w14:textId="1CD568F2"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55" w:name="_Toc119072234"/>
      <w:r>
        <w:rPr>
          <w:rFonts w:ascii="Times New Roman" w:hAnsi="Times New Roman"/>
          <w:sz w:val="24"/>
          <w:u w:val="none"/>
        </w:rPr>
        <w:lastRenderedPageBreak/>
        <w:t>5.3.2.</w:t>
      </w:r>
      <w:r w:rsidRPr="00D743E1">
        <w:rPr>
          <w:u w:val="none"/>
        </w:rPr>
        <w:tab/>
      </w:r>
      <w:r>
        <w:rPr>
          <w:rFonts w:ascii="Times New Roman" w:hAnsi="Times New Roman"/>
          <w:sz w:val="24"/>
        </w:rPr>
        <w:t>Istruzioni relative a posizioni specifiche</w:t>
      </w:r>
      <w:bookmarkEnd w:id="649"/>
      <w:bookmarkEnd w:id="650"/>
      <w:bookmarkEnd w:id="651"/>
      <w:bookmarkEnd w:id="652"/>
      <w:bookmarkEnd w:id="653"/>
      <w:bookmarkEnd w:id="654"/>
      <w:bookmarkEnd w:id="655"/>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Colonne</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TUTTE LE POSIZIONI (LUNGHE E CORTE)</w:t>
            </w:r>
          </w:p>
          <w:p w14:paraId="4F3CF7CB" w14:textId="7B293641" w:rsidR="005C14B0" w:rsidRPr="002A677E" w:rsidRDefault="00C55547" w:rsidP="00E10B85">
            <w:pPr>
              <w:rPr>
                <w:rFonts w:ascii="Times New Roman" w:hAnsi="Times New Roman"/>
                <w:sz w:val="24"/>
              </w:rPr>
            </w:pPr>
            <w:r>
              <w:rPr>
                <w:rFonts w:ascii="Times New Roman" w:hAnsi="Times New Roman"/>
                <w:sz w:val="24"/>
              </w:rPr>
              <w:t xml:space="preserve">Articolo 102 e articolo 105, paragrafo 1, del regolamento (UE) </w:t>
            </w:r>
            <w:r w:rsidR="00E055DE">
              <w:rPr>
                <w:rFonts w:ascii="Times New Roman" w:hAnsi="Times New Roman"/>
                <w:sz w:val="24"/>
              </w:rPr>
              <w:t>n. </w:t>
            </w:r>
            <w:r>
              <w:rPr>
                <w:rFonts w:ascii="Times New Roman" w:hAnsi="Times New Roman"/>
                <w:sz w:val="24"/>
              </w:rPr>
              <w:t>575/2013 in combinato disposto con l</w:t>
            </w:r>
            <w:r w:rsidR="00A54D2B">
              <w:rPr>
                <w:rFonts w:ascii="Times New Roman" w:hAnsi="Times New Roman"/>
                <w:sz w:val="24"/>
              </w:rPr>
              <w:t>'</w:t>
            </w:r>
            <w:r>
              <w:rPr>
                <w:rFonts w:ascii="Times New Roman" w:hAnsi="Times New Roman"/>
                <w:sz w:val="24"/>
              </w:rPr>
              <w:t>articolo 338, paragrafi 2 e 3, di tale regolamento (posizioni assegnate al portafoglio di negoziazione di correlazione).</w:t>
            </w:r>
          </w:p>
          <w:p w14:paraId="70FB0860" w14:textId="3ABF293B" w:rsidR="00C55547" w:rsidRPr="002A677E" w:rsidRDefault="00C55547" w:rsidP="0002267E">
            <w:pPr>
              <w:rPr>
                <w:rFonts w:ascii="Times New Roman" w:hAnsi="Times New Roman"/>
                <w:sz w:val="24"/>
              </w:rPr>
            </w:pPr>
            <w:r>
              <w:rPr>
                <w:rFonts w:ascii="Times New Roman" w:hAnsi="Times New Roman"/>
                <w:sz w:val="24"/>
              </w:rPr>
              <w:t>Per la distinzione tra posizioni lunghe e posizioni corte, applicabile anche a queste posizioni lorde, cfr. l</w:t>
            </w:r>
            <w:r w:rsidR="00A54D2B">
              <w:rPr>
                <w:rFonts w:ascii="Times New Roman" w:hAnsi="Times New Roman"/>
                <w:sz w:val="24"/>
              </w:rPr>
              <w:t>'</w:t>
            </w:r>
            <w:r>
              <w:rPr>
                <w:rFonts w:ascii="Times New Roman" w:hAnsi="Times New Roman"/>
                <w:sz w:val="24"/>
              </w:rPr>
              <w:t xml:space="preserve">articolo 328, paragrafo 2, del regolamento (UE) </w:t>
            </w:r>
            <w:r w:rsidR="00E055DE">
              <w:rPr>
                <w:rFonts w:ascii="Times New Roman" w:hAnsi="Times New Roman"/>
                <w:sz w:val="24"/>
              </w:rPr>
              <w:t>n. </w:t>
            </w:r>
            <w:r>
              <w:rPr>
                <w:rFonts w:ascii="Times New Roman" w:hAnsi="Times New Roman"/>
                <w:sz w:val="24"/>
              </w:rPr>
              <w:t>575/2013.</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POSIZIONI DEDOTTE DAI FONDI PROPRI (LUNGHE E CORTE)</w:t>
            </w:r>
          </w:p>
          <w:p w14:paraId="56207551" w14:textId="01645B13" w:rsidR="00C55547" w:rsidRPr="002A677E" w:rsidRDefault="00C55547" w:rsidP="00E64BFE">
            <w:pPr>
              <w:rPr>
                <w:rFonts w:ascii="Times New Roman" w:hAnsi="Times New Roman"/>
                <w:sz w:val="24"/>
              </w:rPr>
            </w:pPr>
            <w:r>
              <w:rPr>
                <w:rFonts w:ascii="Times New Roman" w:hAnsi="Times New Roman"/>
                <w:sz w:val="24"/>
              </w:rPr>
              <w:t xml:space="preserve">Articolo 253 del regolamento (UE) </w:t>
            </w:r>
            <w:r w:rsidR="00E055DE">
              <w:rPr>
                <w:rFonts w:ascii="Times New Roman" w:hAnsi="Times New Roman"/>
                <w:sz w:val="24"/>
              </w:rPr>
              <w:t>n. </w:t>
            </w:r>
            <w:r>
              <w:rPr>
                <w:rFonts w:ascii="Times New Roman" w:hAnsi="Times New Roman"/>
                <w:sz w:val="24"/>
              </w:rPr>
              <w:t xml:space="preserve">575/2013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POSIZIONI NETTE (LUNGHE E CORTE)</w:t>
            </w:r>
          </w:p>
          <w:p w14:paraId="01BDDE40" w14:textId="50280512" w:rsidR="005C14B0" w:rsidRPr="002A677E" w:rsidRDefault="00C55547" w:rsidP="00E10B85">
            <w:pPr>
              <w:rPr>
                <w:rFonts w:ascii="Times New Roman" w:hAnsi="Times New Roman"/>
                <w:sz w:val="24"/>
              </w:rPr>
            </w:pPr>
            <w:r>
              <w:rPr>
                <w:rFonts w:ascii="Times New Roman" w:hAnsi="Times New Roman"/>
                <w:sz w:val="24"/>
              </w:rPr>
              <w:t xml:space="preserve">Articoli 327, 328, 329 e 334 del regolamento (UE) </w:t>
            </w:r>
            <w:r w:rsidR="00E055DE">
              <w:rPr>
                <w:rFonts w:ascii="Times New Roman" w:hAnsi="Times New Roman"/>
                <w:sz w:val="24"/>
              </w:rPr>
              <w:t>n. </w:t>
            </w:r>
            <w:r>
              <w:rPr>
                <w:rFonts w:ascii="Times New Roman" w:hAnsi="Times New Roman"/>
                <w:sz w:val="24"/>
              </w:rPr>
              <w:t xml:space="preserve">575/2013 </w:t>
            </w:r>
          </w:p>
          <w:p w14:paraId="6C03F093" w14:textId="73C46718" w:rsidR="00C55547" w:rsidRPr="002A677E" w:rsidRDefault="00C55547" w:rsidP="00E64BFE">
            <w:pPr>
              <w:rPr>
                <w:rFonts w:ascii="Times New Roman" w:hAnsi="Times New Roman"/>
                <w:sz w:val="24"/>
              </w:rPr>
            </w:pPr>
            <w:r>
              <w:rPr>
                <w:rFonts w:ascii="Times New Roman" w:hAnsi="Times New Roman"/>
                <w:sz w:val="24"/>
              </w:rPr>
              <w:t>Per la distinzione tra posizioni lunghe e posizioni corte cfr. l</w:t>
            </w:r>
            <w:r w:rsidR="00A54D2B">
              <w:rPr>
                <w:rFonts w:ascii="Times New Roman" w:hAnsi="Times New Roman"/>
                <w:sz w:val="24"/>
              </w:rPr>
              <w:t>'</w:t>
            </w:r>
            <w:r>
              <w:rPr>
                <w:rFonts w:ascii="Times New Roman" w:hAnsi="Times New Roman"/>
                <w:sz w:val="24"/>
              </w:rPr>
              <w:t xml:space="preserve">articolo 328, paragrafo 2, del regolamento (UE) </w:t>
            </w:r>
            <w:r w:rsidR="00E055DE">
              <w:rPr>
                <w:rFonts w:ascii="Times New Roman" w:hAnsi="Times New Roman"/>
                <w:sz w:val="24"/>
              </w:rPr>
              <w:t>n. </w:t>
            </w:r>
            <w:r>
              <w:rPr>
                <w:rFonts w:ascii="Times New Roman" w:hAnsi="Times New Roman"/>
                <w:sz w:val="24"/>
              </w:rPr>
              <w:t>575/2013.</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RIPARTIZIONE DELLE POSIZIONI NETTE IN BASE AI FATTORI DI PONDERAZIONE DEL RISCHIO</w:t>
            </w:r>
          </w:p>
          <w:p w14:paraId="691F4414" w14:textId="2394773E" w:rsidR="00C55547" w:rsidRPr="002A677E" w:rsidRDefault="00133396" w:rsidP="001F2389">
            <w:pPr>
              <w:rPr>
                <w:rFonts w:ascii="Times New Roman" w:hAnsi="Times New Roman"/>
                <w:sz w:val="24"/>
              </w:rPr>
            </w:pPr>
            <w:r>
              <w:rPr>
                <w:rFonts w:ascii="Times New Roman" w:hAnsi="Times New Roman"/>
                <w:sz w:val="24"/>
              </w:rPr>
              <w:t>Articoli da 259 a 262, tabelle 1 e 2 dell</w:t>
            </w:r>
            <w:r w:rsidR="00A54D2B">
              <w:rPr>
                <w:rFonts w:ascii="Times New Roman" w:hAnsi="Times New Roman"/>
                <w:sz w:val="24"/>
              </w:rPr>
              <w:t>'</w:t>
            </w:r>
            <w:r>
              <w:rPr>
                <w:rFonts w:ascii="Times New Roman" w:hAnsi="Times New Roman"/>
                <w:sz w:val="24"/>
              </w:rPr>
              <w:t>articolo 263, tabelle 3 e 4</w:t>
            </w:r>
            <w:r>
              <w:rPr>
                <w:rFonts w:ascii="Times New Roman" w:hAnsi="Times New Roman"/>
                <w:sz w:val="24"/>
              </w:rPr>
              <w:cr/>
            </w:r>
            <w:r>
              <w:rPr>
                <w:rFonts w:ascii="Times New Roman" w:hAnsi="Times New Roman"/>
                <w:sz w:val="24"/>
              </w:rPr>
              <w:br/>
              <w:t>dell</w:t>
            </w:r>
            <w:r w:rsidR="00A54D2B">
              <w:rPr>
                <w:rFonts w:ascii="Times New Roman" w:hAnsi="Times New Roman"/>
                <w:sz w:val="24"/>
              </w:rPr>
              <w:t>'</w:t>
            </w:r>
            <w:r>
              <w:rPr>
                <w:rFonts w:ascii="Times New Roman" w:hAnsi="Times New Roman"/>
                <w:sz w:val="24"/>
              </w:rPr>
              <w:t xml:space="preserve">articolo 264 e articolo 266 del regolamento (UE) </w:t>
            </w:r>
            <w:r w:rsidR="00E055DE">
              <w:rPr>
                <w:rFonts w:ascii="Times New Roman" w:hAnsi="Times New Roman"/>
                <w:sz w:val="24"/>
              </w:rPr>
              <w:t>n. </w:t>
            </w:r>
            <w:r>
              <w:rPr>
                <w:rFonts w:ascii="Times New Roman" w:hAnsi="Times New Roman"/>
                <w:sz w:val="24"/>
              </w:rPr>
              <w:t>575/2013.</w:t>
            </w:r>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RIPARTIZIONE DELLE POSIZIONI NETTE IN BASE AI METODI</w:t>
            </w:r>
          </w:p>
          <w:p w14:paraId="19937787" w14:textId="0B5E18D6"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 xml:space="preserve">Articolo 254 del regolamento (UE) </w:t>
            </w:r>
            <w:r w:rsidR="00E055DE">
              <w:rPr>
                <w:rFonts w:ascii="Times New Roman" w:hAnsi="Times New Roman"/>
                <w:sz w:val="24"/>
              </w:rPr>
              <w:t>n. </w:t>
            </w:r>
            <w:r>
              <w:rPr>
                <w:rFonts w:ascii="Times New Roman" w:hAnsi="Times New Roman"/>
                <w:sz w:val="24"/>
              </w:rPr>
              <w:t>575/2013</w:t>
            </w:r>
            <w:r>
              <w:rPr>
                <w:rStyle w:val="InstructionsTabelleText"/>
                <w:rFonts w:ascii="Times New Roman" w:hAnsi="Times New Roman"/>
                <w:sz w:val="24"/>
              </w:rPr>
              <w:t xml:space="preserve">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6F06DE4B"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Articoli 259 e 260</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1235ED"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6B2DB124" w:rsidR="00C55547" w:rsidRPr="001235ED"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Articoli 261 e 262</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1C03D4E8"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Articoli 263 e 264</w:t>
            </w:r>
            <w:r>
              <w:rPr>
                <w:rFonts w:ascii="Times New Roman" w:hAnsi="Times New Roman"/>
                <w:sz w:val="24"/>
              </w:rPr>
              <w:t xml:space="preserve"> del regolamento (UE) </w:t>
            </w:r>
            <w:r w:rsidR="00E055DE">
              <w:rPr>
                <w:rFonts w:ascii="Times New Roman" w:hAnsi="Times New Roman"/>
                <w:sz w:val="24"/>
              </w:rPr>
              <w:t>n. </w:t>
            </w:r>
            <w:r>
              <w:rPr>
                <w:rFonts w:ascii="Times New Roman" w:hAnsi="Times New Roman"/>
                <w:sz w:val="24"/>
              </w:rPr>
              <w:t>575/2013</w:t>
            </w:r>
          </w:p>
        </w:tc>
      </w:tr>
      <w:tr w:rsidR="00C55547" w:rsidRPr="002A677E" w14:paraId="7979A32D" w14:textId="77777777" w:rsidTr="00E10B85">
        <w:tc>
          <w:tcPr>
            <w:tcW w:w="1016" w:type="dxa"/>
          </w:tcPr>
          <w:p w14:paraId="7C1C67E6" w14:textId="77777777" w:rsidR="00C55547" w:rsidRPr="002A677E"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METODO DELLA VALUTAZIONE INTERNA</w:t>
            </w:r>
          </w:p>
          <w:p w14:paraId="46E92693" w14:textId="09380961"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Articoli 254 e 265 e articolo 266, paragrafo 5, del regolamento (UE) </w:t>
            </w:r>
            <w:r w:rsidR="00E055DE">
              <w:rPr>
                <w:rFonts w:ascii="Times New Roman" w:hAnsi="Times New Roman"/>
                <w:sz w:val="24"/>
              </w:rPr>
              <w:t>n. </w:t>
            </w:r>
            <w:r>
              <w:rPr>
                <w:rFonts w:ascii="Times New Roman" w:hAnsi="Times New Roman"/>
                <w:sz w:val="24"/>
              </w:rPr>
              <w:t>575/2013.</w:t>
            </w:r>
          </w:p>
        </w:tc>
      </w:tr>
      <w:tr w:rsidR="00A97C62" w:rsidRPr="002A677E" w14:paraId="412C0D2A" w14:textId="77777777" w:rsidTr="00E10B85">
        <w:tc>
          <w:tcPr>
            <w:tcW w:w="1016" w:type="dxa"/>
          </w:tcPr>
          <w:p w14:paraId="184EAC6C" w14:textId="26696219" w:rsidR="00A97C62" w:rsidRPr="002A677E"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2A677E" w:rsidRDefault="00A97C62" w:rsidP="00A97C62">
            <w:pPr>
              <w:spacing w:before="0" w:after="0"/>
              <w:jc w:val="left"/>
              <w:rPr>
                <w:rFonts w:ascii="Times New Roman" w:hAnsi="Times New Roman"/>
                <w:b/>
                <w:sz w:val="24"/>
                <w:u w:val="single"/>
              </w:rPr>
            </w:pPr>
            <w:r>
              <w:rPr>
                <w:rFonts w:ascii="Times New Roman" w:hAnsi="Times New Roman"/>
                <w:b/>
                <w:sz w:val="24"/>
                <w:u w:val="single"/>
              </w:rPr>
              <w:t>TRATTAMENTO SPECIFICO PER I SEGMENTI SENIOR DELLE CARTOLARIZZAZIONI AMMISSIBILI DI ESPOSIZIONI DETERIORATE</w:t>
            </w:r>
          </w:p>
          <w:p w14:paraId="1D397AE3" w14:textId="534567E2" w:rsidR="00A97C62" w:rsidRPr="002A677E"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 xml:space="preserve">Articolo 269 bis, paragrafo 3, del regolamento (UE) </w:t>
            </w:r>
            <w:r w:rsidR="00E055DE">
              <w:rPr>
                <w:rFonts w:ascii="Times New Roman" w:hAnsi="Times New Roman"/>
                <w:sz w:val="24"/>
              </w:rPr>
              <w:t>n. </w:t>
            </w:r>
            <w:r>
              <w:rPr>
                <w:rFonts w:ascii="Times New Roman" w:hAnsi="Times New Roman"/>
                <w:sz w:val="24"/>
              </w:rPr>
              <w:t>575/2013</w:t>
            </w:r>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Pr>
                <w:rFonts w:ascii="Times New Roman" w:hAnsi="Times New Roman"/>
                <w:sz w:val="24"/>
              </w:rPr>
              <w:lastRenderedPageBreak/>
              <w:t>0406</w:t>
            </w:r>
          </w:p>
        </w:tc>
        <w:tc>
          <w:tcPr>
            <w:tcW w:w="7874" w:type="dxa"/>
          </w:tcPr>
          <w:p w14:paraId="27B9523C" w14:textId="26593451"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ALTRO (RW = 1 250 %)</w:t>
            </w:r>
          </w:p>
          <w:p w14:paraId="0B94870A" w14:textId="61C26A63"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Articolo 254, paragrafo 7, del regolamento (UE) </w:t>
            </w:r>
            <w:r w:rsidR="00E055DE">
              <w:rPr>
                <w:rFonts w:ascii="Times New Roman" w:hAnsi="Times New Roman"/>
                <w:sz w:val="24"/>
              </w:rPr>
              <w:t>n. </w:t>
            </w:r>
            <w:r>
              <w:rPr>
                <w:rFonts w:ascii="Times New Roman" w:hAnsi="Times New Roman"/>
                <w:sz w:val="24"/>
              </w:rPr>
              <w:t>575/2013</w:t>
            </w:r>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07754FE2"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PRIMA DELL</w:t>
            </w:r>
            <w:r w:rsidR="00A54D2B">
              <w:rPr>
                <w:rStyle w:val="InstructionsTabelleberschrift"/>
                <w:rFonts w:ascii="Times New Roman" w:hAnsi="Times New Roman"/>
                <w:sz w:val="24"/>
              </w:rPr>
              <w:t>'</w:t>
            </w:r>
            <w:r>
              <w:rPr>
                <w:rStyle w:val="InstructionsTabelleberschrift"/>
                <w:rFonts w:ascii="Times New Roman" w:hAnsi="Times New Roman"/>
                <w:sz w:val="24"/>
              </w:rPr>
              <w:t>APPLICAZIONE DEL MASSIMALE - POSIZIONI NETTE LUNGHE/CORTE PONDERATE</w:t>
            </w:r>
          </w:p>
          <w:p w14:paraId="7E8A31C6" w14:textId="6FD9607B" w:rsidR="00C55547" w:rsidRPr="002A677E" w:rsidRDefault="00C55547" w:rsidP="007062FD">
            <w:pPr>
              <w:rPr>
                <w:rFonts w:ascii="Times New Roman" w:hAnsi="Times New Roman"/>
                <w:sz w:val="24"/>
              </w:rPr>
            </w:pPr>
            <w:r>
              <w:rPr>
                <w:rFonts w:ascii="Times New Roman" w:hAnsi="Times New Roman"/>
                <w:sz w:val="24"/>
              </w:rPr>
              <w:t xml:space="preserve">Articolo 338 del regolamento (UE) </w:t>
            </w:r>
            <w:r w:rsidR="00E055DE">
              <w:rPr>
                <w:rFonts w:ascii="Times New Roman" w:hAnsi="Times New Roman"/>
                <w:sz w:val="24"/>
              </w:rPr>
              <w:t>n. </w:t>
            </w:r>
            <w:r>
              <w:rPr>
                <w:rFonts w:ascii="Times New Roman" w:hAnsi="Times New Roman"/>
                <w:sz w:val="24"/>
              </w:rPr>
              <w:t>575/2013, senza tenere conto della facoltà di cui all</w:t>
            </w:r>
            <w:r w:rsidR="00A54D2B">
              <w:rPr>
                <w:rFonts w:ascii="Times New Roman" w:hAnsi="Times New Roman"/>
                <w:sz w:val="24"/>
              </w:rPr>
              <w:t>'</w:t>
            </w:r>
            <w:r>
              <w:rPr>
                <w:rFonts w:ascii="Times New Roman" w:hAnsi="Times New Roman"/>
                <w:sz w:val="24"/>
              </w:rPr>
              <w:t xml:space="preserve">articolo 335 di tale regolamento. </w:t>
            </w:r>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6A9B12F3"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DOPO L</w:t>
            </w:r>
            <w:r w:rsidR="00A54D2B">
              <w:rPr>
                <w:rStyle w:val="InstructionsTabelleberschrift"/>
                <w:rFonts w:ascii="Times New Roman" w:hAnsi="Times New Roman"/>
                <w:sz w:val="24"/>
              </w:rPr>
              <w:t>'</w:t>
            </w:r>
            <w:r>
              <w:rPr>
                <w:rStyle w:val="InstructionsTabelleberschrift"/>
                <w:rFonts w:ascii="Times New Roman" w:hAnsi="Times New Roman"/>
                <w:sz w:val="24"/>
              </w:rPr>
              <w:t>APPLICAZIONE DEL MASSIMALE - POSIZIONI NETTE LUNGHE/CORTE PONDERATE</w:t>
            </w:r>
          </w:p>
          <w:p w14:paraId="3304B399" w14:textId="0A60CFE9" w:rsidR="00C55547" w:rsidRPr="002A677E" w:rsidRDefault="00C55547" w:rsidP="007062FD">
            <w:pPr>
              <w:rPr>
                <w:rFonts w:ascii="Times New Roman" w:hAnsi="Times New Roman"/>
                <w:sz w:val="24"/>
              </w:rPr>
            </w:pPr>
            <w:r>
              <w:rPr>
                <w:rFonts w:ascii="Times New Roman" w:hAnsi="Times New Roman"/>
                <w:sz w:val="24"/>
              </w:rPr>
              <w:t xml:space="preserve">Articolo 338 del regolamento (UE) </w:t>
            </w:r>
            <w:r w:rsidR="00E055DE">
              <w:rPr>
                <w:rFonts w:ascii="Times New Roman" w:hAnsi="Times New Roman"/>
                <w:sz w:val="24"/>
              </w:rPr>
              <w:t>n. </w:t>
            </w:r>
            <w:r>
              <w:rPr>
                <w:rFonts w:ascii="Times New Roman" w:hAnsi="Times New Roman"/>
                <w:sz w:val="24"/>
              </w:rPr>
              <w:t>575/2013, tenendo conto della facoltà di cui all</w:t>
            </w:r>
            <w:r w:rsidR="00A54D2B">
              <w:rPr>
                <w:rFonts w:ascii="Times New Roman" w:hAnsi="Times New Roman"/>
                <w:sz w:val="24"/>
              </w:rPr>
              <w:t>'</w:t>
            </w:r>
            <w:r>
              <w:rPr>
                <w:rFonts w:ascii="Times New Roman" w:hAnsi="Times New Roman"/>
                <w:sz w:val="24"/>
              </w:rPr>
              <w:t xml:space="preserve">articolo 335 di tale regolamento. </w:t>
            </w:r>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REQUISITI DI FONDI PROPRI TOTALI</w:t>
            </w:r>
          </w:p>
          <w:p w14:paraId="7DEA5D32" w14:textId="77777777" w:rsidR="00C55547" w:rsidRPr="002A677E" w:rsidRDefault="00C55547" w:rsidP="00E10B85">
            <w:pPr>
              <w:rPr>
                <w:rFonts w:ascii="Times New Roman" w:hAnsi="Times New Roman"/>
                <w:sz w:val="24"/>
              </w:rPr>
            </w:pPr>
            <w:r>
              <w:rPr>
                <w:rFonts w:ascii="Times New Roman" w:hAnsi="Times New Roman"/>
                <w:sz w:val="24"/>
              </w:rPr>
              <w:t>Il requisito di fondi propri è il valore maggiore tra (i) la copertura patrimoniale per il rischio specifico che si applica solo alle posizioni nette lunghe (colonna 0430) e (ii) la copertura patrimoniale per il rischio specifico che si applica solo alle posizioni nette corte (colonna 0440).</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Righe</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ESPOSIZIONI TOTALI</w:t>
            </w:r>
          </w:p>
          <w:p w14:paraId="47BDA358" w14:textId="2B0C3A73" w:rsidR="00C55547" w:rsidRPr="002A677E" w:rsidRDefault="00C55547" w:rsidP="00E10B85">
            <w:pPr>
              <w:rPr>
                <w:rFonts w:ascii="Times New Roman" w:hAnsi="Times New Roman"/>
                <w:sz w:val="24"/>
              </w:rPr>
            </w:pPr>
            <w:r>
              <w:rPr>
                <w:rFonts w:ascii="Times New Roman" w:hAnsi="Times New Roman"/>
                <w:sz w:val="24"/>
              </w:rPr>
              <w:t>Importo complessivo delle posizioni in essere (detenute nel portafoglio di negoziazione di correlazione) segnalate dall</w:t>
            </w:r>
            <w:r w:rsidR="00A54D2B">
              <w:rPr>
                <w:rFonts w:ascii="Times New Roman" w:hAnsi="Times New Roman"/>
                <w:sz w:val="24"/>
              </w:rPr>
              <w:t>'</w:t>
            </w:r>
            <w:r>
              <w:rPr>
                <w:rFonts w:ascii="Times New Roman" w:hAnsi="Times New Roman"/>
                <w:sz w:val="24"/>
              </w:rPr>
              <w:t>ente nel o nei suoi ruoli di cedente, investitore o promotore.</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CEDENTE</w:t>
            </w:r>
          </w:p>
          <w:p w14:paraId="07F7FC7F" w14:textId="1B9C1B77" w:rsidR="00C55547" w:rsidRPr="002A677E" w:rsidRDefault="00C55547" w:rsidP="001F2389">
            <w:pPr>
              <w:rPr>
                <w:rFonts w:ascii="Times New Roman" w:hAnsi="Times New Roman"/>
                <w:sz w:val="24"/>
              </w:rPr>
            </w:pPr>
            <w:r>
              <w:rPr>
                <w:rFonts w:ascii="Times New Roman" w:hAnsi="Times New Roman"/>
                <w:sz w:val="24"/>
              </w:rPr>
              <w:t xml:space="preserve">Articolo 4, paragrafo 1, punto 13, del regolamento (UE) </w:t>
            </w:r>
            <w:r w:rsidR="00E055DE">
              <w:rPr>
                <w:rFonts w:ascii="Times New Roman" w:hAnsi="Times New Roman"/>
                <w:sz w:val="24"/>
              </w:rPr>
              <w:t>n. </w:t>
            </w:r>
            <w:r>
              <w:rPr>
                <w:rFonts w:ascii="Times New Roman" w:hAnsi="Times New Roman"/>
                <w:sz w:val="24"/>
              </w:rPr>
              <w:t xml:space="preserve">575/2013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INVESTITORE</w:t>
            </w:r>
          </w:p>
          <w:p w14:paraId="5507389D" w14:textId="00A2435E" w:rsidR="00C55547" w:rsidRPr="002A677E" w:rsidRDefault="00C55547">
            <w:pPr>
              <w:rPr>
                <w:rFonts w:ascii="Times New Roman" w:hAnsi="Times New Roman"/>
                <w:sz w:val="24"/>
              </w:rPr>
            </w:pPr>
            <w:r>
              <w:rPr>
                <w:rFonts w:ascii="Times New Roman" w:hAnsi="Times New Roman"/>
                <w:sz w:val="24"/>
              </w:rPr>
              <w:t>Ente creditizio che detiene posizioni verso la cartolarizzazione in un</w:t>
            </w:r>
            <w:r w:rsidR="00A54D2B">
              <w:rPr>
                <w:rFonts w:ascii="Times New Roman" w:hAnsi="Times New Roman"/>
                <w:sz w:val="24"/>
              </w:rPr>
              <w:t>'</w:t>
            </w:r>
            <w:r>
              <w:rPr>
                <w:rFonts w:ascii="Times New Roman" w:hAnsi="Times New Roman"/>
                <w:sz w:val="24"/>
              </w:rPr>
              <w:t>operazione di cartolarizzazione nella quale non è né il cedente né il promotore né il prestatore originario.</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PROMOTORE</w:t>
            </w:r>
          </w:p>
          <w:p w14:paraId="65D6B605" w14:textId="12035481" w:rsidR="005C14B0" w:rsidRPr="002A677E" w:rsidRDefault="00E64BFE" w:rsidP="001E0C80">
            <w:pPr>
              <w:rPr>
                <w:rFonts w:ascii="Times New Roman" w:hAnsi="Times New Roman"/>
                <w:sz w:val="24"/>
              </w:rPr>
            </w:pPr>
            <w:r>
              <w:rPr>
                <w:rFonts w:ascii="Times New Roman" w:hAnsi="Times New Roman"/>
                <w:sz w:val="24"/>
              </w:rPr>
              <w:t xml:space="preserve"> Articolo 4, paragrafo 1, punto 14, del regolamento (UE) </w:t>
            </w:r>
            <w:r w:rsidR="00E055DE">
              <w:rPr>
                <w:rFonts w:ascii="Times New Roman" w:hAnsi="Times New Roman"/>
                <w:sz w:val="24"/>
              </w:rPr>
              <w:t>n. </w:t>
            </w:r>
            <w:r>
              <w:rPr>
                <w:rFonts w:ascii="Times New Roman" w:hAnsi="Times New Roman"/>
                <w:sz w:val="24"/>
              </w:rPr>
              <w:t xml:space="preserve">575/2013 </w:t>
            </w:r>
          </w:p>
          <w:p w14:paraId="7911CCA2" w14:textId="77777777" w:rsidR="00C55547" w:rsidRPr="002A677E" w:rsidRDefault="005F3BBE" w:rsidP="005F3BBE">
            <w:pPr>
              <w:rPr>
                <w:rFonts w:ascii="Times New Roman" w:hAnsi="Times New Roman"/>
                <w:sz w:val="24"/>
              </w:rPr>
            </w:pPr>
            <w:r>
              <w:rPr>
                <w:rFonts w:ascii="Times New Roman" w:hAnsi="Times New Roman"/>
                <w:sz w:val="24"/>
              </w:rPr>
              <w:t>Se cartolarizza anche attività proprie, il promotore inserisce nelle righe dedicate al cedente le informazioni relative alle proprie attività cartolarizzate.</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e 0090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POSIZIONI VERSO LA CARTOLARIZZAZIONE</w:t>
            </w:r>
          </w:p>
          <w:p w14:paraId="3E2839F4" w14:textId="7D374FA5" w:rsidR="00C55547" w:rsidRPr="002A677E" w:rsidRDefault="00C55547" w:rsidP="00E10B85">
            <w:pPr>
              <w:rPr>
                <w:rFonts w:ascii="Times New Roman" w:hAnsi="Times New Roman"/>
                <w:sz w:val="24"/>
              </w:rPr>
            </w:pPr>
            <w:r>
              <w:rPr>
                <w:rFonts w:ascii="Times New Roman" w:hAnsi="Times New Roman"/>
                <w:sz w:val="24"/>
              </w:rPr>
              <w:t>Il portafoglio di negoziazione di correlazione comprende cartolarizzazioni, derivati su crediti di tipo nth-to-default ed eventualmente altre posizioni di copertura che soddisfano i criteri di cui all</w:t>
            </w:r>
            <w:r w:rsidR="00A54D2B">
              <w:rPr>
                <w:rFonts w:ascii="Times New Roman" w:hAnsi="Times New Roman"/>
                <w:sz w:val="24"/>
              </w:rPr>
              <w:t>'</w:t>
            </w:r>
            <w:r>
              <w:rPr>
                <w:rFonts w:ascii="Times New Roman" w:hAnsi="Times New Roman"/>
                <w:sz w:val="24"/>
              </w:rPr>
              <w:t xml:space="preserve">articolo 338, paragrafi 2 e 3, del regolamento (UE) </w:t>
            </w:r>
            <w:r w:rsidR="00E055DE">
              <w:rPr>
                <w:rFonts w:ascii="Times New Roman" w:hAnsi="Times New Roman"/>
                <w:sz w:val="24"/>
              </w:rPr>
              <w:t>n. </w:t>
            </w:r>
            <w:r>
              <w:rPr>
                <w:rFonts w:ascii="Times New Roman" w:hAnsi="Times New Roman"/>
                <w:sz w:val="24"/>
              </w:rPr>
              <w:t>575/2013.</w:t>
            </w:r>
          </w:p>
          <w:p w14:paraId="284429BF" w14:textId="77777777" w:rsidR="00C55547" w:rsidRPr="002A677E" w:rsidRDefault="00C55547" w:rsidP="00E10B85">
            <w:pPr>
              <w:rPr>
                <w:rFonts w:ascii="Times New Roman" w:hAnsi="Times New Roman"/>
                <w:sz w:val="24"/>
              </w:rPr>
            </w:pPr>
            <w:r>
              <w:rPr>
                <w:rFonts w:ascii="Times New Roman" w:hAnsi="Times New Roman"/>
                <w:sz w:val="24"/>
              </w:rPr>
              <w:lastRenderedPageBreak/>
              <w:t>I derivati di esposizioni verso la cartolarizzazione che offrono una quota proporzionale nonché le posizioni di copertura di posizioni del portafoglio di negoziazione di correlazione sono segnalati nella riga «Altre posizioni del CTP».</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8204" w:type="dxa"/>
          </w:tcPr>
          <w:p w14:paraId="5251DCC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DERIVATI SU CREDITI DI TIPO NTH-TO-DEFAULT</w:t>
            </w:r>
          </w:p>
          <w:p w14:paraId="298FC0AB" w14:textId="26206D44" w:rsidR="00C55547" w:rsidRPr="002A677E" w:rsidRDefault="00C55547" w:rsidP="00E10B85">
            <w:pPr>
              <w:rPr>
                <w:rFonts w:ascii="Times New Roman" w:hAnsi="Times New Roman"/>
                <w:sz w:val="24"/>
              </w:rPr>
            </w:pPr>
            <w:r>
              <w:rPr>
                <w:rFonts w:ascii="Times New Roman" w:hAnsi="Times New Roman"/>
                <w:sz w:val="24"/>
              </w:rPr>
              <w:t>I derivati su crediti di tipo nth-to-default coperti da derivati su crediti di tipo nth-to-default conformemente all</w:t>
            </w:r>
            <w:r w:rsidR="00A54D2B">
              <w:rPr>
                <w:rFonts w:ascii="Times New Roman" w:hAnsi="Times New Roman"/>
                <w:sz w:val="24"/>
              </w:rPr>
              <w:t>'</w:t>
            </w:r>
            <w:r>
              <w:rPr>
                <w:rFonts w:ascii="Times New Roman" w:hAnsi="Times New Roman"/>
                <w:sz w:val="24"/>
              </w:rPr>
              <w:t xml:space="preserve">articolo 347 del regolamento (UE) </w:t>
            </w:r>
            <w:r w:rsidR="00E055DE">
              <w:rPr>
                <w:rFonts w:ascii="Times New Roman" w:hAnsi="Times New Roman"/>
                <w:sz w:val="24"/>
              </w:rPr>
              <w:t>n. </w:t>
            </w:r>
            <w:r>
              <w:rPr>
                <w:rFonts w:ascii="Times New Roman" w:hAnsi="Times New Roman"/>
                <w:sz w:val="24"/>
              </w:rPr>
              <w:t>575/2013 sono inseriti entrambi in questa riga.</w:t>
            </w:r>
          </w:p>
          <w:p w14:paraId="0ADF3C10" w14:textId="21CE419B" w:rsidR="00C55547" w:rsidRPr="002A677E" w:rsidRDefault="00C55547" w:rsidP="00E10B85">
            <w:pPr>
              <w:rPr>
                <w:rFonts w:ascii="Times New Roman" w:hAnsi="Times New Roman"/>
                <w:sz w:val="24"/>
              </w:rPr>
            </w:pPr>
            <w:r>
              <w:rPr>
                <w:rFonts w:ascii="Times New Roman" w:hAnsi="Times New Roman"/>
                <w:sz w:val="24"/>
              </w:rPr>
              <w:t>Le posizioni del cedente, dell</w:t>
            </w:r>
            <w:r w:rsidR="00A54D2B">
              <w:rPr>
                <w:rFonts w:ascii="Times New Roman" w:hAnsi="Times New Roman"/>
                <w:sz w:val="24"/>
              </w:rPr>
              <w:t>'</w:t>
            </w:r>
            <w:r>
              <w:rPr>
                <w:rFonts w:ascii="Times New Roman" w:hAnsi="Times New Roman"/>
                <w:sz w:val="24"/>
              </w:rPr>
              <w:t>investitore e del promotore non sono idonee per i derivati su crediti di tipo nth-to-default; quindi, per questi derivati non è possibile fornire la ripartizione come per le posizioni verso la cartolarizzazione.</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e 0120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ALTRE POSIZIONI DEL CTP (PORTAFOGLIO DI NEGOZIAZIONE DI CORRELAZIONE)</w:t>
            </w:r>
          </w:p>
          <w:p w14:paraId="543C28DD" w14:textId="77777777" w:rsidR="00C55547" w:rsidRPr="002A677E" w:rsidRDefault="00C55547" w:rsidP="00E10B85">
            <w:pPr>
              <w:rPr>
                <w:rFonts w:ascii="Times New Roman" w:hAnsi="Times New Roman"/>
                <w:sz w:val="24"/>
              </w:rPr>
            </w:pPr>
            <w:r>
              <w:rPr>
                <w:rFonts w:ascii="Times New Roman" w:hAnsi="Times New Roman"/>
                <w:sz w:val="24"/>
              </w:rPr>
              <w:t xml:space="preserve">Sono incluse le seguenti posizioni: </w:t>
            </w:r>
          </w:p>
          <w:p w14:paraId="22F89721" w14:textId="77777777"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i derivati di esposizioni verso la cartolarizzazione che offrono una quota proporzionale nonché le posizioni di copertura di posizioni del CTP;</w:t>
            </w:r>
          </w:p>
          <w:p w14:paraId="35CA9598" w14:textId="0C6A3108"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le posizioni del CTP coperte da derivati su crediti conformemente all</w:t>
            </w:r>
            <w:r w:rsidR="00A54D2B">
              <w:rPr>
                <w:rFonts w:ascii="Times New Roman" w:hAnsi="Times New Roman"/>
                <w:sz w:val="24"/>
              </w:rPr>
              <w:t>'</w:t>
            </w:r>
            <w:r>
              <w:rPr>
                <w:rFonts w:ascii="Times New Roman" w:hAnsi="Times New Roman"/>
                <w:sz w:val="24"/>
              </w:rPr>
              <w:t xml:space="preserve">articolo 346 del regolamento (UE) </w:t>
            </w:r>
            <w:r w:rsidR="00E055DE">
              <w:rPr>
                <w:rFonts w:ascii="Times New Roman" w:hAnsi="Times New Roman"/>
                <w:sz w:val="24"/>
              </w:rPr>
              <w:t>n. </w:t>
            </w:r>
            <w:r>
              <w:rPr>
                <w:rFonts w:ascii="Times New Roman" w:hAnsi="Times New Roman"/>
                <w:sz w:val="24"/>
              </w:rPr>
              <w:t>575/2013;</w:t>
            </w:r>
          </w:p>
          <w:p w14:paraId="37D9C26F" w14:textId="34386402" w:rsidR="00C55547" w:rsidRPr="002A677E"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le altre posizioni conformi all</w:t>
            </w:r>
            <w:r w:rsidR="00A54D2B">
              <w:rPr>
                <w:rFonts w:ascii="Times New Roman" w:hAnsi="Times New Roman"/>
                <w:sz w:val="24"/>
              </w:rPr>
              <w:t>'</w:t>
            </w:r>
            <w:r>
              <w:rPr>
                <w:rFonts w:ascii="Times New Roman" w:hAnsi="Times New Roman"/>
                <w:sz w:val="24"/>
              </w:rPr>
              <w:t xml:space="preserve">articolo 338, paragrafo 3, del regolamento (UE) </w:t>
            </w:r>
            <w:r w:rsidR="00E055DE">
              <w:rPr>
                <w:rFonts w:ascii="Times New Roman" w:hAnsi="Times New Roman"/>
                <w:sz w:val="24"/>
              </w:rPr>
              <w:t>n. </w:t>
            </w:r>
            <w:r>
              <w:rPr>
                <w:rFonts w:ascii="Times New Roman" w:hAnsi="Times New Roman"/>
                <w:sz w:val="24"/>
              </w:rPr>
              <w:t>575/2013.</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2A677E" w:rsidRDefault="00125707" w:rsidP="00D743E1">
      <w:pPr>
        <w:pStyle w:val="Instructionsberschrift2"/>
        <w:numPr>
          <w:ilvl w:val="0"/>
          <w:numId w:val="0"/>
        </w:numPr>
        <w:ind w:left="708" w:hanging="708"/>
        <w:rPr>
          <w:rFonts w:ascii="Times New Roman" w:hAnsi="Times New Roman" w:cs="Times New Roman"/>
          <w:sz w:val="24"/>
        </w:rPr>
      </w:pPr>
      <w:bookmarkStart w:id="656" w:name="_Toc262566429"/>
      <w:bookmarkStart w:id="657" w:name="_Toc295830005"/>
      <w:bookmarkStart w:id="658" w:name="_Toc308426682"/>
      <w:bookmarkStart w:id="659" w:name="_Toc310415066"/>
      <w:bookmarkStart w:id="660" w:name="_Toc360188401"/>
      <w:bookmarkStart w:id="661" w:name="_Toc473561041"/>
      <w:bookmarkStart w:id="662" w:name="_Toc119072235"/>
      <w:r>
        <w:rPr>
          <w:rFonts w:ascii="Times New Roman" w:hAnsi="Times New Roman"/>
          <w:sz w:val="24"/>
          <w:u w:val="none"/>
        </w:rPr>
        <w:t>5.4.</w:t>
      </w:r>
      <w:r w:rsidRPr="00D743E1">
        <w:rPr>
          <w:u w:val="none"/>
        </w:rPr>
        <w:tab/>
      </w:r>
      <w:r>
        <w:rPr>
          <w:rFonts w:ascii="Times New Roman" w:hAnsi="Times New Roman"/>
          <w:sz w:val="24"/>
        </w:rPr>
        <w:t>C 21.00 - Rischio di mercato: metodo standardizzato per il rischio di posizione su strumenti di capitale</w:t>
      </w:r>
      <w:bookmarkEnd w:id="656"/>
      <w:bookmarkEnd w:id="657"/>
      <w:bookmarkEnd w:id="658"/>
      <w:bookmarkEnd w:id="659"/>
      <w:bookmarkEnd w:id="660"/>
      <w:r>
        <w:rPr>
          <w:rFonts w:ascii="Times New Roman" w:hAnsi="Times New Roman"/>
          <w:sz w:val="24"/>
        </w:rPr>
        <w:t xml:space="preserve"> (MKR SA EQU)</w:t>
      </w:r>
      <w:bookmarkEnd w:id="661"/>
      <w:bookmarkEnd w:id="662"/>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3" w:name="_Toc262566430"/>
      <w:bookmarkStart w:id="664" w:name="_Toc295830006"/>
      <w:bookmarkStart w:id="665" w:name="_Toc308426683"/>
      <w:bookmarkStart w:id="666" w:name="_Toc310415067"/>
      <w:bookmarkStart w:id="667" w:name="_Toc360188402"/>
      <w:bookmarkStart w:id="668" w:name="_Toc473561042"/>
      <w:bookmarkStart w:id="669" w:name="_Toc119072236"/>
      <w:r>
        <w:rPr>
          <w:rFonts w:ascii="Times New Roman" w:hAnsi="Times New Roman"/>
          <w:sz w:val="24"/>
          <w:u w:val="none"/>
        </w:rPr>
        <w:t>5.4.1.</w:t>
      </w:r>
      <w:r w:rsidRPr="00D743E1">
        <w:rPr>
          <w:u w:val="none"/>
        </w:rPr>
        <w:tab/>
      </w:r>
      <w:r>
        <w:rPr>
          <w:rFonts w:ascii="Times New Roman" w:hAnsi="Times New Roman"/>
          <w:sz w:val="24"/>
        </w:rPr>
        <w:t>Osservazioni di carattere generale</w:t>
      </w:r>
      <w:bookmarkEnd w:id="663"/>
      <w:bookmarkEnd w:id="664"/>
      <w:bookmarkEnd w:id="665"/>
      <w:bookmarkEnd w:id="666"/>
      <w:bookmarkEnd w:id="667"/>
      <w:bookmarkEnd w:id="668"/>
      <w:bookmarkEnd w:id="669"/>
    </w:p>
    <w:p w14:paraId="1BA8EF6D" w14:textId="77777777" w:rsidR="000B0B09" w:rsidRPr="002A677E" w:rsidRDefault="005A3767" w:rsidP="00487A02">
      <w:pPr>
        <w:pStyle w:val="InstructionsText2"/>
        <w:numPr>
          <w:ilvl w:val="0"/>
          <w:numId w:val="0"/>
        </w:numPr>
        <w:ind w:left="1353" w:hanging="360"/>
      </w:pPr>
      <w:fldSimple w:instr=" seq paragraphs ">
        <w:r w:rsidR="009E7D0C">
          <w:t>169</w:t>
        </w:r>
      </w:fldSimple>
      <w:r w:rsidR="009E7D0C">
        <w:t>.</w:t>
      </w:r>
      <w:r w:rsidR="009E7D0C">
        <w:tab/>
        <w:t xml:space="preserve"> In questo modello vanno inserite informazioni riguardanti le posizioni e i relativi requisiti di fondi propri per il rischio di posizione su strumenti di capitale detenuti nel portafoglio di negoziazione e trattati secondo il metodo standardizzato.</w:t>
      </w:r>
    </w:p>
    <w:p w14:paraId="3AF5EC7C" w14:textId="1D74A335" w:rsidR="00B828CC" w:rsidRPr="002A677E" w:rsidRDefault="005A3767" w:rsidP="00487A02">
      <w:pPr>
        <w:pStyle w:val="InstructionsText2"/>
        <w:numPr>
          <w:ilvl w:val="0"/>
          <w:numId w:val="0"/>
        </w:numPr>
        <w:ind w:left="1353" w:hanging="360"/>
      </w:pPr>
      <w:fldSimple w:instr=" seq paragraphs ">
        <w:r w:rsidR="009E7D0C">
          <w:t>170</w:t>
        </w:r>
      </w:fldSimple>
      <w:r w:rsidR="009E7D0C">
        <w:t>.</w:t>
      </w:r>
      <w:r w:rsidR="009E7D0C">
        <w:tab/>
        <w:t xml:space="preserve"> Il modello deve essere compilato separatamente per il </w:t>
      </w:r>
      <w:r w:rsidR="00A54D2B">
        <w:t>"</w:t>
      </w:r>
      <w:r w:rsidR="009E7D0C">
        <w:t>Totale</w:t>
      </w:r>
      <w:r w:rsidR="00A54D2B">
        <w:t>"</w:t>
      </w:r>
      <w:r w:rsidR="009E7D0C">
        <w:t>, più un elenco statico e prestabilito comprendente i seguenti mercati: Albania, Bulgaria, Croazia, Danimarca, Egitto, ex Repubblica iugoslava di Macedonia, Federazione russa, Giappone, Islanda, Liechtenstein, Norvegia, Polonia, Regno Unito, Repubblica ceca, Romania, Serbia, Svezia, Svizzera, Turchia, Ucraina, Ungheria, USA, zona euro, e un modello residuale per tutti gli altri mercati. Ai fini di quest</w:t>
      </w:r>
      <w:r w:rsidR="00A54D2B">
        <w:t>'</w:t>
      </w:r>
      <w:r w:rsidR="009E7D0C">
        <w:t xml:space="preserve">obbligo di segnalazione, il termine </w:t>
      </w:r>
      <w:r w:rsidR="00A54D2B">
        <w:t>"</w:t>
      </w:r>
      <w:r w:rsidR="009E7D0C">
        <w:t>mercato</w:t>
      </w:r>
      <w:r w:rsidR="00A54D2B">
        <w:t>"</w:t>
      </w:r>
      <w:r w:rsidR="009E7D0C">
        <w:t xml:space="preserve"> ha il valore di </w:t>
      </w:r>
      <w:r w:rsidR="00A54D2B">
        <w:t>"</w:t>
      </w:r>
      <w:r w:rsidR="009E7D0C">
        <w:t>paese</w:t>
      </w:r>
      <w:r w:rsidR="00A54D2B">
        <w:t>"</w:t>
      </w:r>
      <w:r w:rsidR="009E7D0C">
        <w:t xml:space="preserve"> (tranne che per i paesi appartenenti alla zona euro, cfr. il regolamento delegato (UE) </w:t>
      </w:r>
      <w:r w:rsidR="00E055DE">
        <w:t>n. </w:t>
      </w:r>
      <w:r w:rsidR="009E7D0C">
        <w:t>525/2014 della Commissione</w:t>
      </w:r>
      <w:r w:rsidR="009E7D0C" w:rsidRPr="005C3906">
        <w:rPr>
          <w:rStyle w:val="FootnoteReference"/>
          <w:rFonts w:ascii="Times New Roman" w:hAnsi="Times New Roman"/>
          <w:sz w:val="24"/>
          <w:vertAlign w:val="superscript"/>
        </w:rPr>
        <w:footnoteReference w:id="8"/>
      </w:r>
      <w:r w:rsidR="009E7D0C">
        <w:t>).</w:t>
      </w:r>
    </w:p>
    <w:p w14:paraId="077E1A41" w14:textId="60CB77E4"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0" w:name="_Toc262566431"/>
      <w:bookmarkStart w:id="671" w:name="_Toc295830007"/>
      <w:bookmarkStart w:id="672" w:name="_Toc308426684"/>
      <w:bookmarkStart w:id="673" w:name="_Toc310415068"/>
      <w:bookmarkStart w:id="674" w:name="_Toc360188403"/>
      <w:bookmarkStart w:id="675" w:name="_Toc473561043"/>
      <w:bookmarkStart w:id="676" w:name="_Toc119072237"/>
      <w:r>
        <w:rPr>
          <w:rFonts w:ascii="Times New Roman" w:hAnsi="Times New Roman"/>
          <w:sz w:val="24"/>
          <w:u w:val="none"/>
        </w:rPr>
        <w:lastRenderedPageBreak/>
        <w:t>5.4.2.</w:t>
      </w:r>
      <w:r w:rsidRPr="00D743E1">
        <w:rPr>
          <w:u w:val="none"/>
        </w:rPr>
        <w:tab/>
      </w:r>
      <w:r>
        <w:rPr>
          <w:rFonts w:ascii="Times New Roman" w:hAnsi="Times New Roman"/>
          <w:sz w:val="24"/>
        </w:rPr>
        <w:t>Istruzioni relative a posizioni specifiche</w:t>
      </w:r>
      <w:bookmarkEnd w:id="670"/>
      <w:bookmarkEnd w:id="671"/>
      <w:bookmarkEnd w:id="672"/>
      <w:bookmarkEnd w:id="673"/>
      <w:bookmarkEnd w:id="674"/>
      <w:bookmarkEnd w:id="675"/>
      <w:bookmarkEnd w:id="6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Colonne</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TUTTE LE POSIZIONI (LUNGHE E CORTE)</w:t>
            </w:r>
          </w:p>
          <w:p w14:paraId="754457ED" w14:textId="5F667E83" w:rsidR="005C14B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Articolo 102 e articolo 105, paragrafo 1, del regolamento (UE) </w:t>
            </w:r>
            <w:r w:rsidR="00E055DE">
              <w:rPr>
                <w:rFonts w:ascii="Times New Roman" w:hAnsi="Times New Roman"/>
                <w:sz w:val="24"/>
              </w:rPr>
              <w:t>n. </w:t>
            </w:r>
            <w:r>
              <w:rPr>
                <w:rFonts w:ascii="Times New Roman" w:hAnsi="Times New Roman"/>
                <w:sz w:val="24"/>
              </w:rPr>
              <w:t xml:space="preserve">575/2013. </w:t>
            </w:r>
          </w:p>
          <w:p w14:paraId="59EE061F" w14:textId="609EBD1C" w:rsidR="000B0B09" w:rsidRPr="002A677E" w:rsidRDefault="000B0B09" w:rsidP="00E64BFE">
            <w:pPr>
              <w:autoSpaceDE w:val="0"/>
              <w:autoSpaceDN w:val="0"/>
              <w:adjustRightInd w:val="0"/>
              <w:spacing w:before="0"/>
              <w:rPr>
                <w:rFonts w:ascii="Times New Roman" w:hAnsi="Times New Roman"/>
                <w:sz w:val="24"/>
              </w:rPr>
            </w:pPr>
            <w:r>
              <w:rPr>
                <w:rFonts w:ascii="Times New Roman" w:hAnsi="Times New Roman"/>
                <w:sz w:val="24"/>
              </w:rPr>
              <w:t>Si tratta di posizioni lorde non compensate da strumenti; sono tuttavia escluse le posizioni in impegni irrevocabili di acquisto sottoscritte o risottoscritte da terzi di cui all</w:t>
            </w:r>
            <w:r w:rsidR="00A54D2B">
              <w:rPr>
                <w:rFonts w:ascii="Times New Roman" w:hAnsi="Times New Roman"/>
                <w:sz w:val="24"/>
              </w:rPr>
              <w:t>'</w:t>
            </w:r>
            <w:r>
              <w:rPr>
                <w:rFonts w:ascii="Times New Roman" w:hAnsi="Times New Roman"/>
                <w:sz w:val="24"/>
              </w:rPr>
              <w:t xml:space="preserve">articolo 345, paragrafo 1, primo comma, seconda frase, del regolamento (UE) </w:t>
            </w:r>
            <w:r w:rsidR="00E055DE">
              <w:rPr>
                <w:rFonts w:ascii="Times New Roman" w:hAnsi="Times New Roman"/>
                <w:sz w:val="24"/>
              </w:rPr>
              <w:t>n. </w:t>
            </w:r>
            <w:r>
              <w:rPr>
                <w:rFonts w:ascii="Times New Roman" w:hAnsi="Times New Roman"/>
                <w:sz w:val="24"/>
              </w:rPr>
              <w:t xml:space="preserve">575/2013.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NETTE (LUNGHE E CORTE)</w:t>
            </w:r>
          </w:p>
          <w:p w14:paraId="72A57BC7" w14:textId="0A3A79DE"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Articoli 327, 329, 332, 341 e 345 del regolamento (UE) </w:t>
            </w:r>
            <w:r w:rsidR="00E055DE">
              <w:rPr>
                <w:rFonts w:ascii="Times New Roman" w:hAnsi="Times New Roman"/>
                <w:sz w:val="24"/>
              </w:rPr>
              <w:t>n. </w:t>
            </w:r>
            <w:r>
              <w:rPr>
                <w:rFonts w:ascii="Times New Roman" w:hAnsi="Times New Roman"/>
                <w:sz w:val="24"/>
              </w:rPr>
              <w:t xml:space="preserve">575/2013.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SOGGETTE A COPERTURA PATRIMONIALE</w:t>
            </w:r>
          </w:p>
          <w:p w14:paraId="5B62E698" w14:textId="7CD0D68F"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 xml:space="preserve">Posizioni nette che, secondo i differenti metodi di cui alla parte tre, titolo IV, capo 2, del regolamento (UE) </w:t>
            </w:r>
            <w:r w:rsidR="00E055DE">
              <w:rPr>
                <w:rFonts w:ascii="Times New Roman" w:hAnsi="Times New Roman"/>
                <w:sz w:val="24"/>
              </w:rPr>
              <w:t>n. </w:t>
            </w:r>
            <w:r>
              <w:rPr>
                <w:rFonts w:ascii="Times New Roman" w:hAnsi="Times New Roman"/>
                <w:sz w:val="24"/>
              </w:rPr>
              <w:t>575/2013, ricevono una copertura patrimoniale. La copertura patrimoniale deve essere calcolata separatamente per ciascun mercato nazionale. Non sono incluse in questa colonna le posizioni in contratti future su indici azionari di cui all</w:t>
            </w:r>
            <w:r w:rsidR="00A54D2B">
              <w:rPr>
                <w:rFonts w:ascii="Times New Roman" w:hAnsi="Times New Roman"/>
                <w:sz w:val="24"/>
              </w:rPr>
              <w:t>'</w:t>
            </w:r>
            <w:r>
              <w:rPr>
                <w:rFonts w:ascii="Times New Roman" w:hAnsi="Times New Roman"/>
                <w:sz w:val="24"/>
              </w:rPr>
              <w:t xml:space="preserve">articolo 344, paragrafo 4, seconda frase, del regolamento (UE) </w:t>
            </w:r>
            <w:r w:rsidR="00E055DE">
              <w:rPr>
                <w:rFonts w:ascii="Times New Roman" w:hAnsi="Times New Roman"/>
                <w:sz w:val="24"/>
              </w:rPr>
              <w:t>n. </w:t>
            </w:r>
            <w:r>
              <w:rPr>
                <w:rFonts w:ascii="Times New Roman" w:hAnsi="Times New Roman"/>
                <w:sz w:val="24"/>
              </w:rPr>
              <w:t>575/2013.</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REQUISITI DI FONDI PROPRI</w:t>
            </w:r>
          </w:p>
          <w:p w14:paraId="75CDA27D" w14:textId="684983A8"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 xml:space="preserve">Requisito di fondi propri conformemente alla parte tre, titolo IV, capo 2, del regolamento (UE) </w:t>
            </w:r>
            <w:r w:rsidR="00E055DE">
              <w:rPr>
                <w:rFonts w:ascii="Times New Roman" w:hAnsi="Times New Roman"/>
                <w:sz w:val="24"/>
              </w:rPr>
              <w:t>n. </w:t>
            </w:r>
            <w:r>
              <w:rPr>
                <w:rFonts w:ascii="Times New Roman" w:hAnsi="Times New Roman"/>
                <w:sz w:val="24"/>
              </w:rPr>
              <w:t>575/2013 per ogni posizione pertinente</w:t>
            </w:r>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072F973E"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IMPORTO COMPLESSIVO DELL</w:t>
            </w:r>
            <w:r w:rsidR="00A54D2B">
              <w:rPr>
                <w:rFonts w:ascii="Times New Roman" w:hAnsi="Times New Roman"/>
                <w:b/>
                <w:sz w:val="24"/>
                <w:u w:val="single"/>
              </w:rPr>
              <w:t>'</w:t>
            </w:r>
            <w:r>
              <w:rPr>
                <w:rFonts w:ascii="Times New Roman" w:hAnsi="Times New Roman"/>
                <w:b/>
                <w:sz w:val="24"/>
                <w:u w:val="single"/>
              </w:rPr>
              <w:t>ESPOSIZIONE AL RISCHIO</w:t>
            </w:r>
          </w:p>
          <w:p w14:paraId="33E7C378" w14:textId="065ECB7E" w:rsidR="00E64BFE" w:rsidRPr="002A677E"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Articolo 92, paragrafo 4, lettera b), del regolamento (UE) </w:t>
            </w:r>
            <w:r w:rsidR="00E055DE">
              <w:rPr>
                <w:rFonts w:ascii="Times New Roman" w:hAnsi="Times New Roman"/>
                <w:sz w:val="24"/>
              </w:rPr>
              <w:t>n. </w:t>
            </w:r>
            <w:r>
              <w:rPr>
                <w:rFonts w:ascii="Times New Roman" w:hAnsi="Times New Roman"/>
                <w:sz w:val="24"/>
              </w:rPr>
              <w:t xml:space="preserve">575/2013. </w:t>
            </w:r>
          </w:p>
          <w:p w14:paraId="5D42B3B3"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Risultato della moltiplicazione dei requisiti di fondi propri per 12,5. </w:t>
            </w:r>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Righe</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STRUMENTI DI CAPITALE NEL PORTAFOGLIO DI NEGOZIAZIONE</w:t>
            </w:r>
          </w:p>
          <w:p w14:paraId="030F1935" w14:textId="14F48434" w:rsidR="000B0B09" w:rsidRPr="002A677E"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Requisiti di fondi propri per il rischio di posizione di cui all</w:t>
            </w:r>
            <w:r w:rsidR="00A54D2B">
              <w:rPr>
                <w:rFonts w:ascii="Times New Roman" w:hAnsi="Times New Roman"/>
                <w:sz w:val="24"/>
              </w:rPr>
              <w:t>'</w:t>
            </w:r>
            <w:r>
              <w:rPr>
                <w:rFonts w:ascii="Times New Roman" w:hAnsi="Times New Roman"/>
                <w:sz w:val="24"/>
              </w:rPr>
              <w:t xml:space="preserve">articolo 92, paragrafo 3, lettera b), punto i), del regolamento (UE) </w:t>
            </w:r>
            <w:r w:rsidR="00E055DE">
              <w:rPr>
                <w:rFonts w:ascii="Times New Roman" w:hAnsi="Times New Roman"/>
                <w:sz w:val="24"/>
              </w:rPr>
              <w:t>n. </w:t>
            </w:r>
            <w:r>
              <w:rPr>
                <w:rFonts w:ascii="Times New Roman" w:hAnsi="Times New Roman"/>
                <w:sz w:val="24"/>
              </w:rPr>
              <w:t>575/2013, e alla parte tre, titolo IV, capo 2, sezione 3, di tale regolamento.</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RISCHIO GENERICO</w:t>
            </w:r>
          </w:p>
          <w:p w14:paraId="21F94335" w14:textId="73933C17"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Posizioni in strumenti di capitale soggette al rischio generico (articolo 343 del regolamento (UE) </w:t>
            </w:r>
            <w:r w:rsidR="00E055DE">
              <w:rPr>
                <w:rFonts w:ascii="Times New Roman" w:hAnsi="Times New Roman"/>
                <w:sz w:val="24"/>
              </w:rPr>
              <w:t>n. </w:t>
            </w:r>
            <w:r>
              <w:rPr>
                <w:rFonts w:ascii="Times New Roman" w:hAnsi="Times New Roman"/>
                <w:sz w:val="24"/>
              </w:rPr>
              <w:t xml:space="preserve">575/2013) e relativo requisito di fondi propri conformemente alla parte tre, titolo IV, capo 2, sezione 3, di tale regolamento </w:t>
            </w:r>
          </w:p>
          <w:p w14:paraId="729400AD" w14:textId="77777777" w:rsidR="001E0C8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Entrambe le ripartizioni (righe 0021/0022 e 0030/0040) riguardano tutte le posizioni soggette al rischio generico.</w:t>
            </w:r>
          </w:p>
          <w:p w14:paraId="32EAD513" w14:textId="77777777" w:rsidR="004E2725"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Nelle righe 0021 e 0022 sono segnalate informazioni relative alla ripartizione per strumenti.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lastRenderedPageBreak/>
              <w:t>Per calcolare i requisiti di fondi propri si fa riferimento unicamente alla ripartizione nelle righe 0030 e 0040.</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Derivati</w:t>
            </w:r>
          </w:p>
          <w:p w14:paraId="561EFF21" w14:textId="16978994"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Derivati considerati nel calcolo del rischio di strumenti di capitale di posizioni del portafoglio di negoziazione tenuto conto degli articoli 329 e 332 del regolamento (UE) </w:t>
            </w:r>
            <w:r w:rsidR="00E055DE">
              <w:rPr>
                <w:rFonts w:ascii="Times New Roman" w:hAnsi="Times New Roman"/>
                <w:sz w:val="24"/>
              </w:rPr>
              <w:t>n. </w:t>
            </w:r>
            <w:r>
              <w:rPr>
                <w:rFonts w:ascii="Times New Roman" w:hAnsi="Times New Roman"/>
                <w:sz w:val="24"/>
              </w:rPr>
              <w:t>575/2013, ove applicabili.</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Altre attività e passività</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Strumenti diversi dai derivati compresi nel calcolo del rischio di strumenti di capitale di posizioni del portafoglio di negoziazione.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Contratti future su indici azionari negoziati in Borsa ampiamente diversificati soggetti a un metodo particolare</w:t>
            </w:r>
          </w:p>
          <w:p w14:paraId="56A22316" w14:textId="7A8C1011" w:rsidR="005C14B0"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 xml:space="preserve">Contratti future su indici azionari negoziati in Borsa ampiamente diversificati e soggetti a un metodo particolare conformemente al regolamento di esecuzione (UE) </w:t>
            </w:r>
            <w:r w:rsidR="00E055DE">
              <w:rPr>
                <w:rFonts w:ascii="Times New Roman" w:hAnsi="Times New Roman"/>
                <w:sz w:val="24"/>
              </w:rPr>
              <w:t>n. </w:t>
            </w:r>
            <w:r>
              <w:rPr>
                <w:rFonts w:ascii="Times New Roman" w:hAnsi="Times New Roman"/>
                <w:sz w:val="24"/>
              </w:rPr>
              <w:t>945/2014 della Commissione</w:t>
            </w:r>
            <w:r w:rsidRPr="005C3906">
              <w:rPr>
                <w:rStyle w:val="FootnoteReference"/>
                <w:rFonts w:ascii="Times New Roman" w:hAnsi="Times New Roman"/>
                <w:sz w:val="24"/>
                <w:vertAlign w:val="superscript"/>
              </w:rPr>
              <w:footnoteReference w:id="9"/>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Queste posizioni sono soggette soltanto al rischio generico e, di conseguenza, non vanno segnalate nella riga 0050.</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Strumenti di capitale diversi dai contratti future su indici azionari negoziati in Borsa ampiamente diversificati</w:t>
            </w:r>
          </w:p>
          <w:p w14:paraId="17542C2D" w14:textId="4FFB33D8"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Altre posizioni in strumenti di capitale soggette a rischio specifico e relativi requisiti di fondi propri conformemente all</w:t>
            </w:r>
            <w:r w:rsidR="00A54D2B">
              <w:rPr>
                <w:rFonts w:ascii="Times New Roman" w:hAnsi="Times New Roman"/>
                <w:sz w:val="24"/>
              </w:rPr>
              <w:t>'</w:t>
            </w:r>
            <w:r>
              <w:rPr>
                <w:rFonts w:ascii="Times New Roman" w:hAnsi="Times New Roman"/>
                <w:sz w:val="24"/>
              </w:rPr>
              <w:t xml:space="preserve">articolo 343 del regolamento (UE) </w:t>
            </w:r>
            <w:r w:rsidR="00E055DE">
              <w:rPr>
                <w:rFonts w:ascii="Times New Roman" w:hAnsi="Times New Roman"/>
                <w:sz w:val="24"/>
              </w:rPr>
              <w:t>n. </w:t>
            </w:r>
            <w:r>
              <w:rPr>
                <w:rFonts w:ascii="Times New Roman" w:hAnsi="Times New Roman"/>
                <w:sz w:val="24"/>
              </w:rPr>
              <w:t>575/2013, comprese le posizioni in contratti future su indici azionari trattate conformemente all</w:t>
            </w:r>
            <w:r w:rsidR="00A54D2B">
              <w:rPr>
                <w:rFonts w:ascii="Times New Roman" w:hAnsi="Times New Roman"/>
                <w:sz w:val="24"/>
              </w:rPr>
              <w:t>'</w:t>
            </w:r>
            <w:r>
              <w:rPr>
                <w:rFonts w:ascii="Times New Roman" w:hAnsi="Times New Roman"/>
                <w:sz w:val="24"/>
              </w:rPr>
              <w:t>articolo 344, paragrafo 3, di tale regolamento.</w:t>
            </w:r>
          </w:p>
        </w:tc>
      </w:tr>
      <w:tr w:rsidR="000B0B09" w:rsidRPr="002A677E" w14:paraId="10C7ACD9" w14:textId="77777777" w:rsidTr="00672D2A">
        <w:tc>
          <w:tcPr>
            <w:tcW w:w="1008" w:type="dxa"/>
          </w:tcPr>
          <w:p w14:paraId="1F6F53FD" w14:textId="7D6DF841" w:rsidR="000B0B09" w:rsidRPr="002A677E" w:rsidRDefault="00D743E1" w:rsidP="00B74792">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RISCHIO SPECIFICO</w:t>
            </w:r>
          </w:p>
          <w:p w14:paraId="4CFFEA2D" w14:textId="00479966"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Posizioni in strumenti di capitale soggette a rischio specifico e relativo requisito di fondi propri conformemente all</w:t>
            </w:r>
            <w:r w:rsidR="00A54D2B">
              <w:rPr>
                <w:rFonts w:ascii="Times New Roman" w:hAnsi="Times New Roman"/>
                <w:sz w:val="24"/>
              </w:rPr>
              <w:t>'</w:t>
            </w:r>
            <w:r>
              <w:rPr>
                <w:rFonts w:ascii="Times New Roman" w:hAnsi="Times New Roman"/>
                <w:sz w:val="24"/>
              </w:rPr>
              <w:t xml:space="preserve">articolo 342 del regolamento (UE) </w:t>
            </w:r>
            <w:r w:rsidR="00E055DE">
              <w:rPr>
                <w:rFonts w:ascii="Times New Roman" w:hAnsi="Times New Roman"/>
                <w:sz w:val="24"/>
              </w:rPr>
              <w:t>n. </w:t>
            </w:r>
            <w:r>
              <w:rPr>
                <w:rFonts w:ascii="Times New Roman" w:hAnsi="Times New Roman"/>
                <w:sz w:val="24"/>
              </w:rPr>
              <w:t>575/2013, escluse le posizioni in contratti future su indici azionari trattate conformemente all</w:t>
            </w:r>
            <w:r w:rsidR="00A54D2B">
              <w:rPr>
                <w:rFonts w:ascii="Times New Roman" w:hAnsi="Times New Roman"/>
                <w:sz w:val="24"/>
              </w:rPr>
              <w:t>'</w:t>
            </w:r>
            <w:r>
              <w:rPr>
                <w:rFonts w:ascii="Times New Roman" w:hAnsi="Times New Roman"/>
                <w:sz w:val="24"/>
              </w:rPr>
              <w:t xml:space="preserve">articolo 344, paragrafo 4, seconda frase, di tale regolamento. </w:t>
            </w:r>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REQUISITI AGGIUNTIVI PER LE OPZIONI (RISCHI NON DELTA)</w:t>
            </w:r>
          </w:p>
          <w:p w14:paraId="2552C107" w14:textId="57361C33" w:rsidR="000B0B09" w:rsidRPr="002A677E" w:rsidRDefault="00F2521E" w:rsidP="00F2521E">
            <w:pPr>
              <w:autoSpaceDE w:val="0"/>
              <w:autoSpaceDN w:val="0"/>
              <w:adjustRightInd w:val="0"/>
              <w:rPr>
                <w:rFonts w:ascii="Times New Roman" w:hAnsi="Times New Roman"/>
                <w:sz w:val="24"/>
              </w:rPr>
            </w:pPr>
            <w:r>
              <w:rPr>
                <w:rFonts w:ascii="Times New Roman" w:hAnsi="Times New Roman"/>
                <w:sz w:val="24"/>
              </w:rPr>
              <w:t xml:space="preserve">Articolo 329, paragrafi 2 e 3, del regolamento (UE) </w:t>
            </w:r>
            <w:r w:rsidR="00E055DE">
              <w:rPr>
                <w:rFonts w:ascii="Times New Roman" w:hAnsi="Times New Roman"/>
                <w:sz w:val="24"/>
              </w:rPr>
              <w:t>n. </w:t>
            </w:r>
            <w:r>
              <w:rPr>
                <w:rFonts w:ascii="Times New Roman" w:hAnsi="Times New Roman"/>
                <w:sz w:val="24"/>
              </w:rPr>
              <w:t xml:space="preserve">575/2013 </w:t>
            </w:r>
          </w:p>
          <w:p w14:paraId="72C3FAC3" w14:textId="77777777" w:rsidR="000B0B09"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I requisiti aggiuntivi per le opzioni correlate a rischi diversi dal rischio delta sono segnalati nel metodo utilizzato per il relativo calcolo.</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2A677E" w:rsidRDefault="00125707" w:rsidP="00D743E1">
      <w:pPr>
        <w:pStyle w:val="Instructionsberschrift2"/>
        <w:numPr>
          <w:ilvl w:val="0"/>
          <w:numId w:val="0"/>
        </w:numPr>
        <w:ind w:left="708" w:hanging="708"/>
        <w:rPr>
          <w:rFonts w:ascii="Times New Roman" w:hAnsi="Times New Roman" w:cs="Times New Roman"/>
          <w:sz w:val="24"/>
        </w:rPr>
      </w:pPr>
      <w:bookmarkStart w:id="677" w:name="_Toc262566432"/>
      <w:bookmarkStart w:id="678" w:name="_Toc295830008"/>
      <w:bookmarkStart w:id="679" w:name="_Toc308426685"/>
      <w:bookmarkStart w:id="680" w:name="_Toc310415069"/>
      <w:bookmarkStart w:id="681" w:name="_Toc360188404"/>
      <w:bookmarkStart w:id="682" w:name="_Toc473561044"/>
      <w:bookmarkStart w:id="683" w:name="_Toc119072238"/>
      <w:r>
        <w:rPr>
          <w:rFonts w:ascii="Times New Roman" w:hAnsi="Times New Roman"/>
          <w:sz w:val="24"/>
          <w:u w:val="none"/>
        </w:rPr>
        <w:t>5.5.</w:t>
      </w:r>
      <w:r w:rsidRPr="00D743E1">
        <w:rPr>
          <w:u w:val="none"/>
        </w:rPr>
        <w:tab/>
      </w:r>
      <w:r>
        <w:rPr>
          <w:rFonts w:ascii="Times New Roman" w:hAnsi="Times New Roman"/>
          <w:sz w:val="24"/>
        </w:rPr>
        <w:t>C 22.00 - Rischio di mercato: metodi standardizzati per il rischio di cambio</w:t>
      </w:r>
      <w:bookmarkEnd w:id="677"/>
      <w:bookmarkEnd w:id="678"/>
      <w:bookmarkEnd w:id="679"/>
      <w:bookmarkEnd w:id="680"/>
      <w:bookmarkEnd w:id="681"/>
      <w:r>
        <w:rPr>
          <w:rFonts w:ascii="Times New Roman" w:hAnsi="Times New Roman"/>
          <w:sz w:val="24"/>
        </w:rPr>
        <w:t xml:space="preserve"> (MKR SA FX)</w:t>
      </w:r>
      <w:bookmarkEnd w:id="682"/>
      <w:bookmarkEnd w:id="683"/>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84" w:name="_Toc262566433"/>
      <w:bookmarkStart w:id="685" w:name="_Toc295830009"/>
      <w:bookmarkStart w:id="686" w:name="_Toc308426686"/>
      <w:bookmarkStart w:id="687" w:name="_Toc310415070"/>
      <w:bookmarkStart w:id="688" w:name="_Toc360188405"/>
      <w:bookmarkStart w:id="689" w:name="_Toc473561045"/>
      <w:bookmarkStart w:id="690" w:name="_Toc119072239"/>
      <w:r>
        <w:rPr>
          <w:rFonts w:ascii="Times New Roman" w:hAnsi="Times New Roman"/>
          <w:sz w:val="24"/>
          <w:u w:val="none"/>
        </w:rPr>
        <w:t>5.5.1.</w:t>
      </w:r>
      <w:r w:rsidRPr="00D743E1">
        <w:rPr>
          <w:u w:val="none"/>
        </w:rPr>
        <w:tab/>
      </w:r>
      <w:r>
        <w:rPr>
          <w:rFonts w:ascii="Times New Roman" w:hAnsi="Times New Roman"/>
          <w:sz w:val="24"/>
        </w:rPr>
        <w:t>Osservazioni di carattere generale</w:t>
      </w:r>
      <w:bookmarkEnd w:id="684"/>
      <w:bookmarkEnd w:id="685"/>
      <w:bookmarkEnd w:id="686"/>
      <w:bookmarkEnd w:id="687"/>
      <w:bookmarkEnd w:id="688"/>
      <w:bookmarkEnd w:id="689"/>
      <w:bookmarkEnd w:id="690"/>
    </w:p>
    <w:p w14:paraId="3B4750B2" w14:textId="2C4D3BD7" w:rsidR="00F71DF2" w:rsidRPr="002A677E" w:rsidRDefault="005A3767" w:rsidP="00487A02">
      <w:pPr>
        <w:pStyle w:val="InstructionsText2"/>
        <w:numPr>
          <w:ilvl w:val="0"/>
          <w:numId w:val="0"/>
        </w:numPr>
        <w:ind w:left="1353" w:hanging="360"/>
      </w:pPr>
      <w:fldSimple w:instr=" seq paragraphs ">
        <w:r w:rsidR="009E7D0C">
          <w:t>171</w:t>
        </w:r>
      </w:fldSimple>
      <w:r w:rsidR="009E7D0C">
        <w:t xml:space="preserve">. Gli enti segnalano informazioni sulle posizioni in ciascuna valuta (compresa la valuta utilizzata per le segnalazioni) e i relativi requisiti di fondi propri per il </w:t>
      </w:r>
      <w:r w:rsidR="009E7D0C">
        <w:lastRenderedPageBreak/>
        <w:t>rischio di cambio, trattati secondo il metodo standardizzato. La posizione è calcolata per ciascuna valuta (compreso l</w:t>
      </w:r>
      <w:r w:rsidR="00A54D2B">
        <w:t>'</w:t>
      </w:r>
      <w:r w:rsidR="009E7D0C">
        <w:t>EUR), l</w:t>
      </w:r>
      <w:r w:rsidR="00A54D2B">
        <w:t>'</w:t>
      </w:r>
      <w:r w:rsidR="009E7D0C">
        <w:t>oro e le posizioni in quote di OIC.</w:t>
      </w:r>
    </w:p>
    <w:p w14:paraId="39EF826C" w14:textId="55AE8E09" w:rsidR="000B0B09" w:rsidRPr="002A677E" w:rsidRDefault="005A3767" w:rsidP="00487A02">
      <w:pPr>
        <w:pStyle w:val="InstructionsText2"/>
        <w:numPr>
          <w:ilvl w:val="0"/>
          <w:numId w:val="0"/>
        </w:numPr>
        <w:ind w:left="1353" w:hanging="360"/>
      </w:pPr>
      <w:fldSimple w:instr=" seq paragraphs ">
        <w:r w:rsidR="009E7D0C">
          <w:t>172</w:t>
        </w:r>
      </w:fldSimple>
      <w:r w:rsidR="009E7D0C">
        <w:t>.</w:t>
      </w:r>
      <w:r w:rsidR="009E7D0C">
        <w:tab/>
        <w:t xml:space="preserve"> Le righe da 0100 a 0480 di questo modello sono compilate anche se gli enti non sono tenuti a calcolare i requisiti di fondi propri per il rischio di cambio a norma dell</w:t>
      </w:r>
      <w:r w:rsidR="00A54D2B">
        <w:t>'</w:t>
      </w:r>
      <w:r w:rsidR="009E7D0C">
        <w:t xml:space="preserve">articolo 351 del regolamento (UE) </w:t>
      </w:r>
      <w:r w:rsidR="00E055DE">
        <w:t>n. </w:t>
      </w:r>
      <w:r w:rsidR="009E7D0C">
        <w:t>575/2013. In tali voci per memoria sono incluse tutte le posizioni nella valuta utilizzata per le segnalazioni, a prescindere dal fatto che esse siano o meno considerate ai fini dell</w:t>
      </w:r>
      <w:r w:rsidR="00A54D2B">
        <w:t>'</w:t>
      </w:r>
      <w:r w:rsidR="009E7D0C">
        <w:t xml:space="preserve">articolo 354 del regolamento (UE) </w:t>
      </w:r>
      <w:r w:rsidR="00E055DE">
        <w:t>n. </w:t>
      </w:r>
      <w:r w:rsidR="009E7D0C">
        <w:t>575/2013. Le righe da 0130 a 0480 delle voci per memoria del modello sono compilate separatamente per tutte le valute degli Stati membri dell</w:t>
      </w:r>
      <w:r w:rsidR="00A54D2B">
        <w:t>'</w:t>
      </w:r>
      <w:r w:rsidR="009E7D0C">
        <w:t>Unione, per le valute seguenti: GBP, USD, CHF, JPY, RUB, TRY, AUD, CAD, RSD, ALL, UAH, MKD, EGP, ARS, BRL, MXN, HKD, ICK, TWD, NZD, NOK, SGD, KRW, CNY, nonché per tutte le altre valute.</w:t>
      </w:r>
    </w:p>
    <w:p w14:paraId="346B4732" w14:textId="3D3ADB2A"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1" w:name="_Toc262566434"/>
      <w:bookmarkStart w:id="692" w:name="_Toc295830010"/>
      <w:bookmarkStart w:id="693" w:name="_Toc308426687"/>
      <w:bookmarkStart w:id="694" w:name="_Toc310415071"/>
      <w:bookmarkStart w:id="695" w:name="_Toc360188406"/>
      <w:bookmarkStart w:id="696" w:name="_Toc473561046"/>
      <w:bookmarkStart w:id="697" w:name="_Toc119072240"/>
      <w:r>
        <w:rPr>
          <w:rFonts w:ascii="Times New Roman" w:hAnsi="Times New Roman"/>
          <w:sz w:val="24"/>
          <w:u w:val="none"/>
        </w:rPr>
        <w:t>5.5.2.</w:t>
      </w:r>
      <w:r w:rsidRPr="00D743E1">
        <w:rPr>
          <w:u w:val="none"/>
        </w:rPr>
        <w:tab/>
      </w:r>
      <w:r>
        <w:rPr>
          <w:rFonts w:ascii="Times New Roman" w:hAnsi="Times New Roman"/>
          <w:sz w:val="24"/>
        </w:rPr>
        <w:t>Istruzioni relative a posizioni specifiche</w:t>
      </w:r>
      <w:bookmarkEnd w:id="691"/>
      <w:bookmarkEnd w:id="692"/>
      <w:bookmarkEnd w:id="693"/>
      <w:bookmarkEnd w:id="694"/>
      <w:bookmarkEnd w:id="695"/>
      <w:bookmarkEnd w:id="696"/>
      <w:bookmarkEnd w:id="6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Colonne</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TUTTE LE POSIZIONI (LUNGHE E CORTE)</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21D1874B" w:rsidR="005C14B0"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Posizioni lorde dovute ad attività, importi da ricevere ed elementi analoghi di cui all</w:t>
            </w:r>
            <w:r w:rsidR="00A54D2B">
              <w:rPr>
                <w:rFonts w:ascii="Times New Roman" w:hAnsi="Times New Roman"/>
                <w:sz w:val="24"/>
              </w:rPr>
              <w:t>'</w:t>
            </w:r>
            <w:r>
              <w:rPr>
                <w:rFonts w:ascii="Times New Roman" w:hAnsi="Times New Roman"/>
                <w:sz w:val="24"/>
              </w:rPr>
              <w:t xml:space="preserve">articolo 352, paragrafo 1, del regolamento (UE) </w:t>
            </w:r>
            <w:r w:rsidR="00E055DE">
              <w:rPr>
                <w:rFonts w:ascii="Times New Roman" w:hAnsi="Times New Roman"/>
                <w:sz w:val="24"/>
              </w:rPr>
              <w:t>n. </w:t>
            </w:r>
            <w:r>
              <w:rPr>
                <w:rFonts w:ascii="Times New Roman" w:hAnsi="Times New Roman"/>
                <w:sz w:val="24"/>
              </w:rPr>
              <w:t>575/2013.</w:t>
            </w:r>
          </w:p>
          <w:p w14:paraId="754DB1BB" w14:textId="7BADCB94" w:rsidR="000B0B09" w:rsidRPr="002A677E"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A norma dell</w:t>
            </w:r>
            <w:r w:rsidR="00A54D2B">
              <w:rPr>
                <w:rFonts w:ascii="Times New Roman" w:hAnsi="Times New Roman"/>
                <w:sz w:val="24"/>
              </w:rPr>
              <w:t>'</w:t>
            </w:r>
            <w:r>
              <w:rPr>
                <w:rFonts w:ascii="Times New Roman" w:hAnsi="Times New Roman"/>
                <w:sz w:val="24"/>
              </w:rPr>
              <w:t xml:space="preserve">articolo 352, paragrafo 2, del regolamento (UE) </w:t>
            </w:r>
            <w:r w:rsidR="00E055DE">
              <w:rPr>
                <w:rFonts w:ascii="Times New Roman" w:hAnsi="Times New Roman"/>
                <w:sz w:val="24"/>
              </w:rPr>
              <w:t>n. </w:t>
            </w:r>
            <w:r>
              <w:rPr>
                <w:rFonts w:ascii="Times New Roman" w:hAnsi="Times New Roman"/>
                <w:sz w:val="24"/>
              </w:rPr>
              <w:t>575/2013, e previa autorizzazione delle autorità competenti, non sono segnalate le posizioni che un ente detiene al fine specifico di salvaguardarsi dagli effetti negativi dei tassi di cambio sui suoi coefficienti conformemente all</w:t>
            </w:r>
            <w:r w:rsidR="00A54D2B">
              <w:rPr>
                <w:rFonts w:ascii="Times New Roman" w:hAnsi="Times New Roman"/>
                <w:sz w:val="24"/>
              </w:rPr>
              <w:t>'</w:t>
            </w:r>
            <w:r>
              <w:rPr>
                <w:rFonts w:ascii="Times New Roman" w:hAnsi="Times New Roman"/>
                <w:sz w:val="24"/>
              </w:rPr>
              <w:t>articolo 92, paragrafo 1, di tale regolamento, e le posizioni relative agli elementi che sono già dedotti nel calcolo dei fondi propri.</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NETTE (LUNGHE E CORTE)</w:t>
            </w:r>
          </w:p>
          <w:p w14:paraId="5D5BCFBB"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63D2EB9" w14:textId="0C48D6E2" w:rsidR="00283B5F"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 xml:space="preserve">Articolo 352, paragrafo 3, articolo 352, paragrafo 4, prime due frasi, e articolo 353 del regolamento (UE) </w:t>
            </w:r>
            <w:r w:rsidR="00E055DE">
              <w:rPr>
                <w:rFonts w:ascii="Times New Roman" w:hAnsi="Times New Roman"/>
                <w:sz w:val="24"/>
              </w:rPr>
              <w:t>n. </w:t>
            </w:r>
            <w:r>
              <w:rPr>
                <w:rFonts w:ascii="Times New Roman" w:hAnsi="Times New Roman"/>
                <w:sz w:val="24"/>
              </w:rPr>
              <w:t>575/2013</w:t>
            </w:r>
          </w:p>
          <w:p w14:paraId="1436375E" w14:textId="7979D5AB"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Le posizioni nette sono calcolate per ciascuna valuta conformemente all</w:t>
            </w:r>
            <w:r w:rsidR="00A54D2B">
              <w:rPr>
                <w:rFonts w:ascii="Times New Roman" w:hAnsi="Times New Roman"/>
                <w:sz w:val="24"/>
              </w:rPr>
              <w:t>'</w:t>
            </w:r>
            <w:r>
              <w:rPr>
                <w:rFonts w:ascii="Times New Roman" w:hAnsi="Times New Roman"/>
                <w:sz w:val="24"/>
              </w:rPr>
              <w:t xml:space="preserve">articolo 352, paragrafo 1, del regolamento (UE) </w:t>
            </w:r>
            <w:r w:rsidR="00E055DE">
              <w:rPr>
                <w:rFonts w:ascii="Times New Roman" w:hAnsi="Times New Roman"/>
                <w:sz w:val="24"/>
              </w:rPr>
              <w:t>n. </w:t>
            </w:r>
            <w:r>
              <w:rPr>
                <w:rFonts w:ascii="Times New Roman" w:hAnsi="Times New Roman"/>
                <w:sz w:val="24"/>
              </w:rPr>
              <w:t>575/2013. Di conseguenza, le posizioni lunghe e le posizioni corte possono essere segnalate contemporaneamente.</w:t>
            </w:r>
          </w:p>
          <w:p w14:paraId="7EF6C18C"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SOGGETTE A COPERTURA PATRIMONIALE</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6FEA946B"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Articolo 352, paragrafo 4, terza frase, e articoli 353 e 354 del regolamento (UE) </w:t>
            </w:r>
            <w:r w:rsidR="00E055DE">
              <w:rPr>
                <w:rFonts w:ascii="Times New Roman" w:hAnsi="Times New Roman"/>
                <w:sz w:val="24"/>
              </w:rPr>
              <w:t>n. </w:t>
            </w:r>
            <w:r>
              <w:rPr>
                <w:rFonts w:ascii="Times New Roman" w:hAnsi="Times New Roman"/>
                <w:sz w:val="24"/>
              </w:rPr>
              <w:t xml:space="preserve">575/2013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POSIZIONI SOGGETTE A COPERTURA PATRIMONIALE (LUNGHE E CORTE)</w:t>
            </w:r>
          </w:p>
          <w:p w14:paraId="1CA17503"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Le posizioni nette lunghe e corte di ciascuna valuta sono calcolate deducendo il totale delle posizioni corte dal totale delle posizioni lunghe.</w:t>
            </w:r>
          </w:p>
          <w:p w14:paraId="7912A4F1"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Si sommano le posizioni nette lunghe di ciascuna operazione in una valuta per ottenere la posizione netta lunga in quella data valuta.</w:t>
            </w:r>
          </w:p>
          <w:p w14:paraId="5B4E9BD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lastRenderedPageBreak/>
              <w:t>Si sommano le posizioni nette corte di ciascuna operazione in una valuta per ottenere la posizione netta corta in quella data valuta.</w:t>
            </w:r>
          </w:p>
          <w:p w14:paraId="71BEB09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Le posizioni non compensate nelle valute non utilizzate per le segnalazioni sono aggiunte alle posizioni soggette a copertura patrimoniale per altre valute (riga 030) nella colonna 060 o 070 a seconda del regolamento a breve o lungo termine.</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SOGGETTE A COPERTURA PATRIMONIALE (COMPENSATE)</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Posizioni compensate per valute strettamente correlate.</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REQUISITI DI FONDI PROPRI</w:t>
            </w:r>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3DF9C88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Copertura patrimoniale di qualsiasi posizione pertinente conformemente alla parte tre, titolo IV, capo 3, del regolamento (UE) </w:t>
            </w:r>
            <w:r w:rsidR="00E055DE">
              <w:rPr>
                <w:rFonts w:ascii="Times New Roman" w:hAnsi="Times New Roman"/>
                <w:sz w:val="24"/>
              </w:rPr>
              <w:t>n. </w:t>
            </w:r>
            <w:r>
              <w:rPr>
                <w:rFonts w:ascii="Times New Roman" w:hAnsi="Times New Roman"/>
                <w:sz w:val="24"/>
              </w:rPr>
              <w:t xml:space="preserve">575/2013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36D00E8E"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IMPORTO COMPLESSIVO DELL</w:t>
            </w:r>
            <w:r w:rsidR="00A54D2B">
              <w:rPr>
                <w:rFonts w:ascii="Times New Roman" w:hAnsi="Times New Roman"/>
                <w:b/>
                <w:sz w:val="24"/>
                <w:u w:val="single"/>
              </w:rPr>
              <w:t>'</w:t>
            </w:r>
            <w:r>
              <w:rPr>
                <w:rFonts w:ascii="Times New Roman" w:hAnsi="Times New Roman"/>
                <w:b/>
                <w:sz w:val="24"/>
                <w:u w:val="single"/>
              </w:rPr>
              <w:t>ESPOSIZIONE AL RISCHIO</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0E125141" w:rsidR="005C14B0" w:rsidRPr="002A677E"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Articolo 92, paragrafo 4, lettera b), del regolamento (UE) </w:t>
            </w:r>
            <w:r w:rsidR="00E055DE">
              <w:rPr>
                <w:rFonts w:ascii="Times New Roman" w:hAnsi="Times New Roman"/>
                <w:sz w:val="24"/>
              </w:rPr>
              <w:t>n. </w:t>
            </w:r>
            <w:r>
              <w:rPr>
                <w:rFonts w:ascii="Times New Roman" w:hAnsi="Times New Roman"/>
                <w:sz w:val="24"/>
              </w:rPr>
              <w:t>575/2013.</w:t>
            </w:r>
          </w:p>
          <w:p w14:paraId="74C1A53D" w14:textId="77777777" w:rsidR="000B0B09" w:rsidRPr="002A677E"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Risultato della moltiplicazione dei requisiti di fondi propri per 12,5.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Righe</w:t>
            </w:r>
          </w:p>
        </w:tc>
      </w:tr>
      <w:tr w:rsidR="000B0B09" w:rsidRPr="002A677E" w14:paraId="7E8F93AD" w14:textId="77777777" w:rsidTr="00672D2A">
        <w:tc>
          <w:tcPr>
            <w:tcW w:w="991" w:type="dxa"/>
          </w:tcPr>
          <w:p w14:paraId="308DA05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TOTALI</w:t>
            </w:r>
          </w:p>
          <w:p w14:paraId="625A8F9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74297D9" w14:textId="7DEE3EFC" w:rsidR="000B0B09"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Tutte le posizioni nelle valute non utilizzate per le segnalazioni e le posizioni nella valuta utilizzata per le segnalazioni che sono considerate ai fini dell</w:t>
            </w:r>
            <w:r w:rsidR="00A54D2B">
              <w:rPr>
                <w:rFonts w:ascii="Times New Roman" w:hAnsi="Times New Roman"/>
                <w:sz w:val="24"/>
              </w:rPr>
              <w:t>'</w:t>
            </w:r>
            <w:r>
              <w:rPr>
                <w:rFonts w:ascii="Times New Roman" w:hAnsi="Times New Roman"/>
                <w:sz w:val="24"/>
              </w:rPr>
              <w:t xml:space="preserve">articolo 354 del regolamento (UE) </w:t>
            </w:r>
            <w:r w:rsidR="00E055DE">
              <w:rPr>
                <w:rFonts w:ascii="Times New Roman" w:hAnsi="Times New Roman"/>
                <w:sz w:val="24"/>
              </w:rPr>
              <w:t>n. </w:t>
            </w:r>
            <w:r>
              <w:rPr>
                <w:rFonts w:ascii="Times New Roman" w:hAnsi="Times New Roman"/>
                <w:sz w:val="24"/>
              </w:rPr>
              <w:t>575/2013 e i relativi requisiti di fondi propri per il rischio di cambio di cui all</w:t>
            </w:r>
            <w:r w:rsidR="00A54D2B">
              <w:rPr>
                <w:rFonts w:ascii="Times New Roman" w:hAnsi="Times New Roman"/>
                <w:sz w:val="24"/>
              </w:rPr>
              <w:t>'</w:t>
            </w:r>
            <w:r>
              <w:rPr>
                <w:rFonts w:ascii="Times New Roman" w:hAnsi="Times New Roman"/>
                <w:sz w:val="24"/>
              </w:rPr>
              <w:t>articolo 92, paragrafo 3, lettera c), punto i), tenendo conto dell</w:t>
            </w:r>
            <w:r w:rsidR="00A54D2B">
              <w:rPr>
                <w:rFonts w:ascii="Times New Roman" w:hAnsi="Times New Roman"/>
                <w:sz w:val="24"/>
              </w:rPr>
              <w:t>'</w:t>
            </w:r>
            <w:r>
              <w:rPr>
                <w:rFonts w:ascii="Times New Roman" w:hAnsi="Times New Roman"/>
                <w:sz w:val="24"/>
              </w:rPr>
              <w:t xml:space="preserve">articolo 352, paragrafi 2 e 4, del regolamento (UE) </w:t>
            </w:r>
            <w:r w:rsidR="00E055DE">
              <w:rPr>
                <w:rFonts w:ascii="Times New Roman" w:hAnsi="Times New Roman"/>
                <w:sz w:val="24"/>
              </w:rPr>
              <w:t>n. </w:t>
            </w:r>
            <w:r>
              <w:rPr>
                <w:rFonts w:ascii="Times New Roman" w:hAnsi="Times New Roman"/>
                <w:sz w:val="24"/>
              </w:rPr>
              <w:t>575/2013 (per conversione nella valuta utilizzata per le segnalazioni).</w:t>
            </w:r>
          </w:p>
          <w:p w14:paraId="60C8486E"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VALUTE STRETTAMENTE CORRELATE</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0CB44D3D"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Posizioni e relativi requisiti di fondi propri per le valute strettamente correlate di cui all</w:t>
            </w:r>
            <w:r w:rsidR="00A54D2B">
              <w:rPr>
                <w:rFonts w:ascii="Times New Roman" w:hAnsi="Times New Roman"/>
                <w:sz w:val="24"/>
              </w:rPr>
              <w:t>'</w:t>
            </w:r>
            <w:r>
              <w:rPr>
                <w:rFonts w:ascii="Times New Roman" w:hAnsi="Times New Roman"/>
                <w:sz w:val="24"/>
              </w:rPr>
              <w:t xml:space="preserve">articolo 354 del regolamento (UE) </w:t>
            </w:r>
            <w:r w:rsidR="00E055DE">
              <w:rPr>
                <w:rFonts w:ascii="Times New Roman" w:hAnsi="Times New Roman"/>
                <w:sz w:val="24"/>
              </w:rPr>
              <w:t>n. </w:t>
            </w:r>
            <w:r>
              <w:rPr>
                <w:rFonts w:ascii="Times New Roman" w:hAnsi="Times New Roman"/>
                <w:sz w:val="24"/>
              </w:rPr>
              <w:t>575/2013.</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Valute strettamente correlate: </w:t>
            </w:r>
            <w:r>
              <w:rPr>
                <w:rFonts w:ascii="Times New Roman" w:hAnsi="Times New Roman"/>
                <w:b/>
                <w:i/>
                <w:sz w:val="24"/>
                <w:u w:val="single"/>
              </w:rPr>
              <w:t>di cui</w:t>
            </w:r>
            <w:r>
              <w:rPr>
                <w:rFonts w:ascii="Times New Roman" w:hAnsi="Times New Roman"/>
                <w:b/>
                <w:sz w:val="24"/>
                <w:u w:val="single"/>
              </w:rPr>
              <w:t>: valuta utilizzata per le segnalazioni</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3C3F0E2B" w:rsidR="00491F4D"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Posizioni nella valuta utilizzata per le segnalazioni che concorrono al calcolo dei requisiti patrimoniali ai sensi dell</w:t>
            </w:r>
            <w:r w:rsidR="00A54D2B">
              <w:rPr>
                <w:rFonts w:ascii="Times New Roman" w:hAnsi="Times New Roman"/>
                <w:sz w:val="24"/>
              </w:rPr>
              <w:t>'</w:t>
            </w:r>
            <w:r>
              <w:rPr>
                <w:rFonts w:ascii="Times New Roman" w:hAnsi="Times New Roman"/>
                <w:sz w:val="24"/>
              </w:rPr>
              <w:t xml:space="preserve">articolo 354 del regolamento (UE) </w:t>
            </w:r>
            <w:r w:rsidR="00E055DE">
              <w:rPr>
                <w:rFonts w:ascii="Times New Roman" w:hAnsi="Times New Roman"/>
                <w:sz w:val="24"/>
              </w:rPr>
              <w:t>n. </w:t>
            </w:r>
            <w:r>
              <w:rPr>
                <w:rFonts w:ascii="Times New Roman" w:hAnsi="Times New Roman"/>
                <w:sz w:val="24"/>
              </w:rPr>
              <w:t>575/2013.</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A50EF8">
            <w:pPr>
              <w:keepNext/>
              <w:autoSpaceDE w:val="0"/>
              <w:autoSpaceDN w:val="0"/>
              <w:adjustRightInd w:val="0"/>
              <w:spacing w:before="0" w:after="0"/>
              <w:rPr>
                <w:rFonts w:ascii="Times New Roman" w:hAnsi="Times New Roman"/>
                <w:sz w:val="24"/>
              </w:rPr>
            </w:pPr>
            <w:r>
              <w:rPr>
                <w:rFonts w:ascii="Times New Roman" w:hAnsi="Times New Roman"/>
                <w:sz w:val="24"/>
              </w:rPr>
              <w:lastRenderedPageBreak/>
              <w:t>0030</w:t>
            </w:r>
          </w:p>
        </w:tc>
        <w:tc>
          <w:tcPr>
            <w:tcW w:w="7871" w:type="dxa"/>
          </w:tcPr>
          <w:p w14:paraId="0BAA11C1" w14:textId="77777777" w:rsidR="000B0B09" w:rsidRPr="002A677E" w:rsidRDefault="000B0B09" w:rsidP="00A50EF8">
            <w:pPr>
              <w:keepNext/>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TUTTE LE ALTRE VALUTE (compresi gli OIC trattati come valute diverse)</w:t>
            </w:r>
          </w:p>
          <w:p w14:paraId="1677D283" w14:textId="77777777" w:rsidR="000B0B09" w:rsidRPr="002A677E" w:rsidRDefault="000B0B09" w:rsidP="00A50EF8">
            <w:pPr>
              <w:keepNext/>
              <w:autoSpaceDE w:val="0"/>
              <w:autoSpaceDN w:val="0"/>
              <w:adjustRightInd w:val="0"/>
              <w:spacing w:before="0" w:after="0"/>
              <w:rPr>
                <w:rFonts w:ascii="Times New Roman" w:hAnsi="Times New Roman"/>
                <w:b/>
                <w:bCs/>
                <w:sz w:val="24"/>
                <w:u w:val="single"/>
                <w:lang w:eastAsia="nl-BE"/>
              </w:rPr>
            </w:pPr>
          </w:p>
          <w:p w14:paraId="0DD3AFD1" w14:textId="1A06C9F5" w:rsidR="000B0B09" w:rsidRPr="002A677E" w:rsidRDefault="000B0B09" w:rsidP="00A50EF8">
            <w:pPr>
              <w:keepNext/>
              <w:autoSpaceDE w:val="0"/>
              <w:autoSpaceDN w:val="0"/>
              <w:adjustRightInd w:val="0"/>
              <w:spacing w:before="0" w:after="0"/>
              <w:rPr>
                <w:rFonts w:ascii="Times New Roman" w:hAnsi="Times New Roman"/>
                <w:sz w:val="24"/>
              </w:rPr>
            </w:pPr>
            <w:r>
              <w:rPr>
                <w:rFonts w:ascii="Times New Roman" w:hAnsi="Times New Roman"/>
                <w:sz w:val="24"/>
              </w:rPr>
              <w:t>Posizioni e relativi requisiti di fondi propri per le valute soggette alla procedura generale di cui all</w:t>
            </w:r>
            <w:r w:rsidR="00A54D2B">
              <w:rPr>
                <w:rFonts w:ascii="Times New Roman" w:hAnsi="Times New Roman"/>
                <w:sz w:val="24"/>
              </w:rPr>
              <w:t>'</w:t>
            </w:r>
            <w:r>
              <w:rPr>
                <w:rFonts w:ascii="Times New Roman" w:hAnsi="Times New Roman"/>
                <w:sz w:val="24"/>
              </w:rPr>
              <w:t>articolo 351 e all</w:t>
            </w:r>
            <w:r w:rsidR="00A54D2B">
              <w:rPr>
                <w:rFonts w:ascii="Times New Roman" w:hAnsi="Times New Roman"/>
                <w:sz w:val="24"/>
              </w:rPr>
              <w:t>'</w:t>
            </w:r>
            <w:r>
              <w:rPr>
                <w:rFonts w:ascii="Times New Roman" w:hAnsi="Times New Roman"/>
                <w:sz w:val="24"/>
              </w:rPr>
              <w:t xml:space="preserve">articolo 352, paragrafi 2 e 4, del regolamento (UE) </w:t>
            </w:r>
            <w:r w:rsidR="00E055DE">
              <w:rPr>
                <w:rFonts w:ascii="Times New Roman" w:hAnsi="Times New Roman"/>
                <w:sz w:val="24"/>
              </w:rPr>
              <w:t>n. </w:t>
            </w:r>
            <w:r>
              <w:rPr>
                <w:rFonts w:ascii="Times New Roman" w:hAnsi="Times New Roman"/>
                <w:sz w:val="24"/>
              </w:rPr>
              <w:t>575/2013.</w:t>
            </w:r>
          </w:p>
          <w:p w14:paraId="0D0C93F2" w14:textId="77777777" w:rsidR="000B0B09" w:rsidRPr="002A677E" w:rsidRDefault="000B0B09" w:rsidP="00A50EF8">
            <w:pPr>
              <w:keepNext/>
              <w:autoSpaceDE w:val="0"/>
              <w:autoSpaceDN w:val="0"/>
              <w:adjustRightInd w:val="0"/>
              <w:spacing w:before="0" w:after="0"/>
              <w:rPr>
                <w:rFonts w:ascii="Times New Roman" w:hAnsi="Times New Roman"/>
                <w:b/>
                <w:bCs/>
                <w:sz w:val="24"/>
                <w:u w:val="single"/>
                <w:lang w:eastAsia="nl-BE"/>
              </w:rPr>
            </w:pPr>
          </w:p>
          <w:p w14:paraId="369470C9" w14:textId="3C423F71" w:rsidR="000B0B09" w:rsidRPr="002A677E" w:rsidRDefault="000B0B09" w:rsidP="00A50EF8">
            <w:pPr>
              <w:keepNext/>
              <w:autoSpaceDE w:val="0"/>
              <w:autoSpaceDN w:val="0"/>
              <w:adjustRightInd w:val="0"/>
              <w:spacing w:before="0" w:after="0"/>
              <w:rPr>
                <w:rFonts w:ascii="Times New Roman" w:hAnsi="Times New Roman"/>
                <w:bCs/>
                <w:sz w:val="24"/>
                <w:u w:val="single"/>
              </w:rPr>
            </w:pPr>
            <w:r>
              <w:rPr>
                <w:rFonts w:ascii="Times New Roman" w:hAnsi="Times New Roman"/>
                <w:sz w:val="24"/>
                <w:u w:val="single"/>
              </w:rPr>
              <w:t>Segnalazione di OIC trattati come valute diverse ai sensi dell</w:t>
            </w:r>
            <w:r w:rsidR="00A54D2B">
              <w:rPr>
                <w:rFonts w:ascii="Times New Roman" w:hAnsi="Times New Roman"/>
                <w:sz w:val="24"/>
                <w:u w:val="single"/>
              </w:rPr>
              <w:t>'</w:t>
            </w:r>
            <w:r>
              <w:rPr>
                <w:rFonts w:ascii="Times New Roman" w:hAnsi="Times New Roman"/>
                <w:sz w:val="24"/>
                <w:u w:val="single"/>
              </w:rPr>
              <w:t xml:space="preserve">articolo 353 del regolamento (UE) </w:t>
            </w:r>
            <w:r w:rsidR="00E055DE">
              <w:rPr>
                <w:rFonts w:ascii="Times New Roman" w:hAnsi="Times New Roman"/>
                <w:sz w:val="24"/>
                <w:u w:val="single"/>
              </w:rPr>
              <w:t>n. </w:t>
            </w:r>
            <w:r>
              <w:rPr>
                <w:rFonts w:ascii="Times New Roman" w:hAnsi="Times New Roman"/>
                <w:sz w:val="24"/>
                <w:u w:val="single"/>
              </w:rPr>
              <w:t>575/2013</w:t>
            </w:r>
          </w:p>
          <w:p w14:paraId="77B7A43F" w14:textId="77777777" w:rsidR="000B0B09" w:rsidRPr="002A677E" w:rsidRDefault="000B0B09" w:rsidP="00A50EF8">
            <w:pPr>
              <w:keepNext/>
              <w:autoSpaceDE w:val="0"/>
              <w:autoSpaceDN w:val="0"/>
              <w:adjustRightInd w:val="0"/>
              <w:spacing w:before="0" w:after="0"/>
              <w:rPr>
                <w:rFonts w:ascii="Times New Roman" w:hAnsi="Times New Roman"/>
                <w:bCs/>
                <w:sz w:val="24"/>
              </w:rPr>
            </w:pPr>
            <w:r>
              <w:rPr>
                <w:rFonts w:ascii="Times New Roman" w:hAnsi="Times New Roman"/>
                <w:sz w:val="24"/>
              </w:rPr>
              <w:t>Sono previsti due trattamenti diversi degli OIC trattati come valute distinte per il calcolo dei requisiti patrimoniali:</w:t>
            </w:r>
          </w:p>
          <w:p w14:paraId="5B250982" w14:textId="38B73377" w:rsidR="000B0B09" w:rsidRPr="002A677E" w:rsidRDefault="00125707" w:rsidP="00A50EF8">
            <w:pPr>
              <w:keepNext/>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il metodo modificato per il trattamento degli investimenti in oro, se la direzione dell</w:t>
            </w:r>
            <w:r w:rsidR="00A54D2B">
              <w:rPr>
                <w:rFonts w:ascii="Times New Roman" w:hAnsi="Times New Roman"/>
                <w:sz w:val="24"/>
              </w:rPr>
              <w:t>'</w:t>
            </w:r>
            <w:r>
              <w:rPr>
                <w:rFonts w:ascii="Times New Roman" w:hAnsi="Times New Roman"/>
                <w:sz w:val="24"/>
              </w:rPr>
              <w:t>investimento in OIC non è disponibile (gli OIC in questione sono aggiunti alla posizione complessiva netta in valuta dell</w:t>
            </w:r>
            <w:r w:rsidR="00A54D2B">
              <w:rPr>
                <w:rFonts w:ascii="Times New Roman" w:hAnsi="Times New Roman"/>
                <w:sz w:val="24"/>
              </w:rPr>
              <w:t>'</w:t>
            </w:r>
            <w:r>
              <w:rPr>
                <w:rFonts w:ascii="Times New Roman" w:hAnsi="Times New Roman"/>
                <w:sz w:val="24"/>
              </w:rPr>
              <w:t>ente);</w:t>
            </w:r>
          </w:p>
          <w:p w14:paraId="36EAAD8C" w14:textId="766F3317" w:rsidR="000B0B09" w:rsidRPr="002A677E" w:rsidRDefault="00125707" w:rsidP="00A50EF8">
            <w:pPr>
              <w:keepNext/>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se la direzione dell</w:t>
            </w:r>
            <w:r w:rsidR="00A54D2B">
              <w:rPr>
                <w:rFonts w:ascii="Times New Roman" w:hAnsi="Times New Roman"/>
                <w:sz w:val="24"/>
              </w:rPr>
              <w:t>'</w:t>
            </w:r>
            <w:r>
              <w:rPr>
                <w:rFonts w:ascii="Times New Roman" w:hAnsi="Times New Roman"/>
                <w:sz w:val="24"/>
              </w:rPr>
              <w:t>investimento in OIC è disponibile, gli OIC in questione sono aggiunti alla posizione complessiva aperta in valuta (lunga o corta a seconda della direzione dell</w:t>
            </w:r>
            <w:r w:rsidR="00A54D2B">
              <w:rPr>
                <w:rFonts w:ascii="Times New Roman" w:hAnsi="Times New Roman"/>
                <w:sz w:val="24"/>
              </w:rPr>
              <w:t>'</w:t>
            </w:r>
            <w:r>
              <w:rPr>
                <w:rFonts w:ascii="Times New Roman" w:hAnsi="Times New Roman"/>
                <w:sz w:val="24"/>
              </w:rPr>
              <w:t>OIC).</w:t>
            </w:r>
          </w:p>
          <w:p w14:paraId="6410AE39" w14:textId="77777777" w:rsidR="000B0B09" w:rsidRPr="002A677E" w:rsidRDefault="000B0B09" w:rsidP="00A50EF8">
            <w:pPr>
              <w:keepNext/>
              <w:autoSpaceDE w:val="0"/>
              <w:autoSpaceDN w:val="0"/>
              <w:adjustRightInd w:val="0"/>
              <w:spacing w:before="0" w:after="0"/>
              <w:rPr>
                <w:rFonts w:ascii="Times New Roman" w:hAnsi="Times New Roman"/>
                <w:bCs/>
                <w:sz w:val="24"/>
                <w:u w:val="single"/>
              </w:rPr>
            </w:pPr>
            <w:r>
              <w:rPr>
                <w:rFonts w:ascii="Times New Roman" w:hAnsi="Times New Roman"/>
                <w:sz w:val="24"/>
              </w:rPr>
              <w:t>La segnalazione degli OIC in questione segue il calcolo dei requisiti patrimoniali.</w:t>
            </w:r>
          </w:p>
          <w:p w14:paraId="6EF89CCB" w14:textId="77777777" w:rsidR="00DE48EF" w:rsidRPr="002A677E" w:rsidRDefault="00DE48EF" w:rsidP="00A50EF8">
            <w:pPr>
              <w:keepNext/>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ORO</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1706C03B"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Posizioni e relativi requisiti di fondi propri per le valute soggette alla procedura generale di cui all</w:t>
            </w:r>
            <w:r w:rsidR="00A54D2B">
              <w:rPr>
                <w:rFonts w:ascii="Times New Roman" w:hAnsi="Times New Roman"/>
                <w:sz w:val="24"/>
              </w:rPr>
              <w:t>'</w:t>
            </w:r>
            <w:r>
              <w:rPr>
                <w:rFonts w:ascii="Times New Roman" w:hAnsi="Times New Roman"/>
                <w:sz w:val="24"/>
              </w:rPr>
              <w:t>articolo 351 e all</w:t>
            </w:r>
            <w:r w:rsidR="00A54D2B">
              <w:rPr>
                <w:rFonts w:ascii="Times New Roman" w:hAnsi="Times New Roman"/>
                <w:sz w:val="24"/>
              </w:rPr>
              <w:t>'</w:t>
            </w:r>
            <w:r>
              <w:rPr>
                <w:rFonts w:ascii="Times New Roman" w:hAnsi="Times New Roman"/>
                <w:sz w:val="24"/>
              </w:rPr>
              <w:t xml:space="preserve">articolo 352, paragrafi 2 e 4, del regolamento (UE) </w:t>
            </w:r>
            <w:r w:rsidR="00E055DE">
              <w:rPr>
                <w:rFonts w:ascii="Times New Roman" w:hAnsi="Times New Roman"/>
                <w:sz w:val="24"/>
              </w:rPr>
              <w:t>n. </w:t>
            </w:r>
            <w:r>
              <w:rPr>
                <w:rFonts w:ascii="Times New Roman" w:hAnsi="Times New Roman"/>
                <w:sz w:val="24"/>
              </w:rPr>
              <w:t xml:space="preserve">575/2013.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REQUISITI AGGIUNTIVI PER LE OPZIONI (RISCHI NON DELTA)</w:t>
            </w:r>
          </w:p>
          <w:p w14:paraId="409B80C0" w14:textId="7765BD77" w:rsidR="000B0B09" w:rsidRPr="002A677E"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Articolo 352, paragrafi 5 e 6, del regolamento (UE) </w:t>
            </w:r>
            <w:r w:rsidR="00E055DE">
              <w:rPr>
                <w:rFonts w:ascii="Times New Roman" w:hAnsi="Times New Roman"/>
                <w:sz w:val="24"/>
              </w:rPr>
              <w:t>n. </w:t>
            </w:r>
            <w:r>
              <w:rPr>
                <w:rFonts w:ascii="Times New Roman" w:hAnsi="Times New Roman"/>
                <w:sz w:val="24"/>
              </w:rPr>
              <w:t xml:space="preserve">575/2013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 requisiti aggiuntivi per opzioni correlati ai rischi diversi dal rischio delta sono segnalati ripartendoli in funzione del metodo utilizzato per il calcolo.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Ripartizione delle posizioni totali (comprese le valute utilizzate per le segnalazioni) per tipo di esposizione</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Le posizioni totali sono ripartite per derivati, altre attività e passività ed elementi fuori bilancio.</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Attività e passività diverse dagli elementi fuori bilancio e dai derivati</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Le posizioni non comprese nella riga 0110 o nella riga 0120 sono segnalate in questa voce.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Elementi fuori bilancio</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65A44DB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Gli elementi che rientrano nell</w:t>
            </w:r>
            <w:r w:rsidR="00A54D2B">
              <w:rPr>
                <w:rFonts w:ascii="Times New Roman" w:hAnsi="Times New Roman"/>
                <w:sz w:val="24"/>
              </w:rPr>
              <w:t>'</w:t>
            </w:r>
            <w:r>
              <w:rPr>
                <w:rFonts w:ascii="Times New Roman" w:hAnsi="Times New Roman"/>
                <w:sz w:val="24"/>
              </w:rPr>
              <w:t>ambito di applicazione dell</w:t>
            </w:r>
            <w:r w:rsidR="00A54D2B">
              <w:rPr>
                <w:rFonts w:ascii="Times New Roman" w:hAnsi="Times New Roman"/>
                <w:sz w:val="24"/>
              </w:rPr>
              <w:t>'</w:t>
            </w:r>
            <w:r>
              <w:rPr>
                <w:rFonts w:ascii="Times New Roman" w:hAnsi="Times New Roman"/>
                <w:sz w:val="24"/>
              </w:rPr>
              <w:t xml:space="preserve">articolo 352 del regolamento (UE) </w:t>
            </w:r>
            <w:r w:rsidR="00E055DE">
              <w:rPr>
                <w:rFonts w:ascii="Times New Roman" w:hAnsi="Times New Roman"/>
                <w:sz w:val="24"/>
              </w:rPr>
              <w:t>n. </w:t>
            </w:r>
            <w:r>
              <w:rPr>
                <w:rFonts w:ascii="Times New Roman" w:hAnsi="Times New Roman"/>
                <w:sz w:val="24"/>
              </w:rPr>
              <w:t>575/2013, indipendentemente dalla valuta di denominazione, che sono compresi nell</w:t>
            </w:r>
            <w:r w:rsidR="00A54D2B">
              <w:rPr>
                <w:rFonts w:ascii="Times New Roman" w:hAnsi="Times New Roman"/>
                <w:sz w:val="24"/>
              </w:rPr>
              <w:t>'</w:t>
            </w:r>
            <w:r>
              <w:rPr>
                <w:rFonts w:ascii="Times New Roman" w:hAnsi="Times New Roman"/>
                <w:sz w:val="24"/>
              </w:rPr>
              <w:t xml:space="preserve">allegato I di tale regolamento, tranne quelli inclusi come operazioni di finanziamento tramite titoli e operazioni con regolamento a lungo </w:t>
            </w:r>
            <w:r>
              <w:rPr>
                <w:rFonts w:ascii="Times New Roman" w:hAnsi="Times New Roman"/>
                <w:sz w:val="24"/>
              </w:rPr>
              <w:lastRenderedPageBreak/>
              <w:t>termine o derivanti da un accordo di compensazione contrattuale tra prodotti differenti.</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lastRenderedPageBreak/>
              <w:t>0120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Derivati</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151436D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Posizioni valutate conformemente all</w:t>
            </w:r>
            <w:r w:rsidR="00A54D2B">
              <w:rPr>
                <w:rFonts w:ascii="Times New Roman" w:hAnsi="Times New Roman"/>
                <w:sz w:val="24"/>
              </w:rPr>
              <w:t>'</w:t>
            </w:r>
            <w:r>
              <w:rPr>
                <w:rFonts w:ascii="Times New Roman" w:hAnsi="Times New Roman"/>
                <w:sz w:val="24"/>
              </w:rPr>
              <w:t xml:space="preserve">articolo 352 del regolamento (UE) </w:t>
            </w:r>
            <w:r w:rsidR="00E055DE">
              <w:rPr>
                <w:rFonts w:ascii="Times New Roman" w:hAnsi="Times New Roman"/>
                <w:sz w:val="24"/>
              </w:rPr>
              <w:t>n. </w:t>
            </w:r>
            <w:r>
              <w:rPr>
                <w:rFonts w:ascii="Times New Roman" w:hAnsi="Times New Roman"/>
                <w:sz w:val="24"/>
              </w:rPr>
              <w:t>575/2013.</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VOCI PER MEMORIA: POSIZIONI IN VALUTA</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31EAE6A1" w14:textId="04A992BB" w:rsidR="000B0B09"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Le voci per memoria del modello sono compilate separatamente per tutte le valute degli Stati membri dell</w:t>
            </w:r>
            <w:r w:rsidR="00A54D2B">
              <w:rPr>
                <w:rFonts w:ascii="Times New Roman" w:hAnsi="Times New Roman"/>
                <w:sz w:val="24"/>
              </w:rPr>
              <w:t>'</w:t>
            </w:r>
            <w:r>
              <w:rPr>
                <w:rFonts w:ascii="Times New Roman" w:hAnsi="Times New Roman"/>
                <w:sz w:val="24"/>
              </w:rPr>
              <w:t xml:space="preserve">Unione, per le valute GBP, USD, CHF, JPY, RUB, TRY, AUD, CAD, RSD, ALL, UAH, MKD, EGP, ARS, BRL, MXN, HKD, ICK, TWD, NZD, NOK, SGD, KRW, CNY, nonché per tutte le altre valute. </w:t>
            </w:r>
          </w:p>
          <w:p w14:paraId="2A795EB2" w14:textId="3FA18151" w:rsidR="0055144E" w:rsidRPr="002A677E" w:rsidRDefault="0055144E" w:rsidP="00A2757B">
            <w:pPr>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8" w:name="_Toc262566435"/>
      <w:bookmarkStart w:id="699" w:name="_Toc295830011"/>
      <w:bookmarkStart w:id="700" w:name="_Toc308426688"/>
      <w:bookmarkStart w:id="701" w:name="_Toc310415072"/>
      <w:bookmarkStart w:id="702" w:name="_Toc360188407"/>
      <w:bookmarkStart w:id="703" w:name="_Toc473561047"/>
      <w:bookmarkStart w:id="704" w:name="_Toc119072241"/>
      <w:r>
        <w:rPr>
          <w:rFonts w:ascii="Times New Roman" w:hAnsi="Times New Roman"/>
          <w:sz w:val="24"/>
          <w:u w:val="none"/>
        </w:rPr>
        <w:t>5.6.</w:t>
      </w:r>
      <w:r w:rsidRPr="00D743E1">
        <w:rPr>
          <w:u w:val="none"/>
        </w:rPr>
        <w:tab/>
      </w:r>
      <w:r>
        <w:rPr>
          <w:rFonts w:ascii="Times New Roman" w:hAnsi="Times New Roman"/>
          <w:sz w:val="24"/>
        </w:rPr>
        <w:t>C 23.00 - Rischio di mercato: metodi standardizzati per le merci</w:t>
      </w:r>
      <w:bookmarkEnd w:id="698"/>
      <w:bookmarkEnd w:id="699"/>
      <w:bookmarkEnd w:id="700"/>
      <w:bookmarkEnd w:id="701"/>
      <w:bookmarkEnd w:id="702"/>
      <w:r>
        <w:rPr>
          <w:rFonts w:ascii="Times New Roman" w:hAnsi="Times New Roman"/>
          <w:sz w:val="24"/>
        </w:rPr>
        <w:t xml:space="preserve"> (MKR SA COM)</w:t>
      </w:r>
      <w:bookmarkEnd w:id="703"/>
      <w:bookmarkEnd w:id="704"/>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5" w:name="_Toc262566436"/>
      <w:bookmarkStart w:id="706" w:name="_Toc295830012"/>
      <w:bookmarkStart w:id="707" w:name="_Toc308426689"/>
      <w:bookmarkStart w:id="708" w:name="_Toc310415073"/>
      <w:bookmarkStart w:id="709" w:name="_Toc360188408"/>
      <w:bookmarkStart w:id="710" w:name="_Toc473561048"/>
      <w:bookmarkStart w:id="711" w:name="_Toc119072242"/>
      <w:r>
        <w:rPr>
          <w:rFonts w:ascii="Times New Roman" w:hAnsi="Times New Roman"/>
          <w:sz w:val="24"/>
          <w:u w:val="none"/>
        </w:rPr>
        <w:t>5.6.1.</w:t>
      </w:r>
      <w:r w:rsidRPr="00D743E1">
        <w:rPr>
          <w:u w:val="none"/>
        </w:rPr>
        <w:tab/>
      </w:r>
      <w:r>
        <w:rPr>
          <w:rFonts w:ascii="Times New Roman" w:hAnsi="Times New Roman"/>
          <w:sz w:val="24"/>
        </w:rPr>
        <w:t>Osservazioni di carattere generale</w:t>
      </w:r>
      <w:bookmarkEnd w:id="705"/>
      <w:bookmarkEnd w:id="706"/>
      <w:bookmarkEnd w:id="707"/>
      <w:bookmarkEnd w:id="708"/>
      <w:bookmarkEnd w:id="709"/>
      <w:bookmarkEnd w:id="710"/>
      <w:bookmarkEnd w:id="711"/>
    </w:p>
    <w:p w14:paraId="441FA19A" w14:textId="77777777" w:rsidR="000B0B09" w:rsidRPr="002A677E" w:rsidRDefault="005A3767" w:rsidP="00487A02">
      <w:pPr>
        <w:pStyle w:val="InstructionsText2"/>
        <w:numPr>
          <w:ilvl w:val="0"/>
          <w:numId w:val="0"/>
        </w:numPr>
        <w:ind w:left="1353" w:hanging="360"/>
      </w:pPr>
      <w:fldSimple w:instr=" seq paragraphs ">
        <w:r w:rsidR="009E7D0C">
          <w:t>173</w:t>
        </w:r>
      </w:fldSimple>
      <w:r w:rsidR="009E7D0C">
        <w:t>.</w:t>
      </w:r>
      <w:r w:rsidR="009E7D0C">
        <w:tab/>
        <w:t xml:space="preserve"> In questo modello vanno inserite informazioni riguardanti le posizioni in merci e i relativi requisiti di fondi propri trattati secondo il metodo standardizzato.</w:t>
      </w:r>
    </w:p>
    <w:p w14:paraId="0C8765B1" w14:textId="4C21A0F6"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12" w:name="_Toc262566437"/>
      <w:bookmarkStart w:id="713" w:name="_Toc295830013"/>
      <w:bookmarkStart w:id="714" w:name="_Toc308426690"/>
      <w:bookmarkStart w:id="715" w:name="_Toc310415074"/>
      <w:bookmarkStart w:id="716" w:name="_Toc360188409"/>
      <w:bookmarkStart w:id="717" w:name="_Toc473561049"/>
      <w:bookmarkStart w:id="718" w:name="_Toc119072243"/>
      <w:r>
        <w:rPr>
          <w:rFonts w:ascii="Times New Roman" w:hAnsi="Times New Roman"/>
          <w:sz w:val="24"/>
          <w:u w:val="none"/>
        </w:rPr>
        <w:t>5.6.2.</w:t>
      </w:r>
      <w:r w:rsidRPr="00D743E1">
        <w:rPr>
          <w:u w:val="none"/>
        </w:rPr>
        <w:tab/>
      </w:r>
      <w:r>
        <w:rPr>
          <w:rFonts w:ascii="Times New Roman" w:hAnsi="Times New Roman"/>
          <w:sz w:val="24"/>
        </w:rPr>
        <w:t>Istruzioni relative a posizioni specifiche</w:t>
      </w:r>
      <w:bookmarkEnd w:id="712"/>
      <w:bookmarkEnd w:id="713"/>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Colonne</w:t>
            </w:r>
          </w:p>
        </w:tc>
      </w:tr>
      <w:tr w:rsidR="000B0B09" w:rsidRPr="002A677E" w14:paraId="12CECACA" w14:textId="77777777" w:rsidTr="00672D2A">
        <w:tc>
          <w:tcPr>
            <w:tcW w:w="986" w:type="dxa"/>
          </w:tcPr>
          <w:p w14:paraId="6FA50BB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TUTTE LE POSIZIONI (LUNGHE E CORTE)</w:t>
            </w:r>
          </w:p>
          <w:p w14:paraId="4B99A78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6B82833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Posizioni lorde lunghe/corte considerate posizioni nella stessa merce conformemente all</w:t>
            </w:r>
            <w:r w:rsidR="00A54D2B">
              <w:rPr>
                <w:rFonts w:ascii="Times New Roman" w:hAnsi="Times New Roman"/>
                <w:sz w:val="24"/>
              </w:rPr>
              <w:t>'</w:t>
            </w:r>
            <w:r>
              <w:rPr>
                <w:rFonts w:ascii="Times New Roman" w:hAnsi="Times New Roman"/>
                <w:sz w:val="24"/>
              </w:rPr>
              <w:t xml:space="preserve">articolo 357, paragrafo 4, del regolamento (UE) </w:t>
            </w:r>
            <w:r w:rsidR="00E055DE">
              <w:rPr>
                <w:rFonts w:ascii="Times New Roman" w:hAnsi="Times New Roman"/>
                <w:sz w:val="24"/>
              </w:rPr>
              <w:t>n. </w:t>
            </w:r>
            <w:r>
              <w:rPr>
                <w:rFonts w:ascii="Times New Roman" w:hAnsi="Times New Roman"/>
                <w:sz w:val="24"/>
              </w:rPr>
              <w:t>575/2013 (cfr. anche articolo 359, paragrafo 1, del predetto regolamento).</w:t>
            </w:r>
          </w:p>
          <w:p w14:paraId="3E9C720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NETTE (LUNGHE E CORTE)</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265B31A2" w:rsidR="000B0B09" w:rsidRPr="002A677E" w:rsidRDefault="000B0B09" w:rsidP="001A0143">
            <w:pPr>
              <w:autoSpaceDE w:val="0"/>
              <w:autoSpaceDN w:val="0"/>
              <w:adjustRightInd w:val="0"/>
              <w:spacing w:before="0"/>
              <w:rPr>
                <w:rFonts w:ascii="Times New Roman" w:hAnsi="Times New Roman"/>
                <w:sz w:val="24"/>
              </w:rPr>
            </w:pPr>
            <w:r>
              <w:rPr>
                <w:rFonts w:ascii="Times New Roman" w:hAnsi="Times New Roman"/>
                <w:sz w:val="24"/>
              </w:rPr>
              <w:t>Come definito all</w:t>
            </w:r>
            <w:r w:rsidR="00A54D2B">
              <w:rPr>
                <w:rFonts w:ascii="Times New Roman" w:hAnsi="Times New Roman"/>
                <w:sz w:val="24"/>
              </w:rPr>
              <w:t>'</w:t>
            </w:r>
            <w:r>
              <w:rPr>
                <w:rFonts w:ascii="Times New Roman" w:hAnsi="Times New Roman"/>
                <w:sz w:val="24"/>
              </w:rPr>
              <w:t xml:space="preserve">articolo 357, paragrafo 3, del regolamento (UE) </w:t>
            </w:r>
            <w:r w:rsidR="00E055DE">
              <w:rPr>
                <w:rFonts w:ascii="Times New Roman" w:hAnsi="Times New Roman"/>
                <w:sz w:val="24"/>
              </w:rPr>
              <w:t>n. </w:t>
            </w:r>
            <w:r>
              <w:rPr>
                <w:rFonts w:ascii="Times New Roman" w:hAnsi="Times New Roman"/>
                <w:sz w:val="24"/>
              </w:rPr>
              <w:t xml:space="preserve">575/2013.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SOGGETTE A COPERTURA PATRIMONIALE</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78952334"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Posizioni nette che, secondo i differenti metodi di cui alla parte tre, titolo IV, capo 4, del regolamento (UE) </w:t>
            </w:r>
            <w:r w:rsidR="00E055DE">
              <w:rPr>
                <w:rFonts w:ascii="Times New Roman" w:hAnsi="Times New Roman"/>
                <w:sz w:val="24"/>
              </w:rPr>
              <w:t>n. </w:t>
            </w:r>
            <w:r>
              <w:rPr>
                <w:rFonts w:ascii="Times New Roman" w:hAnsi="Times New Roman"/>
                <w:sz w:val="24"/>
              </w:rPr>
              <w:t>575/2013, ricevono una copertura patrimoniale.</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REQUISITI DI FONDI PROPRI</w:t>
            </w:r>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D75FB77" w:rsidR="000B0B09" w:rsidRPr="002A677E"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 xml:space="preserve">Requisito di fondi propri calcolato conformemente alla parte tre, titolo IV, capo 4, del regolamento (UE) </w:t>
            </w:r>
            <w:r w:rsidR="00E055DE">
              <w:rPr>
                <w:rFonts w:ascii="Times New Roman" w:hAnsi="Times New Roman"/>
                <w:sz w:val="24"/>
              </w:rPr>
              <w:t>n. </w:t>
            </w:r>
            <w:r>
              <w:rPr>
                <w:rFonts w:ascii="Times New Roman" w:hAnsi="Times New Roman"/>
                <w:sz w:val="24"/>
              </w:rPr>
              <w:t>575/2013 per ogni posizione pertinente</w:t>
            </w:r>
          </w:p>
        </w:tc>
      </w:tr>
      <w:tr w:rsidR="000B0B09" w:rsidRPr="002A677E" w14:paraId="380AB4E0" w14:textId="77777777" w:rsidTr="00672D2A">
        <w:tc>
          <w:tcPr>
            <w:tcW w:w="986" w:type="dxa"/>
          </w:tcPr>
          <w:p w14:paraId="0EE22EDA" w14:textId="77777777" w:rsidR="000B0B09" w:rsidRPr="002A677E" w:rsidRDefault="002F79EA" w:rsidP="00A50EF8">
            <w:pPr>
              <w:keepNext/>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76" w:type="dxa"/>
          </w:tcPr>
          <w:p w14:paraId="162C1DF7" w14:textId="5B713EFF" w:rsidR="000B0B09" w:rsidRPr="002A677E" w:rsidRDefault="000B0B09" w:rsidP="00A50EF8">
            <w:pPr>
              <w:keepNext/>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IMPORTO COMPLESSIVO DELL</w:t>
            </w:r>
            <w:r w:rsidR="00A54D2B">
              <w:rPr>
                <w:rFonts w:ascii="Times New Roman" w:hAnsi="Times New Roman"/>
                <w:b/>
                <w:sz w:val="24"/>
                <w:u w:val="single"/>
              </w:rPr>
              <w:t>'</w:t>
            </w:r>
            <w:r>
              <w:rPr>
                <w:rFonts w:ascii="Times New Roman" w:hAnsi="Times New Roman"/>
                <w:b/>
                <w:sz w:val="24"/>
                <w:u w:val="single"/>
              </w:rPr>
              <w:t>ESPOSIZIONE AL RISCHIO</w:t>
            </w:r>
          </w:p>
          <w:p w14:paraId="35864C1F" w14:textId="77777777" w:rsidR="000B0B09" w:rsidRPr="002A677E" w:rsidRDefault="000B0B09" w:rsidP="00A50EF8">
            <w:pPr>
              <w:keepNext/>
              <w:tabs>
                <w:tab w:val="left" w:pos="1665"/>
              </w:tabs>
              <w:autoSpaceDE w:val="0"/>
              <w:autoSpaceDN w:val="0"/>
              <w:adjustRightInd w:val="0"/>
              <w:spacing w:before="0" w:after="0"/>
              <w:rPr>
                <w:rFonts w:ascii="Times New Roman" w:hAnsi="Times New Roman"/>
                <w:b/>
                <w:bCs/>
                <w:sz w:val="24"/>
                <w:u w:val="single"/>
                <w:lang w:eastAsia="nl-BE"/>
              </w:rPr>
            </w:pPr>
          </w:p>
          <w:p w14:paraId="7C230E5C" w14:textId="57702435" w:rsidR="00A2757B" w:rsidRPr="002A677E" w:rsidRDefault="000B0B09" w:rsidP="00A50EF8">
            <w:pPr>
              <w:keepNext/>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Articolo 92, paragrafo 4, lettera b), del regolamento (UE) </w:t>
            </w:r>
            <w:r w:rsidR="00E055DE">
              <w:rPr>
                <w:rFonts w:ascii="Times New Roman" w:hAnsi="Times New Roman"/>
                <w:sz w:val="24"/>
              </w:rPr>
              <w:t>n. </w:t>
            </w:r>
            <w:r>
              <w:rPr>
                <w:rFonts w:ascii="Times New Roman" w:hAnsi="Times New Roman"/>
                <w:sz w:val="24"/>
              </w:rPr>
              <w:t xml:space="preserve">575/2013. </w:t>
            </w:r>
          </w:p>
          <w:p w14:paraId="67EADC1A" w14:textId="77777777" w:rsidR="000B0B09" w:rsidRPr="002A677E" w:rsidRDefault="000B0B09" w:rsidP="00A50EF8">
            <w:pPr>
              <w:keepNext/>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Risultato della moltiplicazione dei requisiti di fondi propri per 12,5</w:t>
            </w:r>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Righe</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TOTALI IN MERCI</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592EE18C" w:rsidR="000B0B09" w:rsidRPr="002A677E" w:rsidRDefault="000B0B09" w:rsidP="00070113">
            <w:pPr>
              <w:autoSpaceDE w:val="0"/>
              <w:autoSpaceDN w:val="0"/>
              <w:adjustRightInd w:val="0"/>
              <w:spacing w:before="0"/>
              <w:rPr>
                <w:rFonts w:ascii="Times New Roman" w:hAnsi="Times New Roman"/>
                <w:sz w:val="24"/>
              </w:rPr>
            </w:pPr>
            <w:r>
              <w:rPr>
                <w:rFonts w:ascii="Times New Roman" w:hAnsi="Times New Roman"/>
                <w:sz w:val="24"/>
              </w:rPr>
              <w:t>Posizioni in merci e relativi requisiti di fondi propri per il rischio di mercato calcolati conformemente all</w:t>
            </w:r>
            <w:r w:rsidR="00A54D2B">
              <w:rPr>
                <w:rFonts w:ascii="Times New Roman" w:hAnsi="Times New Roman"/>
                <w:sz w:val="24"/>
              </w:rPr>
              <w:t>'</w:t>
            </w:r>
            <w:r>
              <w:rPr>
                <w:rFonts w:ascii="Times New Roman" w:hAnsi="Times New Roman"/>
                <w:sz w:val="24"/>
              </w:rPr>
              <w:t xml:space="preserve">articolo 92, paragrafo 3, lettera c), punto iii), del regolamento (UE) </w:t>
            </w:r>
            <w:r w:rsidR="00E055DE">
              <w:rPr>
                <w:rFonts w:ascii="Times New Roman" w:hAnsi="Times New Roman"/>
                <w:sz w:val="24"/>
              </w:rPr>
              <w:t>n. </w:t>
            </w:r>
            <w:r>
              <w:rPr>
                <w:rFonts w:ascii="Times New Roman" w:hAnsi="Times New Roman"/>
                <w:sz w:val="24"/>
              </w:rPr>
              <w:t xml:space="preserve">575/2013 e alla parte tre, titolo IV, capo 4, di tale regolamento.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PER CATEGORIA MERCEOLOGICA</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001F8BD0"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fini di segnalazione le merci sono raggruppate nelle quattro categorie merceologiche di cui alla tabella 2 dell</w:t>
            </w:r>
            <w:r w:rsidR="00A54D2B">
              <w:rPr>
                <w:rFonts w:ascii="Times New Roman" w:hAnsi="Times New Roman"/>
                <w:sz w:val="24"/>
              </w:rPr>
              <w:t>'</w:t>
            </w:r>
            <w:r>
              <w:rPr>
                <w:rFonts w:ascii="Times New Roman" w:hAnsi="Times New Roman"/>
                <w:sz w:val="24"/>
              </w:rPr>
              <w:t xml:space="preserve">articolo 361 del regolamento (UE) </w:t>
            </w:r>
            <w:r w:rsidR="00E055DE">
              <w:rPr>
                <w:rFonts w:ascii="Times New Roman" w:hAnsi="Times New Roman"/>
                <w:sz w:val="24"/>
              </w:rPr>
              <w:t>n. </w:t>
            </w:r>
            <w:r>
              <w:rPr>
                <w:rFonts w:ascii="Times New Roman" w:hAnsi="Times New Roman"/>
                <w:sz w:val="24"/>
              </w:rPr>
              <w:t>575/2013.</w:t>
            </w:r>
          </w:p>
          <w:p w14:paraId="04BB5316"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METODO BASATO SULLE FASCE DI SCADENZA</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11B2976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Posizioni in merci soggette al metodo basato sulle fasce di scadenza di cui all</w:t>
            </w:r>
            <w:r w:rsidR="00A54D2B">
              <w:rPr>
                <w:rFonts w:ascii="Times New Roman" w:hAnsi="Times New Roman"/>
                <w:sz w:val="24"/>
              </w:rPr>
              <w:t>'</w:t>
            </w:r>
            <w:r>
              <w:rPr>
                <w:rFonts w:ascii="Times New Roman" w:hAnsi="Times New Roman"/>
                <w:sz w:val="24"/>
              </w:rPr>
              <w:t xml:space="preserve">articolo 359 del regolamento (UE) </w:t>
            </w:r>
            <w:r w:rsidR="00E055DE">
              <w:rPr>
                <w:rFonts w:ascii="Times New Roman" w:hAnsi="Times New Roman"/>
                <w:sz w:val="24"/>
              </w:rPr>
              <w:t>n. </w:t>
            </w:r>
            <w:r>
              <w:rPr>
                <w:rFonts w:ascii="Times New Roman" w:hAnsi="Times New Roman"/>
                <w:sz w:val="24"/>
              </w:rPr>
              <w:t>575/2013</w:t>
            </w:r>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METODO BASATO SULLE FASCE DI SCADENZA AMPLIATO</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6C6E16AD"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Posizioni in merci soggette al metodo basato sulle fasce di scadenza ampliato di cui all</w:t>
            </w:r>
            <w:r w:rsidR="00A54D2B">
              <w:rPr>
                <w:rFonts w:ascii="Times New Roman" w:hAnsi="Times New Roman"/>
                <w:sz w:val="24"/>
              </w:rPr>
              <w:t>'</w:t>
            </w:r>
            <w:r>
              <w:rPr>
                <w:rFonts w:ascii="Times New Roman" w:hAnsi="Times New Roman"/>
                <w:sz w:val="24"/>
              </w:rPr>
              <w:t xml:space="preserve">articolo 361 del regolamento (UE) </w:t>
            </w:r>
            <w:r w:rsidR="00E055DE">
              <w:rPr>
                <w:rFonts w:ascii="Times New Roman" w:hAnsi="Times New Roman"/>
                <w:sz w:val="24"/>
              </w:rPr>
              <w:t>n. </w:t>
            </w:r>
            <w:r>
              <w:rPr>
                <w:rFonts w:ascii="Times New Roman" w:hAnsi="Times New Roman"/>
                <w:sz w:val="24"/>
              </w:rPr>
              <w:t>575/2013.</w:t>
            </w:r>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METODO SEMPLIFICATO</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10C0B27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Posizioni in merci soggette al metodo semplificato di cui all</w:t>
            </w:r>
            <w:r w:rsidR="00A54D2B">
              <w:rPr>
                <w:rFonts w:ascii="Times New Roman" w:hAnsi="Times New Roman"/>
                <w:sz w:val="24"/>
              </w:rPr>
              <w:t>'</w:t>
            </w:r>
            <w:r>
              <w:rPr>
                <w:rFonts w:ascii="Times New Roman" w:hAnsi="Times New Roman"/>
                <w:sz w:val="24"/>
              </w:rPr>
              <w:t xml:space="preserve">articolo 360 del regolamento (UE) </w:t>
            </w:r>
            <w:r w:rsidR="00E055DE">
              <w:rPr>
                <w:rFonts w:ascii="Times New Roman" w:hAnsi="Times New Roman"/>
                <w:sz w:val="24"/>
              </w:rPr>
              <w:t>n. </w:t>
            </w:r>
            <w:r>
              <w:rPr>
                <w:rFonts w:ascii="Times New Roman" w:hAnsi="Times New Roman"/>
                <w:sz w:val="24"/>
              </w:rPr>
              <w:t xml:space="preserve">575/2013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REQUISITI AGGIUNTIVI PER LE OPZIONI (RISCHI NON DELTA)</w:t>
            </w:r>
          </w:p>
          <w:p w14:paraId="444B7110" w14:textId="45450D39" w:rsidR="000B0B09" w:rsidRPr="002A677E" w:rsidRDefault="000B0B09" w:rsidP="001A0143">
            <w:pPr>
              <w:autoSpaceDE w:val="0"/>
              <w:autoSpaceDN w:val="0"/>
              <w:adjustRightInd w:val="0"/>
              <w:rPr>
                <w:rFonts w:ascii="Times New Roman" w:hAnsi="Times New Roman"/>
                <w:sz w:val="24"/>
              </w:rPr>
            </w:pPr>
            <w:r>
              <w:rPr>
                <w:rFonts w:ascii="Times New Roman" w:hAnsi="Times New Roman"/>
                <w:sz w:val="24"/>
              </w:rPr>
              <w:t xml:space="preserve">Articolo 358, paragrafo 4, del regolamento (UE) </w:t>
            </w:r>
            <w:r w:rsidR="00E055DE">
              <w:rPr>
                <w:rFonts w:ascii="Times New Roman" w:hAnsi="Times New Roman"/>
                <w:sz w:val="24"/>
              </w:rPr>
              <w:t>n. </w:t>
            </w:r>
            <w:r>
              <w:rPr>
                <w:rFonts w:ascii="Times New Roman" w:hAnsi="Times New Roman"/>
                <w:sz w:val="24"/>
              </w:rPr>
              <w:t xml:space="preserve">575/2013 </w:t>
            </w:r>
          </w:p>
          <w:p w14:paraId="1D3D5AF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 requisiti aggiuntivi per le opzioni correlate a rischi diversi dal rischio delta sono segnalati nel metodo utilizzato per il relativo calcolo.</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5595C41A" w:rsidR="000B0B09" w:rsidRPr="002A677E" w:rsidRDefault="00125707" w:rsidP="0023700C">
      <w:pPr>
        <w:pStyle w:val="Instructionsberschrift2"/>
        <w:numPr>
          <w:ilvl w:val="0"/>
          <w:numId w:val="0"/>
        </w:numPr>
        <w:ind w:left="357" w:hanging="357"/>
        <w:rPr>
          <w:rFonts w:ascii="Times New Roman" w:hAnsi="Times New Roman"/>
          <w:sz w:val="24"/>
        </w:rPr>
      </w:pPr>
      <w:bookmarkStart w:id="719" w:name="_Toc262566438"/>
      <w:bookmarkStart w:id="720" w:name="_Toc295830014"/>
      <w:bookmarkStart w:id="721" w:name="_Toc308426691"/>
      <w:bookmarkStart w:id="722" w:name="_Toc310415075"/>
      <w:bookmarkStart w:id="723" w:name="_Toc360188410"/>
      <w:bookmarkStart w:id="724" w:name="_Toc473561050"/>
      <w:bookmarkStart w:id="725" w:name="_Toc119072244"/>
      <w:r>
        <w:rPr>
          <w:rFonts w:ascii="Times New Roman" w:hAnsi="Times New Roman"/>
          <w:sz w:val="24"/>
          <w:u w:val="none"/>
        </w:rPr>
        <w:lastRenderedPageBreak/>
        <w:t>5.7.</w:t>
      </w:r>
      <w:r w:rsidRPr="00D743E1">
        <w:rPr>
          <w:u w:val="none"/>
        </w:rPr>
        <w:tab/>
      </w:r>
      <w:r>
        <w:rPr>
          <w:rFonts w:ascii="Times New Roman" w:hAnsi="Times New Roman"/>
          <w:sz w:val="24"/>
        </w:rPr>
        <w:t xml:space="preserve">C 24.00 - Modelli interni per il rischio di mercato </w:t>
      </w:r>
      <w:bookmarkEnd w:id="719"/>
      <w:bookmarkEnd w:id="720"/>
      <w:bookmarkEnd w:id="721"/>
      <w:bookmarkEnd w:id="722"/>
      <w:bookmarkEnd w:id="723"/>
      <w:r>
        <w:rPr>
          <w:rFonts w:ascii="Times New Roman" w:hAnsi="Times New Roman"/>
          <w:sz w:val="24"/>
        </w:rPr>
        <w:t>(MKR IM)</w:t>
      </w:r>
      <w:bookmarkEnd w:id="724"/>
      <w:bookmarkEnd w:id="725"/>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26" w:name="_Toc262566439"/>
      <w:bookmarkStart w:id="727" w:name="_Toc295830015"/>
      <w:bookmarkStart w:id="728" w:name="_Toc308426692"/>
      <w:bookmarkStart w:id="729" w:name="_Toc310415076"/>
      <w:bookmarkStart w:id="730" w:name="_Toc360188411"/>
      <w:bookmarkStart w:id="731" w:name="_Toc473561051"/>
      <w:bookmarkStart w:id="732" w:name="_Toc119072245"/>
      <w:r>
        <w:rPr>
          <w:rFonts w:ascii="Times New Roman" w:hAnsi="Times New Roman"/>
          <w:sz w:val="24"/>
          <w:u w:val="none"/>
        </w:rPr>
        <w:t>5.7.1.</w:t>
      </w:r>
      <w:r w:rsidRPr="00D743E1">
        <w:rPr>
          <w:u w:val="none"/>
        </w:rPr>
        <w:tab/>
      </w:r>
      <w:r>
        <w:rPr>
          <w:rFonts w:ascii="Times New Roman" w:hAnsi="Times New Roman"/>
          <w:sz w:val="24"/>
        </w:rPr>
        <w:t>Osservazioni di carattere generale</w:t>
      </w:r>
      <w:bookmarkEnd w:id="726"/>
      <w:bookmarkEnd w:id="727"/>
      <w:bookmarkEnd w:id="728"/>
      <w:bookmarkEnd w:id="729"/>
      <w:bookmarkEnd w:id="730"/>
      <w:bookmarkEnd w:id="731"/>
      <w:bookmarkEnd w:id="732"/>
    </w:p>
    <w:p w14:paraId="1055920F" w14:textId="77777777" w:rsidR="000B0B09" w:rsidRPr="002A677E" w:rsidRDefault="005A3767" w:rsidP="00487A02">
      <w:pPr>
        <w:pStyle w:val="InstructionsText2"/>
        <w:numPr>
          <w:ilvl w:val="0"/>
          <w:numId w:val="0"/>
        </w:numPr>
        <w:ind w:left="1353" w:hanging="360"/>
      </w:pPr>
      <w:fldSimple w:instr=" seq paragraphs ">
        <w:r w:rsidR="00CE7221">
          <w:t>174</w:t>
        </w:r>
      </w:fldSimple>
      <w:r w:rsidR="00CE7221">
        <w:t>.</w:t>
      </w:r>
      <w:r w:rsidR="00CE7221">
        <w:tab/>
        <w:t xml:space="preserve"> Questo modello contiene una ripartizione dei dati del valore a rischio (VaR) e del valore a rischio in condizioni di stress (SVaR) secondo i diversi rischi di mercato (debito, strumenti di capitale, cambio, merci) e altre informazioni rilevanti per il calcolo dei requisiti di fondi propri.</w:t>
      </w:r>
    </w:p>
    <w:p w14:paraId="3DD1046B" w14:textId="703FDD60" w:rsidR="000B0B09" w:rsidRPr="002A677E" w:rsidRDefault="005A3767" w:rsidP="00487A02">
      <w:pPr>
        <w:pStyle w:val="InstructionsText2"/>
        <w:numPr>
          <w:ilvl w:val="0"/>
          <w:numId w:val="0"/>
        </w:numPr>
        <w:ind w:left="1353" w:hanging="360"/>
      </w:pPr>
      <w:fldSimple w:instr=" seq paragraphs ">
        <w:r w:rsidR="00CE7221">
          <w:t>175</w:t>
        </w:r>
      </w:fldSimple>
      <w:r w:rsidR="00CE7221">
        <w:t>.</w:t>
      </w:r>
      <w:r w:rsidR="00CE7221">
        <w:tab/>
        <w:t xml:space="preserve"> In linea generale, dipende dalla struttura del modello degli enti il fatto che i dati relativi al rischio generico e al rischio specifico possano essere determinati e segnalati separatamente o solo come totale. Lo stesso vale per la scomposizione del VaR/SVaR tra le categorie di rischio (rischio di tasso d</w:t>
      </w:r>
      <w:r w:rsidR="00A54D2B">
        <w:t>'</w:t>
      </w:r>
      <w:r w:rsidR="00CE7221">
        <w:t>interesse, azionario, di posizione in merci e di cambio). L</w:t>
      </w:r>
      <w:r w:rsidR="00A54D2B">
        <w:t>'</w:t>
      </w:r>
      <w:r w:rsidR="00CE7221">
        <w:t xml:space="preserve">ente può non segnalare queste scomposizioni se è in grado di dimostrare che la segnalazione di questi dati sarebbe ingiustificatamente onerosa. </w:t>
      </w:r>
    </w:p>
    <w:p w14:paraId="16A354D7" w14:textId="142DC771"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33" w:name="_Toc262566440"/>
      <w:bookmarkStart w:id="734" w:name="_Toc295830016"/>
      <w:bookmarkStart w:id="735" w:name="_Toc308426693"/>
      <w:bookmarkStart w:id="736" w:name="_Toc310415077"/>
      <w:bookmarkStart w:id="737" w:name="_Toc360188412"/>
      <w:bookmarkStart w:id="738" w:name="_Toc473561052"/>
      <w:bookmarkStart w:id="739" w:name="_Toc119072246"/>
      <w:r>
        <w:rPr>
          <w:rFonts w:ascii="Times New Roman" w:hAnsi="Times New Roman"/>
          <w:sz w:val="24"/>
          <w:u w:val="none"/>
        </w:rPr>
        <w:t>5.7.2.</w:t>
      </w:r>
      <w:r w:rsidRPr="00D743E1">
        <w:rPr>
          <w:u w:val="none"/>
        </w:rPr>
        <w:tab/>
      </w:r>
      <w:r>
        <w:rPr>
          <w:rFonts w:ascii="Times New Roman" w:hAnsi="Times New Roman"/>
          <w:sz w:val="24"/>
        </w:rPr>
        <w:t>Istruzioni relative a posizioni specifiche</w:t>
      </w:r>
      <w:bookmarkEnd w:id="733"/>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Colonne</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Valore a rischio (VaR)</w:t>
            </w:r>
          </w:p>
          <w:p w14:paraId="59F85AD6" w14:textId="77777777" w:rsidR="000B0B09" w:rsidRPr="002A677E"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Perdita potenziale massima che risulterebbe con una data probabilità da una variazione di prezzo a un orizzonte temporale specificato.</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Fattore moltiplicativo (mc) x media dei 60 giorni lavorativi precedenti (VaRavg)</w:t>
            </w:r>
          </w:p>
          <w:p w14:paraId="028313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313BA243" w:rsidR="000B0B09" w:rsidRPr="002A677E"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Articolo 364, paragrafo 1, lettera a), punto ii), e articolo 365, paragrafo 1, del regolamento (UE) </w:t>
            </w:r>
            <w:r w:rsidR="00E055DE">
              <w:rPr>
                <w:rFonts w:ascii="Times New Roman" w:hAnsi="Times New Roman"/>
                <w:sz w:val="24"/>
              </w:rPr>
              <w:t>n. </w:t>
            </w:r>
            <w:r>
              <w:rPr>
                <w:rFonts w:ascii="Times New Roman" w:hAnsi="Times New Roman"/>
                <w:sz w:val="24"/>
              </w:rPr>
              <w:t xml:space="preserve">575/2013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Giorno precedente (VaRt-1)</w:t>
            </w:r>
          </w:p>
          <w:p w14:paraId="21BBDC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48EDD8B" w:rsidR="000B0B09" w:rsidRPr="002A677E"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Articolo 364, paragrafo 1, lettera a), punto i), e articolo 365, paragrafo 1, del regolamento (UE) </w:t>
            </w:r>
            <w:r w:rsidR="00E055DE">
              <w:rPr>
                <w:rFonts w:ascii="Times New Roman" w:hAnsi="Times New Roman"/>
                <w:sz w:val="24"/>
              </w:rPr>
              <w:t>n. </w:t>
            </w:r>
            <w:r>
              <w:rPr>
                <w:rFonts w:ascii="Times New Roman" w:hAnsi="Times New Roman"/>
                <w:sz w:val="24"/>
              </w:rPr>
              <w:t xml:space="preserve">575/2013 </w:t>
            </w:r>
          </w:p>
          <w:p w14:paraId="065DA05D"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in condizioni di stress</w:t>
            </w:r>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5F3940E4" w:rsidR="000B0B09" w:rsidRPr="002A677E" w:rsidRDefault="0016282F" w:rsidP="002300C6">
            <w:pPr>
              <w:autoSpaceDE w:val="0"/>
              <w:autoSpaceDN w:val="0"/>
              <w:adjustRightInd w:val="0"/>
              <w:spacing w:before="0"/>
              <w:rPr>
                <w:rFonts w:ascii="Times New Roman" w:hAnsi="Times New Roman"/>
                <w:sz w:val="24"/>
              </w:rPr>
            </w:pPr>
            <w:r>
              <w:rPr>
                <w:rFonts w:ascii="Times New Roman" w:hAnsi="Times New Roman"/>
                <w:sz w:val="24"/>
              </w:rPr>
              <w:t>Perdita potenziale massima che risulterebbe con una data probabilità da una variazione di prezzo a un orizzonte temporale specificato, ottenuta tramite l</w:t>
            </w:r>
            <w:r w:rsidR="00A54D2B">
              <w:rPr>
                <w:rFonts w:ascii="Times New Roman" w:hAnsi="Times New Roman"/>
                <w:sz w:val="24"/>
              </w:rPr>
              <w:t>'</w:t>
            </w:r>
            <w:r>
              <w:rPr>
                <w:rFonts w:ascii="Times New Roman" w:hAnsi="Times New Roman"/>
                <w:sz w:val="24"/>
              </w:rPr>
              <w:t>immissione di parametri calibrati su dati storici per un periodo continuato di dodici mesi di stress finanziario pertinente per il portafoglio dell</w:t>
            </w:r>
            <w:r w:rsidR="00A54D2B">
              <w:rPr>
                <w:rFonts w:ascii="Times New Roman" w:hAnsi="Times New Roman"/>
                <w:sz w:val="24"/>
              </w:rPr>
              <w:t>'</w:t>
            </w:r>
            <w:r>
              <w:rPr>
                <w:rFonts w:ascii="Times New Roman" w:hAnsi="Times New Roman"/>
                <w:sz w:val="24"/>
              </w:rPr>
              <w:t>ente.</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Fattore moltiplicativo (ms) x media dei 60 giorni lavorativi precedenti (SVaRavg)</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4BFC10AC" w:rsidR="000B0B09" w:rsidRPr="002A677E"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 xml:space="preserve">Articolo 364, paragrafo 1, lettera b), punto ii), e articolo 365, paragrafo 1, del regolamento (UE) </w:t>
            </w:r>
            <w:r w:rsidR="00E055DE">
              <w:rPr>
                <w:rFonts w:ascii="Times New Roman" w:hAnsi="Times New Roman"/>
                <w:sz w:val="24"/>
              </w:rPr>
              <w:t>n. </w:t>
            </w:r>
            <w:r>
              <w:rPr>
                <w:rFonts w:ascii="Times New Roman" w:hAnsi="Times New Roman"/>
                <w:sz w:val="24"/>
              </w:rPr>
              <w:t>575/2013</w:t>
            </w:r>
            <w:r>
              <w:rPr>
                <w:rStyle w:val="InstructionsTabelleberschrift"/>
                <w:rFonts w:ascii="Times New Roman" w:hAnsi="Times New Roman"/>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A50EF8">
            <w:pPr>
              <w:keepNext/>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869" w:type="dxa"/>
          </w:tcPr>
          <w:p w14:paraId="6934BA2C" w14:textId="77777777" w:rsidR="000B0B09" w:rsidRPr="002A677E" w:rsidRDefault="000B0B09" w:rsidP="00A50EF8">
            <w:pPr>
              <w:keepNext/>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Ultimo disponibile (SVaRt-1)</w:t>
            </w:r>
          </w:p>
          <w:p w14:paraId="26D70865" w14:textId="77777777" w:rsidR="000B0B09" w:rsidRPr="002A677E" w:rsidRDefault="000B0B09" w:rsidP="00A50EF8">
            <w:pPr>
              <w:keepNext/>
              <w:autoSpaceDE w:val="0"/>
              <w:autoSpaceDN w:val="0"/>
              <w:adjustRightInd w:val="0"/>
              <w:spacing w:before="0" w:after="0"/>
              <w:rPr>
                <w:rFonts w:ascii="Times New Roman" w:hAnsi="Times New Roman"/>
                <w:sz w:val="24"/>
              </w:rPr>
            </w:pPr>
          </w:p>
          <w:p w14:paraId="2269DF70" w14:textId="673D736E" w:rsidR="000B0B09" w:rsidRPr="002A677E" w:rsidRDefault="001B17E6" w:rsidP="00A50EF8">
            <w:pPr>
              <w:keepNext/>
              <w:autoSpaceDE w:val="0"/>
              <w:autoSpaceDN w:val="0"/>
              <w:adjustRightInd w:val="0"/>
              <w:spacing w:before="0" w:after="0"/>
              <w:rPr>
                <w:rFonts w:ascii="Times New Roman" w:hAnsi="Times New Roman"/>
                <w:sz w:val="24"/>
              </w:rPr>
            </w:pPr>
            <w:r>
              <w:rPr>
                <w:rFonts w:ascii="Times New Roman" w:hAnsi="Times New Roman"/>
                <w:sz w:val="24"/>
              </w:rPr>
              <w:t xml:space="preserve">Articolo 364, paragrafo 1, lettera b), punto i), e articolo 365, paragrafo 1, del regolamento (UE) </w:t>
            </w:r>
            <w:r w:rsidR="00E055DE">
              <w:rPr>
                <w:rFonts w:ascii="Times New Roman" w:hAnsi="Times New Roman"/>
                <w:sz w:val="24"/>
              </w:rPr>
              <w:t>n. </w:t>
            </w:r>
            <w:r>
              <w:rPr>
                <w:rFonts w:ascii="Times New Roman" w:hAnsi="Times New Roman"/>
                <w:sz w:val="24"/>
              </w:rPr>
              <w:t xml:space="preserve">575/2013 </w:t>
            </w:r>
          </w:p>
          <w:p w14:paraId="52AD8FDF" w14:textId="77777777" w:rsidR="000B0B09" w:rsidRPr="002A677E" w:rsidRDefault="000B0B09" w:rsidP="00A50EF8">
            <w:pPr>
              <w:keepNext/>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COPERTURA PATRIMONIALE PER IL RISCHIO INCREMENTALE DI DEFAULT E DI MIGRAZIONE</w:t>
            </w:r>
          </w:p>
          <w:p w14:paraId="1E7EA146" w14:textId="0DDEE4E0" w:rsidR="000B0B09" w:rsidRPr="002A677E" w:rsidRDefault="0016282F" w:rsidP="001B17E6">
            <w:pPr>
              <w:rPr>
                <w:rFonts w:ascii="Times New Roman" w:hAnsi="Times New Roman"/>
                <w:b/>
                <w:bCs/>
                <w:sz w:val="24"/>
                <w:u w:val="single"/>
              </w:rPr>
            </w:pPr>
            <w:r>
              <w:rPr>
                <w:rFonts w:ascii="Times New Roman" w:hAnsi="Times New Roman"/>
                <w:sz w:val="24"/>
              </w:rPr>
              <w:t>Perdita potenziale massima che risulterebbe da una variazione di prezzo correlata a rischi di default e di migrazione calcolati conformemente all</w:t>
            </w:r>
            <w:r w:rsidR="00A54D2B">
              <w:rPr>
                <w:rFonts w:ascii="Times New Roman" w:hAnsi="Times New Roman"/>
                <w:sz w:val="24"/>
              </w:rPr>
              <w:t>'</w:t>
            </w:r>
            <w:r>
              <w:rPr>
                <w:rFonts w:ascii="Times New Roman" w:hAnsi="Times New Roman"/>
                <w:sz w:val="24"/>
              </w:rPr>
              <w:t xml:space="preserve">articolo 364, paragrafo 2, lettera b), in combinato disposto con la parte tre, titolo IV, capo 5, sezione 4, del regolamento (UE) </w:t>
            </w:r>
            <w:r w:rsidR="00E055DE">
              <w:rPr>
                <w:rFonts w:ascii="Times New Roman" w:hAnsi="Times New Roman"/>
                <w:sz w:val="24"/>
              </w:rPr>
              <w:t>n. </w:t>
            </w:r>
            <w:r>
              <w:rPr>
                <w:rFonts w:ascii="Times New Roman" w:hAnsi="Times New Roman"/>
                <w:sz w:val="24"/>
              </w:rPr>
              <w:t xml:space="preserve">575/2013.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Misura media su 12 settimane</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67C250DB"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Articolo 364, paragrafo 2, lettera b), punto ii), in combinato disposto con la parte tre, titolo IV, capo 5, sezione 4, del regolamento (UE) </w:t>
            </w:r>
            <w:r w:rsidR="00E055DE">
              <w:rPr>
                <w:rFonts w:ascii="Times New Roman" w:hAnsi="Times New Roman"/>
                <w:sz w:val="24"/>
              </w:rPr>
              <w:t>n. </w:t>
            </w:r>
            <w:r>
              <w:rPr>
                <w:rFonts w:ascii="Times New Roman" w:hAnsi="Times New Roman"/>
                <w:sz w:val="24"/>
              </w:rPr>
              <w:t>575/2013</w:t>
            </w:r>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Ultima misura</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627EBE24" w:rsidR="000B0B09" w:rsidRPr="002A677E"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Articolo 364, paragrafo 2, lettera b), punto i), in combinato disposto con la parte tre, titolo IV, capo 5, sezione 4, del regolamento (UE) </w:t>
            </w:r>
            <w:r w:rsidR="00E055DE">
              <w:rPr>
                <w:rFonts w:ascii="Times New Roman" w:hAnsi="Times New Roman"/>
                <w:sz w:val="24"/>
              </w:rPr>
              <w:t>n. </w:t>
            </w:r>
            <w:r>
              <w:rPr>
                <w:rFonts w:ascii="Times New Roman" w:hAnsi="Times New Roman"/>
                <w:sz w:val="24"/>
              </w:rPr>
              <w:t>575/2013</w:t>
            </w:r>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COPERTURA PATRIMONIALE PER TUTTI I RISCHI DI PREZZO PER IL CTP</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MINIMO</w:t>
            </w:r>
          </w:p>
          <w:p w14:paraId="08424932" w14:textId="545428EC" w:rsidR="000B0B09" w:rsidRPr="002A677E" w:rsidRDefault="000B0B09" w:rsidP="000B0B09">
            <w:pPr>
              <w:rPr>
                <w:rFonts w:ascii="Times New Roman" w:hAnsi="Times New Roman"/>
                <w:sz w:val="24"/>
              </w:rPr>
            </w:pPr>
            <w:r>
              <w:rPr>
                <w:rFonts w:ascii="Times New Roman" w:hAnsi="Times New Roman"/>
                <w:sz w:val="24"/>
              </w:rPr>
              <w:t xml:space="preserve">Articolo 364, paragrafo 3, lettera c), del regolamento (UE) </w:t>
            </w:r>
            <w:r w:rsidR="00E055DE">
              <w:rPr>
                <w:rFonts w:ascii="Times New Roman" w:hAnsi="Times New Roman"/>
                <w:sz w:val="24"/>
              </w:rPr>
              <w:t>n. </w:t>
            </w:r>
            <w:r>
              <w:rPr>
                <w:rFonts w:ascii="Times New Roman" w:hAnsi="Times New Roman"/>
                <w:sz w:val="24"/>
              </w:rPr>
              <w:t>575/2013</w:t>
            </w:r>
          </w:p>
          <w:p w14:paraId="71FEB01E" w14:textId="576E6DE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Corrisponde all</w:t>
            </w:r>
            <w:r w:rsidR="00A54D2B">
              <w:rPr>
                <w:rFonts w:ascii="Times New Roman" w:hAnsi="Times New Roman"/>
                <w:sz w:val="24"/>
              </w:rPr>
              <w:t>'</w:t>
            </w:r>
            <w:r>
              <w:rPr>
                <w:rFonts w:ascii="Times New Roman" w:hAnsi="Times New Roman"/>
                <w:sz w:val="24"/>
              </w:rPr>
              <w:t>8 % della copertura patrimoniale calcolata conformemente all</w:t>
            </w:r>
            <w:r w:rsidR="00A54D2B">
              <w:rPr>
                <w:rFonts w:ascii="Times New Roman" w:hAnsi="Times New Roman"/>
                <w:sz w:val="24"/>
              </w:rPr>
              <w:t>'</w:t>
            </w:r>
            <w:r>
              <w:rPr>
                <w:rFonts w:ascii="Times New Roman" w:hAnsi="Times New Roman"/>
                <w:sz w:val="24"/>
              </w:rPr>
              <w:t xml:space="preserve">articolo 338, paragrafo 1, del regolamento (UE) </w:t>
            </w:r>
            <w:r w:rsidR="00E055DE">
              <w:rPr>
                <w:rFonts w:ascii="Times New Roman" w:hAnsi="Times New Roman"/>
                <w:sz w:val="24"/>
              </w:rPr>
              <w:t>n. </w:t>
            </w:r>
            <w:r>
              <w:rPr>
                <w:rFonts w:ascii="Times New Roman" w:hAnsi="Times New Roman"/>
                <w:sz w:val="24"/>
              </w:rPr>
              <w:t xml:space="preserve">575/2013 per tutte le posizioni della copertura patrimoniale per </w:t>
            </w:r>
            <w:r w:rsidR="00A54D2B">
              <w:rPr>
                <w:rFonts w:ascii="Times New Roman" w:hAnsi="Times New Roman"/>
                <w:sz w:val="24"/>
              </w:rPr>
              <w:t>"</w:t>
            </w:r>
            <w:r>
              <w:rPr>
                <w:rFonts w:ascii="Times New Roman" w:hAnsi="Times New Roman"/>
                <w:sz w:val="24"/>
              </w:rPr>
              <w:t>tutti i rischi di prezzo</w:t>
            </w:r>
            <w:r w:rsidR="00A54D2B">
              <w:rPr>
                <w:rFonts w:ascii="Times New Roman" w:hAnsi="Times New Roman"/>
                <w:sz w:val="24"/>
              </w:rPr>
              <w:t>"</w:t>
            </w:r>
            <w:r>
              <w:rPr>
                <w:rFonts w:ascii="Times New Roman" w:hAnsi="Times New Roman"/>
                <w:sz w:val="24"/>
              </w:rPr>
              <w:t>.</w:t>
            </w:r>
            <w:r>
              <w:rPr>
                <w:rFonts w:ascii="Times New Roman" w:hAnsi="Times New Roman"/>
                <w:b/>
                <w:sz w:val="24"/>
                <w:u w:val="singl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MISURA MEDIA SU 12 SETTIMANE E ULTIMA MISURA</w:t>
            </w:r>
          </w:p>
          <w:p w14:paraId="244F0E2D" w14:textId="09EAA9DD" w:rsidR="000B0B09" w:rsidRPr="002A677E"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 xml:space="preserve">Articolo 364, paragrafo 3, lettera b), del regolamento (UE) </w:t>
            </w:r>
            <w:r w:rsidR="00E055DE">
              <w:rPr>
                <w:rFonts w:ascii="Times New Roman" w:hAnsi="Times New Roman"/>
                <w:sz w:val="24"/>
              </w:rPr>
              <w:t>n. </w:t>
            </w:r>
            <w:r>
              <w:rPr>
                <w:rFonts w:ascii="Times New Roman" w:hAnsi="Times New Roman"/>
                <w:sz w:val="24"/>
              </w:rPr>
              <w:t>575/2013</w:t>
            </w:r>
          </w:p>
          <w:p w14:paraId="07DFA832" w14:textId="4544A338"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ULTIMA MISURA</w:t>
            </w:r>
          </w:p>
          <w:p w14:paraId="58C3865D" w14:textId="660C91B1" w:rsidR="005C14B0" w:rsidRPr="002A677E"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Articolo 364, paragrafo 3, lettera a), del regolamento (UE) </w:t>
            </w:r>
            <w:r w:rsidR="00E055DE">
              <w:rPr>
                <w:rFonts w:ascii="Times New Roman" w:hAnsi="Times New Roman"/>
                <w:sz w:val="24"/>
              </w:rPr>
              <w:t>n. </w:t>
            </w:r>
            <w:r>
              <w:rPr>
                <w:rFonts w:ascii="Times New Roman" w:hAnsi="Times New Roman"/>
                <w:sz w:val="24"/>
              </w:rPr>
              <w:t>575/2013</w:t>
            </w:r>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REQUISITI DI FONDI PROPRI</w:t>
            </w:r>
          </w:p>
          <w:p w14:paraId="7122FC14" w14:textId="1C3A4D2D" w:rsidR="000B0B09" w:rsidRPr="002A677E"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Requisiti di fondi propri citati nell</w:t>
            </w:r>
            <w:r w:rsidR="00A54D2B">
              <w:rPr>
                <w:rFonts w:ascii="Times New Roman" w:hAnsi="Times New Roman"/>
                <w:sz w:val="24"/>
              </w:rPr>
              <w:t>'</w:t>
            </w:r>
            <w:r>
              <w:rPr>
                <w:rFonts w:ascii="Times New Roman" w:hAnsi="Times New Roman"/>
                <w:sz w:val="24"/>
              </w:rPr>
              <w:t xml:space="preserve">articolo 364 del regolamento (UE) </w:t>
            </w:r>
            <w:r w:rsidR="00E055DE">
              <w:rPr>
                <w:rFonts w:ascii="Times New Roman" w:hAnsi="Times New Roman"/>
                <w:sz w:val="24"/>
              </w:rPr>
              <w:t>n. </w:t>
            </w:r>
            <w:r>
              <w:rPr>
                <w:rFonts w:ascii="Times New Roman" w:hAnsi="Times New Roman"/>
                <w:sz w:val="24"/>
              </w:rPr>
              <w:t>575/2013 per tutti i fattori di rischio, tenuto conto degli effetti di correlazione, ove applicabili, più il rischio incrementale di default e di migrazione e tutti i rischi di prezzo per il CTP, esclusi però le coperture patrimoniali delle posizioni verso la cartolarizzazione e i derivati su crediti di tipo nth-to-default conformemente all</w:t>
            </w:r>
            <w:r w:rsidR="00A54D2B">
              <w:rPr>
                <w:rFonts w:ascii="Times New Roman" w:hAnsi="Times New Roman"/>
                <w:sz w:val="24"/>
              </w:rPr>
              <w:t>'</w:t>
            </w:r>
            <w:r>
              <w:rPr>
                <w:rFonts w:ascii="Times New Roman" w:hAnsi="Times New Roman"/>
                <w:sz w:val="24"/>
              </w:rPr>
              <w:t xml:space="preserve">articolo 364, paragrafo 2, del regolamento (UE) </w:t>
            </w:r>
            <w:r w:rsidR="00E055DE">
              <w:rPr>
                <w:rFonts w:ascii="Times New Roman" w:hAnsi="Times New Roman"/>
                <w:sz w:val="24"/>
              </w:rPr>
              <w:t>n. </w:t>
            </w:r>
            <w:r>
              <w:rPr>
                <w:rFonts w:ascii="Times New Roman" w:hAnsi="Times New Roman"/>
                <w:sz w:val="24"/>
              </w:rPr>
              <w:t xml:space="preserve">575/2013. </w:t>
            </w:r>
          </w:p>
        </w:tc>
      </w:tr>
      <w:tr w:rsidR="000B0B09" w:rsidRPr="002A677E" w14:paraId="52312031" w14:textId="77777777" w:rsidTr="00672D2A">
        <w:tc>
          <w:tcPr>
            <w:tcW w:w="993" w:type="dxa"/>
          </w:tcPr>
          <w:p w14:paraId="79FC26FA" w14:textId="77777777" w:rsidR="000B0B09" w:rsidRPr="002A677E" w:rsidRDefault="002F79EA" w:rsidP="00A50EF8">
            <w:pPr>
              <w:keepNext/>
              <w:autoSpaceDE w:val="0"/>
              <w:autoSpaceDN w:val="0"/>
              <w:adjustRightInd w:val="0"/>
              <w:spacing w:before="0" w:after="0"/>
              <w:rPr>
                <w:rFonts w:ascii="Times New Roman" w:hAnsi="Times New Roman"/>
                <w:sz w:val="24"/>
              </w:rPr>
            </w:pPr>
            <w:r>
              <w:rPr>
                <w:rFonts w:ascii="Times New Roman" w:hAnsi="Times New Roman"/>
                <w:sz w:val="24"/>
              </w:rPr>
              <w:lastRenderedPageBreak/>
              <w:t>0130</w:t>
            </w:r>
          </w:p>
        </w:tc>
        <w:tc>
          <w:tcPr>
            <w:tcW w:w="7869" w:type="dxa"/>
          </w:tcPr>
          <w:p w14:paraId="5970507C" w14:textId="30C56B51" w:rsidR="000B0B09" w:rsidRPr="002A677E" w:rsidRDefault="000B0B09" w:rsidP="00A50EF8">
            <w:pPr>
              <w:keepNext/>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IMPORTO COMPLESSIVO DELL</w:t>
            </w:r>
            <w:r w:rsidR="00A54D2B">
              <w:rPr>
                <w:rFonts w:ascii="Times New Roman" w:hAnsi="Times New Roman"/>
                <w:b/>
                <w:sz w:val="24"/>
                <w:u w:val="single"/>
              </w:rPr>
              <w:t>'</w:t>
            </w:r>
            <w:r>
              <w:rPr>
                <w:rFonts w:ascii="Times New Roman" w:hAnsi="Times New Roman"/>
                <w:b/>
                <w:sz w:val="24"/>
                <w:u w:val="single"/>
              </w:rPr>
              <w:t>ESPOSIZIONE AL RISCHIO</w:t>
            </w:r>
          </w:p>
          <w:p w14:paraId="44CC9511" w14:textId="77777777" w:rsidR="000B0B09" w:rsidRPr="002A677E" w:rsidRDefault="000B0B09" w:rsidP="00A50EF8">
            <w:pPr>
              <w:keepNext/>
              <w:autoSpaceDE w:val="0"/>
              <w:autoSpaceDN w:val="0"/>
              <w:adjustRightInd w:val="0"/>
              <w:spacing w:before="0" w:after="0"/>
              <w:rPr>
                <w:rFonts w:ascii="Times New Roman" w:hAnsi="Times New Roman"/>
                <w:b/>
                <w:bCs/>
                <w:sz w:val="24"/>
                <w:u w:val="single"/>
                <w:lang w:eastAsia="nl-BE"/>
              </w:rPr>
            </w:pPr>
          </w:p>
          <w:p w14:paraId="777F75DA" w14:textId="7FC0E2DC" w:rsidR="00BE0363" w:rsidRPr="002A677E" w:rsidRDefault="000B0B09" w:rsidP="00A50EF8">
            <w:pPr>
              <w:keepNext/>
              <w:autoSpaceDE w:val="0"/>
              <w:autoSpaceDN w:val="0"/>
              <w:adjustRightInd w:val="0"/>
              <w:spacing w:before="0" w:after="0"/>
              <w:rPr>
                <w:rFonts w:ascii="Times New Roman" w:hAnsi="Times New Roman"/>
                <w:sz w:val="24"/>
              </w:rPr>
            </w:pPr>
            <w:r>
              <w:rPr>
                <w:rFonts w:ascii="Times New Roman" w:hAnsi="Times New Roman"/>
                <w:sz w:val="24"/>
              </w:rPr>
              <w:t xml:space="preserve">Articolo 92, paragrafo 4, lettera b), del regolamento (UE) </w:t>
            </w:r>
            <w:r w:rsidR="00E055DE">
              <w:rPr>
                <w:rFonts w:ascii="Times New Roman" w:hAnsi="Times New Roman"/>
                <w:sz w:val="24"/>
              </w:rPr>
              <w:t>n. </w:t>
            </w:r>
            <w:r>
              <w:rPr>
                <w:rFonts w:ascii="Times New Roman" w:hAnsi="Times New Roman"/>
                <w:sz w:val="24"/>
              </w:rPr>
              <w:t xml:space="preserve">575/2013. </w:t>
            </w:r>
          </w:p>
          <w:p w14:paraId="6FD933BD" w14:textId="77777777" w:rsidR="000B0B09" w:rsidRPr="002A677E" w:rsidRDefault="000B0B09" w:rsidP="00A50EF8">
            <w:pPr>
              <w:keepNext/>
              <w:autoSpaceDE w:val="0"/>
              <w:autoSpaceDN w:val="0"/>
              <w:adjustRightInd w:val="0"/>
              <w:spacing w:before="0" w:after="0"/>
              <w:rPr>
                <w:rFonts w:ascii="Times New Roman" w:hAnsi="Times New Roman"/>
                <w:sz w:val="24"/>
              </w:rPr>
            </w:pPr>
            <w:r>
              <w:rPr>
                <w:rFonts w:ascii="Times New Roman" w:hAnsi="Times New Roman"/>
                <w:sz w:val="24"/>
              </w:rPr>
              <w:t>Risultato della moltiplicazione dei requisiti di fondi propri per 12,5</w:t>
            </w:r>
          </w:p>
          <w:p w14:paraId="7AA2CA20" w14:textId="77777777" w:rsidR="000B0B09" w:rsidRPr="002A677E" w:rsidRDefault="000B0B09" w:rsidP="00A50EF8">
            <w:pPr>
              <w:keepNext/>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Numero di scostamenti (durante i 250 giorni lavorativi precedenti)</w:t>
            </w:r>
          </w:p>
          <w:p w14:paraId="28B225BB" w14:textId="1E5F2424" w:rsidR="00A92CFF"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Di cui all</w:t>
            </w:r>
            <w:r w:rsidR="00A54D2B">
              <w:rPr>
                <w:rFonts w:ascii="Times New Roman" w:hAnsi="Times New Roman"/>
                <w:sz w:val="24"/>
              </w:rPr>
              <w:t>'</w:t>
            </w:r>
            <w:r>
              <w:rPr>
                <w:rFonts w:ascii="Times New Roman" w:hAnsi="Times New Roman"/>
                <w:sz w:val="24"/>
              </w:rPr>
              <w:t xml:space="preserve">articolo 366 del regolamento (UE) </w:t>
            </w:r>
            <w:r w:rsidR="00E055DE">
              <w:rPr>
                <w:rFonts w:ascii="Times New Roman" w:hAnsi="Times New Roman"/>
                <w:sz w:val="24"/>
              </w:rPr>
              <w:t>n. </w:t>
            </w:r>
            <w:r>
              <w:rPr>
                <w:rFonts w:ascii="Times New Roman" w:hAnsi="Times New Roman"/>
                <w:sz w:val="24"/>
              </w:rPr>
              <w:t>575/2013</w:t>
            </w:r>
          </w:p>
          <w:p w14:paraId="555E37D2" w14:textId="1238B903" w:rsidR="000B0B09" w:rsidRPr="002A677E"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È indicato il numero di scostamenti in base al quale è determinato l</w:t>
            </w:r>
            <w:r w:rsidR="00A54D2B">
              <w:rPr>
                <w:rFonts w:ascii="Times New Roman" w:hAnsi="Times New Roman"/>
                <w:sz w:val="24"/>
              </w:rPr>
              <w:t>'</w:t>
            </w:r>
            <w:r>
              <w:rPr>
                <w:rFonts w:ascii="Times New Roman" w:hAnsi="Times New Roman"/>
                <w:sz w:val="24"/>
              </w:rPr>
              <w:t>addendo. Quando agli enti è consentito escludere taluni scostamenti dal calcolo dell</w:t>
            </w:r>
            <w:r w:rsidR="00A54D2B">
              <w:rPr>
                <w:rFonts w:ascii="Times New Roman" w:hAnsi="Times New Roman"/>
                <w:sz w:val="24"/>
              </w:rPr>
              <w:t>'</w:t>
            </w:r>
            <w:r>
              <w:rPr>
                <w:rFonts w:ascii="Times New Roman" w:hAnsi="Times New Roman"/>
                <w:sz w:val="24"/>
              </w:rPr>
              <w:t>addendo conformemente all</w:t>
            </w:r>
            <w:r w:rsidR="00A54D2B">
              <w:rPr>
                <w:rFonts w:ascii="Times New Roman" w:hAnsi="Times New Roman"/>
                <w:sz w:val="24"/>
              </w:rPr>
              <w:t>'</w:t>
            </w:r>
            <w:r>
              <w:rPr>
                <w:rFonts w:ascii="Times New Roman" w:hAnsi="Times New Roman"/>
                <w:sz w:val="24"/>
              </w:rPr>
              <w:t xml:space="preserve">articolo 500 quater del regolamento (UE) </w:t>
            </w:r>
            <w:r w:rsidR="00E055DE">
              <w:rPr>
                <w:rFonts w:ascii="Times New Roman" w:hAnsi="Times New Roman"/>
                <w:sz w:val="24"/>
              </w:rPr>
              <w:t>n. </w:t>
            </w:r>
            <w:r>
              <w:rPr>
                <w:rFonts w:ascii="Times New Roman" w:hAnsi="Times New Roman"/>
                <w:sz w:val="24"/>
              </w:rPr>
              <w:t>575/2013, il numero degli scostamenti segnalati in questa colonna è al netto degli scostamenti esclusi.</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Fattore moltiplicativo del valore a rischio (mc) e fattore moltiplicativo del valore a rischio in condizioni di stress (ms)</w:t>
            </w:r>
          </w:p>
          <w:p w14:paraId="315BC479" w14:textId="1943F47F" w:rsidR="005C14B0" w:rsidRPr="002A677E" w:rsidRDefault="000B0B09" w:rsidP="006418A0">
            <w:pPr>
              <w:autoSpaceDE w:val="0"/>
              <w:autoSpaceDN w:val="0"/>
              <w:adjustRightInd w:val="0"/>
              <w:spacing w:before="0"/>
              <w:rPr>
                <w:rFonts w:ascii="Times New Roman" w:hAnsi="Times New Roman"/>
                <w:sz w:val="24"/>
              </w:rPr>
            </w:pPr>
            <w:r>
              <w:rPr>
                <w:rFonts w:ascii="Times New Roman" w:hAnsi="Times New Roman"/>
                <w:sz w:val="24"/>
              </w:rPr>
              <w:t>Di cui all</w:t>
            </w:r>
            <w:r w:rsidR="00A54D2B">
              <w:rPr>
                <w:rFonts w:ascii="Times New Roman" w:hAnsi="Times New Roman"/>
                <w:sz w:val="24"/>
              </w:rPr>
              <w:t>'</w:t>
            </w:r>
            <w:r>
              <w:rPr>
                <w:rFonts w:ascii="Times New Roman" w:hAnsi="Times New Roman"/>
                <w:sz w:val="24"/>
              </w:rPr>
              <w:t xml:space="preserve">articolo 366 del regolamento (UE) </w:t>
            </w:r>
            <w:r w:rsidR="00E055DE">
              <w:rPr>
                <w:rFonts w:ascii="Times New Roman" w:hAnsi="Times New Roman"/>
                <w:sz w:val="24"/>
              </w:rPr>
              <w:t>n. </w:t>
            </w:r>
            <w:r>
              <w:rPr>
                <w:rFonts w:ascii="Times New Roman" w:hAnsi="Times New Roman"/>
                <w:sz w:val="24"/>
              </w:rPr>
              <w:t>575/2013</w:t>
            </w:r>
          </w:p>
          <w:p w14:paraId="288D1C77" w14:textId="3A9DE82E" w:rsidR="00011AFA" w:rsidRPr="002A677E" w:rsidRDefault="00011AFA">
            <w:pPr>
              <w:autoSpaceDE w:val="0"/>
              <w:autoSpaceDN w:val="0"/>
              <w:adjustRightInd w:val="0"/>
              <w:spacing w:before="0" w:after="0"/>
              <w:rPr>
                <w:rStyle w:val="InstructionsTabelleberschrift"/>
              </w:rPr>
            </w:pPr>
            <w:r>
              <w:rPr>
                <w:rFonts w:ascii="Times New Roman" w:hAnsi="Times New Roman"/>
                <w:sz w:val="24"/>
              </w:rPr>
              <w:t>Sono segnalati i fattori moltiplicativi effettivamente applicabili per il calcolo dei requisiti di fondi propri; se del caso, dopo l</w:t>
            </w:r>
            <w:r w:rsidR="00A54D2B">
              <w:rPr>
                <w:rFonts w:ascii="Times New Roman" w:hAnsi="Times New Roman"/>
                <w:sz w:val="24"/>
              </w:rPr>
              <w:t>'</w:t>
            </w:r>
            <w:r>
              <w:rPr>
                <w:rFonts w:ascii="Times New Roman" w:hAnsi="Times New Roman"/>
                <w:sz w:val="24"/>
              </w:rPr>
              <w:t>applicazione dell</w:t>
            </w:r>
            <w:r w:rsidR="00A54D2B">
              <w:rPr>
                <w:rFonts w:ascii="Times New Roman" w:hAnsi="Times New Roman"/>
                <w:sz w:val="24"/>
              </w:rPr>
              <w:t>'</w:t>
            </w:r>
            <w:r>
              <w:rPr>
                <w:rFonts w:ascii="Times New Roman" w:hAnsi="Times New Roman"/>
                <w:sz w:val="24"/>
              </w:rPr>
              <w:t xml:space="preserve">articolo 500 quater del regolamento (UE) </w:t>
            </w:r>
            <w:r w:rsidR="00E055DE">
              <w:rPr>
                <w:rFonts w:ascii="Times New Roman" w:hAnsi="Times New Roman"/>
                <w:sz w:val="24"/>
              </w:rPr>
              <w:t>n. </w:t>
            </w:r>
            <w:r>
              <w:rPr>
                <w:rFonts w:ascii="Times New Roman" w:hAnsi="Times New Roman"/>
                <w:sz w:val="24"/>
              </w:rPr>
              <w:t>575/2013.</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5B3A5B31" w14:textId="1A98A16B"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COPERTURA PRESUNTA PER IL REQUISITO MINIMO DEL CTP – POSIZIONI NETTE LUNGHE/CORTE PONDERATE DOPO L</w:t>
            </w:r>
            <w:r w:rsidR="00A54D2B">
              <w:rPr>
                <w:rFonts w:ascii="Times New Roman" w:hAnsi="Times New Roman"/>
                <w:b/>
                <w:sz w:val="24"/>
                <w:u w:val="single"/>
              </w:rPr>
              <w:t>'</w:t>
            </w:r>
            <w:r>
              <w:rPr>
                <w:rFonts w:ascii="Times New Roman" w:hAnsi="Times New Roman"/>
                <w:b/>
                <w:sz w:val="24"/>
                <w:u w:val="single"/>
              </w:rPr>
              <w:t>APPLICAZIONE DEL MASSIMALE</w:t>
            </w:r>
          </w:p>
          <w:p w14:paraId="68C956BE" w14:textId="106F104A" w:rsidR="00902EFC" w:rsidRPr="002A677E"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importo segnalato e che serve da base di calcolo del requisito minimo di copertura patrimoniale per tutti i rischi di prezzo conformemente all</w:t>
            </w:r>
            <w:r w:rsidR="00A54D2B">
              <w:rPr>
                <w:rFonts w:ascii="Times New Roman" w:hAnsi="Times New Roman"/>
                <w:sz w:val="24"/>
              </w:rPr>
              <w:t>'</w:t>
            </w:r>
            <w:r>
              <w:rPr>
                <w:rFonts w:ascii="Times New Roman" w:hAnsi="Times New Roman"/>
                <w:sz w:val="24"/>
              </w:rPr>
              <w:t xml:space="preserve">articolo 364, paragrafo 3, lettera c), del regolamento (UE) </w:t>
            </w:r>
            <w:r w:rsidR="00E055DE">
              <w:rPr>
                <w:rFonts w:ascii="Times New Roman" w:hAnsi="Times New Roman"/>
                <w:sz w:val="24"/>
              </w:rPr>
              <w:t>n. </w:t>
            </w:r>
            <w:r>
              <w:rPr>
                <w:rFonts w:ascii="Times New Roman" w:hAnsi="Times New Roman"/>
                <w:sz w:val="24"/>
              </w:rPr>
              <w:t>575/2013, tenendo conto della facoltà di cui all</w:t>
            </w:r>
            <w:r w:rsidR="00A54D2B">
              <w:rPr>
                <w:rFonts w:ascii="Times New Roman" w:hAnsi="Times New Roman"/>
                <w:sz w:val="24"/>
              </w:rPr>
              <w:t>'</w:t>
            </w:r>
            <w:r>
              <w:rPr>
                <w:rFonts w:ascii="Times New Roman" w:hAnsi="Times New Roman"/>
                <w:sz w:val="24"/>
              </w:rPr>
              <w:t xml:space="preserve">articolo 335 di tale regolamento, che permette a un ente di fissare, per il prodotto della ponderazione e della posizione netta, un massimale pari alla perdita massima possibile relativa al rischio di default.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Righe</w:t>
            </w:r>
          </w:p>
        </w:tc>
      </w:tr>
      <w:tr w:rsidR="000B0B09"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TOTALI</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4F6E3C39" w:rsidR="005C14B0"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Parte del rischio di posizione, di cambio e di posizione in merci di cui all</w:t>
            </w:r>
            <w:r w:rsidR="00A54D2B">
              <w:rPr>
                <w:rFonts w:ascii="Times New Roman" w:hAnsi="Times New Roman"/>
                <w:sz w:val="24"/>
              </w:rPr>
              <w:t>'</w:t>
            </w:r>
            <w:r>
              <w:rPr>
                <w:rFonts w:ascii="Times New Roman" w:hAnsi="Times New Roman"/>
                <w:sz w:val="24"/>
              </w:rPr>
              <w:t xml:space="preserve">articolo 363, paragrafo 1, del regolamento (UE) </w:t>
            </w:r>
            <w:r w:rsidR="00E055DE">
              <w:rPr>
                <w:rFonts w:ascii="Times New Roman" w:hAnsi="Times New Roman"/>
                <w:sz w:val="24"/>
              </w:rPr>
              <w:t>n. </w:t>
            </w:r>
            <w:r>
              <w:rPr>
                <w:rFonts w:ascii="Times New Roman" w:hAnsi="Times New Roman"/>
                <w:sz w:val="24"/>
              </w:rPr>
              <w:t>575/2013 correlata ai fattori di rischio specificati nell</w:t>
            </w:r>
            <w:r w:rsidR="00A54D2B">
              <w:rPr>
                <w:rFonts w:ascii="Times New Roman" w:hAnsi="Times New Roman"/>
                <w:sz w:val="24"/>
              </w:rPr>
              <w:t>'</w:t>
            </w:r>
            <w:r>
              <w:rPr>
                <w:rFonts w:ascii="Times New Roman" w:hAnsi="Times New Roman"/>
                <w:sz w:val="24"/>
              </w:rPr>
              <w:t>articolo 367, paragrafo 2, di tale regolamento.</w:t>
            </w:r>
          </w:p>
          <w:p w14:paraId="6F18E4FF" w14:textId="77777777"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Nelle colonne da 0030 a 0060 (VaR e SVaR), le cifre segnalate nella riga del totale non sono uguali alla scomposizione delle cifre del VaR/SVaR delle pertinenti componenti del rischio.</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0B0B09"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STRUMENTI DI DEBITO NEGOZIATI</w:t>
            </w:r>
          </w:p>
          <w:p w14:paraId="7EB08097" w14:textId="25CB77AD" w:rsidR="000B0B09" w:rsidRPr="002A677E" w:rsidRDefault="000B0B09" w:rsidP="00587E96">
            <w:pPr>
              <w:autoSpaceDE w:val="0"/>
              <w:autoSpaceDN w:val="0"/>
              <w:adjustRightInd w:val="0"/>
              <w:rPr>
                <w:rFonts w:ascii="Times New Roman" w:hAnsi="Times New Roman"/>
                <w:sz w:val="24"/>
              </w:rPr>
            </w:pPr>
            <w:r>
              <w:rPr>
                <w:rFonts w:ascii="Times New Roman" w:hAnsi="Times New Roman"/>
                <w:sz w:val="24"/>
              </w:rPr>
              <w:t>Parte del rischio di posizione di cui all</w:t>
            </w:r>
            <w:r w:rsidR="00A54D2B">
              <w:rPr>
                <w:rFonts w:ascii="Times New Roman" w:hAnsi="Times New Roman"/>
                <w:sz w:val="24"/>
              </w:rPr>
              <w:t>'</w:t>
            </w:r>
            <w:r>
              <w:rPr>
                <w:rFonts w:ascii="Times New Roman" w:hAnsi="Times New Roman"/>
                <w:sz w:val="24"/>
              </w:rPr>
              <w:t xml:space="preserve">articolo 363, paragrafo 1, del regolamento (UE) </w:t>
            </w:r>
            <w:r w:rsidR="00E055DE">
              <w:rPr>
                <w:rFonts w:ascii="Times New Roman" w:hAnsi="Times New Roman"/>
                <w:sz w:val="24"/>
              </w:rPr>
              <w:t>n. </w:t>
            </w:r>
            <w:r>
              <w:rPr>
                <w:rFonts w:ascii="Times New Roman" w:hAnsi="Times New Roman"/>
                <w:sz w:val="24"/>
              </w:rPr>
              <w:t>575/2013 correlata ai fattori di rischio di tasso d</w:t>
            </w:r>
            <w:r w:rsidR="00A54D2B">
              <w:rPr>
                <w:rFonts w:ascii="Times New Roman" w:hAnsi="Times New Roman"/>
                <w:sz w:val="24"/>
              </w:rPr>
              <w:t>'</w:t>
            </w:r>
            <w:r>
              <w:rPr>
                <w:rFonts w:ascii="Times New Roman" w:hAnsi="Times New Roman"/>
                <w:sz w:val="24"/>
              </w:rPr>
              <w:t>interesse specificati nell</w:t>
            </w:r>
            <w:r w:rsidR="00A54D2B">
              <w:rPr>
                <w:rFonts w:ascii="Times New Roman" w:hAnsi="Times New Roman"/>
                <w:sz w:val="24"/>
              </w:rPr>
              <w:t>'</w:t>
            </w:r>
            <w:r>
              <w:rPr>
                <w:rFonts w:ascii="Times New Roman" w:hAnsi="Times New Roman"/>
                <w:sz w:val="24"/>
              </w:rPr>
              <w:t>articolo 367, paragrafo 2, lettera a), di tale regolamento.</w:t>
            </w:r>
          </w:p>
        </w:tc>
      </w:tr>
      <w:tr w:rsidR="000B0B09"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STRUMENTO DI DEBITO NEGOZIATI – RISCHIO GENERICO</w:t>
            </w:r>
          </w:p>
          <w:p w14:paraId="326F4D54" w14:textId="62A1D81F" w:rsidR="000B0B09" w:rsidRPr="002A677E" w:rsidRDefault="000B0B09" w:rsidP="0016282F">
            <w:pPr>
              <w:autoSpaceDE w:val="0"/>
              <w:autoSpaceDN w:val="0"/>
              <w:adjustRightInd w:val="0"/>
              <w:rPr>
                <w:rFonts w:ascii="Times New Roman" w:hAnsi="Times New Roman"/>
                <w:sz w:val="24"/>
              </w:rPr>
            </w:pPr>
            <w:r>
              <w:rPr>
                <w:rFonts w:ascii="Times New Roman" w:hAnsi="Times New Roman"/>
                <w:sz w:val="24"/>
              </w:rPr>
              <w:t>Componente del rischio generico di cui all</w:t>
            </w:r>
            <w:r w:rsidR="00A54D2B">
              <w:rPr>
                <w:rFonts w:ascii="Times New Roman" w:hAnsi="Times New Roman"/>
                <w:sz w:val="24"/>
              </w:rPr>
              <w:t>'</w:t>
            </w:r>
            <w:r>
              <w:rPr>
                <w:rFonts w:ascii="Times New Roman" w:hAnsi="Times New Roman"/>
                <w:sz w:val="24"/>
              </w:rPr>
              <w:t xml:space="preserve">articolo 362 del regolamento (UE) </w:t>
            </w:r>
            <w:r w:rsidR="00E055DE">
              <w:rPr>
                <w:rFonts w:ascii="Times New Roman" w:hAnsi="Times New Roman"/>
                <w:sz w:val="24"/>
              </w:rPr>
              <w:t>n. </w:t>
            </w:r>
            <w:r>
              <w:rPr>
                <w:rFonts w:ascii="Times New Roman" w:hAnsi="Times New Roman"/>
                <w:sz w:val="24"/>
              </w:rPr>
              <w:t xml:space="preserve">575/2013 </w:t>
            </w:r>
          </w:p>
        </w:tc>
      </w:tr>
      <w:tr w:rsidR="000B0B09"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STRUMENTO DI DEBITO NEGOZIATI – RISCHIO SPECIFICO</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218532F4"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Componente del rischio specifico di cui all</w:t>
            </w:r>
            <w:r w:rsidR="00A54D2B">
              <w:rPr>
                <w:rFonts w:ascii="Times New Roman" w:hAnsi="Times New Roman"/>
                <w:sz w:val="24"/>
              </w:rPr>
              <w:t>'</w:t>
            </w:r>
            <w:r>
              <w:rPr>
                <w:rFonts w:ascii="Times New Roman" w:hAnsi="Times New Roman"/>
                <w:sz w:val="24"/>
              </w:rPr>
              <w:t xml:space="preserve">articolo 362 del regolamento (UE) </w:t>
            </w:r>
            <w:r w:rsidR="00E055DE">
              <w:rPr>
                <w:rFonts w:ascii="Times New Roman" w:hAnsi="Times New Roman"/>
                <w:sz w:val="24"/>
              </w:rPr>
              <w:t>n. </w:t>
            </w:r>
            <w:r>
              <w:rPr>
                <w:rFonts w:ascii="Times New Roman" w:hAnsi="Times New Roman"/>
                <w:sz w:val="24"/>
              </w:rPr>
              <w:t xml:space="preserve">575/2013 </w:t>
            </w:r>
          </w:p>
        </w:tc>
      </w:tr>
      <w:tr w:rsidR="000B0B09"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STRUMENTI DI CAPITALE</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4222BFD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Parte del rischio di posizione di cui all</w:t>
            </w:r>
            <w:r w:rsidR="00A54D2B">
              <w:rPr>
                <w:rFonts w:ascii="Times New Roman" w:hAnsi="Times New Roman"/>
                <w:sz w:val="24"/>
              </w:rPr>
              <w:t>'</w:t>
            </w:r>
            <w:r>
              <w:rPr>
                <w:rFonts w:ascii="Times New Roman" w:hAnsi="Times New Roman"/>
                <w:sz w:val="24"/>
              </w:rPr>
              <w:t xml:space="preserve">articolo 363, paragrafo 1, del regolamento (UE) </w:t>
            </w:r>
            <w:r w:rsidR="00E055DE">
              <w:rPr>
                <w:rFonts w:ascii="Times New Roman" w:hAnsi="Times New Roman"/>
                <w:sz w:val="24"/>
              </w:rPr>
              <w:t>n. </w:t>
            </w:r>
            <w:r>
              <w:rPr>
                <w:rFonts w:ascii="Times New Roman" w:hAnsi="Times New Roman"/>
                <w:sz w:val="24"/>
              </w:rPr>
              <w:t>575/2013 correlata ai fattori di rischio di strumenti di capitale specificati nell</w:t>
            </w:r>
            <w:r w:rsidR="00A54D2B">
              <w:rPr>
                <w:rFonts w:ascii="Times New Roman" w:hAnsi="Times New Roman"/>
                <w:sz w:val="24"/>
              </w:rPr>
              <w:t>'</w:t>
            </w:r>
            <w:r>
              <w:rPr>
                <w:rFonts w:ascii="Times New Roman" w:hAnsi="Times New Roman"/>
                <w:sz w:val="24"/>
              </w:rPr>
              <w:t xml:space="preserve">articolo 367, paragrafo 2, lettera c), di tale regolamento.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STRUMENTI DI CAPITALE – RISCHIO GENERICO</w:t>
            </w:r>
          </w:p>
          <w:p w14:paraId="528E3DA1" w14:textId="48711CBB"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Componente del rischio generico di cui all</w:t>
            </w:r>
            <w:r w:rsidR="00A54D2B">
              <w:rPr>
                <w:rFonts w:ascii="Times New Roman" w:hAnsi="Times New Roman"/>
                <w:sz w:val="24"/>
              </w:rPr>
              <w:t>'</w:t>
            </w:r>
            <w:r>
              <w:rPr>
                <w:rFonts w:ascii="Times New Roman" w:hAnsi="Times New Roman"/>
                <w:sz w:val="24"/>
              </w:rPr>
              <w:t xml:space="preserve">articolo 362 del regolamento (UE) </w:t>
            </w:r>
            <w:r w:rsidR="00E055DE">
              <w:rPr>
                <w:rFonts w:ascii="Times New Roman" w:hAnsi="Times New Roman"/>
                <w:sz w:val="24"/>
              </w:rPr>
              <w:t>n. </w:t>
            </w:r>
            <w:r>
              <w:rPr>
                <w:rFonts w:ascii="Times New Roman" w:hAnsi="Times New Roman"/>
                <w:sz w:val="24"/>
              </w:rPr>
              <w:t>575/2013</w:t>
            </w:r>
          </w:p>
        </w:tc>
      </w:tr>
      <w:tr w:rsidR="000B0B09"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STRUMENTI DI CAPITALE – RISCHIO SPECIFICO</w:t>
            </w:r>
          </w:p>
          <w:p w14:paraId="53D03CDE" w14:textId="4FC985EA"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Componente del rischio specifico di cui all</w:t>
            </w:r>
            <w:r w:rsidR="00A54D2B">
              <w:rPr>
                <w:rFonts w:ascii="Times New Roman" w:hAnsi="Times New Roman"/>
                <w:sz w:val="24"/>
              </w:rPr>
              <w:t>'</w:t>
            </w:r>
            <w:r>
              <w:rPr>
                <w:rFonts w:ascii="Times New Roman" w:hAnsi="Times New Roman"/>
                <w:sz w:val="24"/>
              </w:rPr>
              <w:t xml:space="preserve">articolo 362 del regolamento (UE) </w:t>
            </w:r>
            <w:r w:rsidR="00E055DE">
              <w:rPr>
                <w:rFonts w:ascii="Times New Roman" w:hAnsi="Times New Roman"/>
                <w:sz w:val="24"/>
              </w:rPr>
              <w:t>n. </w:t>
            </w:r>
            <w:r>
              <w:rPr>
                <w:rFonts w:ascii="Times New Roman" w:hAnsi="Times New Roman"/>
                <w:sz w:val="24"/>
              </w:rPr>
              <w:t xml:space="preserve">575/2013 </w:t>
            </w:r>
          </w:p>
        </w:tc>
      </w:tr>
      <w:tr w:rsidR="000B0B09"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RISCHIO DI CAMBIO</w:t>
            </w:r>
          </w:p>
          <w:p w14:paraId="4A2A62FE" w14:textId="3E2397DE" w:rsidR="000B0B09" w:rsidRPr="002A677E"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 xml:space="preserve">Articolo 363, paragrafo 1, e articolo 367, paragrafo 2, lettera b), del regolamento (UE) </w:t>
            </w:r>
            <w:r w:rsidR="00E055DE">
              <w:rPr>
                <w:rFonts w:ascii="Times New Roman" w:hAnsi="Times New Roman"/>
                <w:sz w:val="24"/>
              </w:rPr>
              <w:t>n. </w:t>
            </w:r>
            <w:r>
              <w:rPr>
                <w:rFonts w:ascii="Times New Roman" w:hAnsi="Times New Roman"/>
                <w:sz w:val="24"/>
              </w:rPr>
              <w:t>575/2013</w:t>
            </w:r>
          </w:p>
        </w:tc>
      </w:tr>
      <w:tr w:rsidR="000B0B09" w:rsidRPr="002A677E" w14:paraId="0161DCDD" w14:textId="77777777" w:rsidTr="00672D2A">
        <w:tc>
          <w:tcPr>
            <w:tcW w:w="993" w:type="dxa"/>
          </w:tcPr>
          <w:p w14:paraId="2D15B36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RISCHIO DI POSIZIONE IN MERCI</w:t>
            </w:r>
          </w:p>
          <w:p w14:paraId="341E16EA" w14:textId="0E257D83"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Articolo 363, paragrafo 1, e articolo 367, paragrafo 2, lettera d), del regolamento (UE) </w:t>
            </w:r>
            <w:r w:rsidR="00E055DE">
              <w:rPr>
                <w:rFonts w:ascii="Times New Roman" w:hAnsi="Times New Roman"/>
                <w:sz w:val="24"/>
              </w:rPr>
              <w:t>n. </w:t>
            </w:r>
            <w:r>
              <w:rPr>
                <w:rFonts w:ascii="Times New Roman" w:hAnsi="Times New Roman"/>
                <w:sz w:val="24"/>
              </w:rPr>
              <w:t xml:space="preserve">575/2013 </w:t>
            </w:r>
          </w:p>
        </w:tc>
      </w:tr>
      <w:tr w:rsidR="000B0B09"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IMPORTO COMPLESSIVO PER IL RISCHIO GENERICO</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4AECA84F" w:rsidR="000B0B09" w:rsidRPr="002A677E"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Rischio di mercato dovuto a movimenti generali di mercato di strumenti di debito negoziati, strumenti di capitale, cambio e merci. VaR del rischio generico di tutti i fattori di rischio (tenuto conto degli effetti di correlazione, ove applicabili).</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0B0B09"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IMPORTO COMPLESSIVO PER IL RISCHIO SPECIFICO</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Componente del rischio specifico di strumenti di debito negoziati e strumenti di capitale. VaR del rischio specifico degli strumenti di capitale e strumenti di debito negoziati interni al portafoglio di negoziazione (tenuto conto degli effetti di correlazione, ove applicabili).</w:t>
            </w:r>
          </w:p>
        </w:tc>
      </w:tr>
    </w:tbl>
    <w:p w14:paraId="60EF2674" w14:textId="77777777" w:rsidR="000B0B09" w:rsidRPr="002A677E" w:rsidRDefault="000B0B09">
      <w:pPr>
        <w:spacing w:before="0" w:after="0"/>
        <w:jc w:val="left"/>
        <w:rPr>
          <w:rStyle w:val="InstructionsTabelleText"/>
          <w:rFonts w:ascii="Times New Roman" w:hAnsi="Times New Roman"/>
          <w:sz w:val="24"/>
        </w:rPr>
      </w:pPr>
    </w:p>
    <w:p w14:paraId="51A327E0" w14:textId="77777777" w:rsidR="000B0B09" w:rsidRPr="002A677E" w:rsidRDefault="00125707" w:rsidP="00D743E1">
      <w:pPr>
        <w:pStyle w:val="Instructionsberschrift2"/>
        <w:numPr>
          <w:ilvl w:val="0"/>
          <w:numId w:val="0"/>
        </w:numPr>
        <w:ind w:left="708" w:hanging="708"/>
        <w:rPr>
          <w:rFonts w:ascii="Times New Roman" w:hAnsi="Times New Roman" w:cs="Times New Roman"/>
          <w:sz w:val="24"/>
        </w:rPr>
      </w:pPr>
      <w:bookmarkStart w:id="740" w:name="_Toc360188413"/>
      <w:bookmarkStart w:id="741" w:name="_Toc473561053"/>
      <w:bookmarkStart w:id="742" w:name="_Toc119072247"/>
      <w:r>
        <w:rPr>
          <w:rFonts w:ascii="Times New Roman" w:hAnsi="Times New Roman"/>
          <w:sz w:val="24"/>
          <w:u w:val="none"/>
        </w:rPr>
        <w:lastRenderedPageBreak/>
        <w:t>5.8.</w:t>
      </w:r>
      <w:r w:rsidRPr="00D743E1">
        <w:rPr>
          <w:u w:val="none"/>
        </w:rPr>
        <w:tab/>
      </w:r>
      <w:r>
        <w:rPr>
          <w:rFonts w:ascii="Times New Roman" w:hAnsi="Times New Roman"/>
          <w:sz w:val="24"/>
        </w:rPr>
        <w:t>C 25.00 — RISCHIO DI AGGIUSTAMENTO DELLA VALUTAZIONE DEL CREDITO</w:t>
      </w:r>
      <w:bookmarkEnd w:id="740"/>
      <w:r>
        <w:rPr>
          <w:rFonts w:ascii="Times New Roman" w:hAnsi="Times New Roman"/>
          <w:sz w:val="24"/>
        </w:rPr>
        <w:t xml:space="preserve"> (CVA)</w:t>
      </w:r>
      <w:bookmarkEnd w:id="741"/>
      <w:bookmarkEnd w:id="742"/>
    </w:p>
    <w:p w14:paraId="7B3DA0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3" w:name="_Toc360188414"/>
      <w:bookmarkStart w:id="744" w:name="_Toc473561054"/>
      <w:bookmarkStart w:id="745" w:name="_Toc310008820"/>
      <w:bookmarkStart w:id="746" w:name="_Toc119072248"/>
      <w:r>
        <w:rPr>
          <w:rFonts w:ascii="Times New Roman" w:hAnsi="Times New Roman"/>
          <w:sz w:val="24"/>
          <w:u w:val="none"/>
        </w:rPr>
        <w:t>5.8.1.</w:t>
      </w:r>
      <w:r w:rsidRPr="00D743E1">
        <w:rPr>
          <w:u w:val="none"/>
        </w:rPr>
        <w:tab/>
      </w:r>
      <w:r>
        <w:rPr>
          <w:rFonts w:ascii="Times New Roman" w:hAnsi="Times New Roman"/>
          <w:sz w:val="24"/>
        </w:rPr>
        <w:t>Istruzioni relative a posizioni specifiche</w:t>
      </w:r>
      <w:bookmarkEnd w:id="743"/>
      <w:bookmarkEnd w:id="744"/>
      <w:bookmarkEnd w:id="7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6FFA8667" w14:textId="77777777" w:rsidTr="00672D2A">
        <w:tc>
          <w:tcPr>
            <w:tcW w:w="8856" w:type="dxa"/>
            <w:gridSpan w:val="2"/>
            <w:shd w:val="clear" w:color="auto" w:fill="CCCCCC"/>
          </w:tcPr>
          <w:p w14:paraId="0639BC54" w14:textId="77777777" w:rsidR="000B0B09" w:rsidRPr="002A677E" w:rsidRDefault="000B0B09" w:rsidP="000B0B09">
            <w:pPr>
              <w:rPr>
                <w:rFonts w:ascii="Times New Roman" w:hAnsi="Times New Roman"/>
                <w:b/>
                <w:sz w:val="24"/>
              </w:rPr>
            </w:pPr>
            <w:r>
              <w:rPr>
                <w:rFonts w:ascii="Times New Roman" w:hAnsi="Times New Roman"/>
                <w:b/>
                <w:sz w:val="24"/>
              </w:rPr>
              <w:t>Colonne</w:t>
            </w:r>
          </w:p>
        </w:tc>
      </w:tr>
      <w:tr w:rsidR="000B0B09" w:rsidRPr="002A677E" w14:paraId="20EC06E9" w14:textId="77777777" w:rsidTr="00672D2A">
        <w:tc>
          <w:tcPr>
            <w:tcW w:w="852" w:type="dxa"/>
          </w:tcPr>
          <w:p w14:paraId="79031DD8"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079CCE33" w14:textId="5F5B3744" w:rsidR="000B0B09" w:rsidRPr="002A677E" w:rsidRDefault="000B0B09" w:rsidP="000B0B09">
            <w:pPr>
              <w:rPr>
                <w:rFonts w:ascii="Times New Roman" w:hAnsi="Times New Roman"/>
                <w:b/>
                <w:bCs/>
                <w:sz w:val="24"/>
                <w:u w:val="single"/>
              </w:rPr>
            </w:pPr>
            <w:r>
              <w:rPr>
                <w:rFonts w:ascii="Times New Roman" w:hAnsi="Times New Roman"/>
                <w:b/>
                <w:sz w:val="24"/>
                <w:u w:val="single"/>
              </w:rPr>
              <w:t>Valore dell</w:t>
            </w:r>
            <w:r w:rsidR="00A54D2B">
              <w:rPr>
                <w:rFonts w:ascii="Times New Roman" w:hAnsi="Times New Roman"/>
                <w:b/>
                <w:sz w:val="24"/>
                <w:u w:val="single"/>
              </w:rPr>
              <w:t>'</w:t>
            </w:r>
            <w:r>
              <w:rPr>
                <w:rFonts w:ascii="Times New Roman" w:hAnsi="Times New Roman"/>
                <w:b/>
                <w:sz w:val="24"/>
                <w:u w:val="single"/>
              </w:rPr>
              <w:t xml:space="preserve">esposizione </w:t>
            </w:r>
          </w:p>
          <w:p w14:paraId="259F2F34" w14:textId="50CAC553" w:rsidR="000B0B09" w:rsidRPr="002A677E" w:rsidRDefault="000B0B09" w:rsidP="000B0B09">
            <w:pPr>
              <w:rPr>
                <w:rFonts w:ascii="Times New Roman" w:hAnsi="Times New Roman"/>
                <w:sz w:val="24"/>
              </w:rPr>
            </w:pPr>
            <w:r>
              <w:rPr>
                <w:rFonts w:ascii="Times New Roman" w:hAnsi="Times New Roman"/>
                <w:sz w:val="24"/>
              </w:rPr>
              <w:t xml:space="preserve">Articolo 271 del regolamento (UE) </w:t>
            </w:r>
            <w:r w:rsidR="00E055DE">
              <w:rPr>
                <w:rFonts w:ascii="Times New Roman" w:hAnsi="Times New Roman"/>
                <w:sz w:val="24"/>
              </w:rPr>
              <w:t>n. </w:t>
            </w:r>
            <w:r>
              <w:rPr>
                <w:rFonts w:ascii="Times New Roman" w:hAnsi="Times New Roman"/>
                <w:sz w:val="24"/>
              </w:rPr>
              <w:t>575/2013, in combinato disposto con l</w:t>
            </w:r>
            <w:r w:rsidR="00A54D2B">
              <w:rPr>
                <w:rFonts w:ascii="Times New Roman" w:hAnsi="Times New Roman"/>
                <w:sz w:val="24"/>
              </w:rPr>
              <w:t>'</w:t>
            </w:r>
            <w:r>
              <w:rPr>
                <w:rFonts w:ascii="Times New Roman" w:hAnsi="Times New Roman"/>
                <w:sz w:val="24"/>
              </w:rPr>
              <w:t>articolo 382 di tale regolamento.</w:t>
            </w:r>
          </w:p>
          <w:p w14:paraId="66E2ABF7" w14:textId="77777777" w:rsidR="000B0B09" w:rsidRPr="002A677E" w:rsidRDefault="000B0B09" w:rsidP="000B0B09">
            <w:pPr>
              <w:rPr>
                <w:rFonts w:ascii="Times New Roman" w:hAnsi="Times New Roman"/>
                <w:sz w:val="24"/>
              </w:rPr>
            </w:pPr>
            <w:r>
              <w:rPr>
                <w:rFonts w:ascii="Times New Roman" w:hAnsi="Times New Roman"/>
                <w:sz w:val="24"/>
              </w:rPr>
              <w:t>EAD totale di tutte le operazioni soggette a copertura del rischio di CVA.</w:t>
            </w:r>
          </w:p>
        </w:tc>
      </w:tr>
      <w:tr w:rsidR="000B0B09" w:rsidRPr="002A677E" w14:paraId="69AC1141" w14:textId="77777777" w:rsidTr="00672D2A">
        <w:tc>
          <w:tcPr>
            <w:tcW w:w="852" w:type="dxa"/>
          </w:tcPr>
          <w:p w14:paraId="19D1ECDE" w14:textId="77777777" w:rsidR="000B0B09" w:rsidRPr="002A677E" w:rsidRDefault="00787733" w:rsidP="000B0B09">
            <w:pPr>
              <w:rPr>
                <w:rFonts w:ascii="Times New Roman" w:hAnsi="Times New Roman"/>
                <w:sz w:val="24"/>
              </w:rPr>
            </w:pPr>
            <w:r>
              <w:rPr>
                <w:rFonts w:ascii="Times New Roman" w:hAnsi="Times New Roman"/>
                <w:sz w:val="24"/>
              </w:rPr>
              <w:t>0020</w:t>
            </w:r>
          </w:p>
        </w:tc>
        <w:tc>
          <w:tcPr>
            <w:tcW w:w="8004" w:type="dxa"/>
          </w:tcPr>
          <w:p w14:paraId="2578BA6C"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di cui: Derivati OTC </w:t>
            </w:r>
          </w:p>
          <w:p w14:paraId="2394766F" w14:textId="558729C9" w:rsidR="000B0B09" w:rsidRPr="002A677E" w:rsidRDefault="000B0B09" w:rsidP="000B0B09">
            <w:pPr>
              <w:rPr>
                <w:rFonts w:ascii="Times New Roman" w:hAnsi="Times New Roman"/>
                <w:sz w:val="24"/>
              </w:rPr>
            </w:pPr>
            <w:r>
              <w:rPr>
                <w:rFonts w:ascii="Times New Roman" w:hAnsi="Times New Roman"/>
                <w:sz w:val="24"/>
              </w:rPr>
              <w:t xml:space="preserve">Articolo 271 del regolamento (UE) </w:t>
            </w:r>
            <w:r w:rsidR="00E055DE">
              <w:rPr>
                <w:rFonts w:ascii="Times New Roman" w:hAnsi="Times New Roman"/>
                <w:sz w:val="24"/>
              </w:rPr>
              <w:t>n. </w:t>
            </w:r>
            <w:r>
              <w:rPr>
                <w:rFonts w:ascii="Times New Roman" w:hAnsi="Times New Roman"/>
                <w:sz w:val="24"/>
              </w:rPr>
              <w:t>575/2013, in combinato disposto con l</w:t>
            </w:r>
            <w:r w:rsidR="00A54D2B">
              <w:rPr>
                <w:rFonts w:ascii="Times New Roman" w:hAnsi="Times New Roman"/>
                <w:sz w:val="24"/>
              </w:rPr>
              <w:t>'</w:t>
            </w:r>
            <w:r>
              <w:rPr>
                <w:rFonts w:ascii="Times New Roman" w:hAnsi="Times New Roman"/>
                <w:sz w:val="24"/>
              </w:rPr>
              <w:t>articolo 382, paragrafo 1, di tale regolamento.</w:t>
            </w:r>
          </w:p>
          <w:p w14:paraId="119058D1" w14:textId="5B8D2136" w:rsidR="000B0B09" w:rsidRPr="002A677E" w:rsidRDefault="000B0B09" w:rsidP="000B0B09">
            <w:pPr>
              <w:rPr>
                <w:rFonts w:ascii="Times New Roman" w:hAnsi="Times New Roman"/>
                <w:sz w:val="24"/>
              </w:rPr>
            </w:pPr>
            <w:r>
              <w:rPr>
                <w:rFonts w:ascii="Times New Roman" w:hAnsi="Times New Roman"/>
                <w:sz w:val="24"/>
              </w:rPr>
              <w:t>Parte dell</w:t>
            </w:r>
            <w:r w:rsidR="00A54D2B">
              <w:rPr>
                <w:rFonts w:ascii="Times New Roman" w:hAnsi="Times New Roman"/>
                <w:sz w:val="24"/>
              </w:rPr>
              <w:t>'</w:t>
            </w:r>
            <w:r>
              <w:rPr>
                <w:rFonts w:ascii="Times New Roman" w:hAnsi="Times New Roman"/>
                <w:sz w:val="24"/>
              </w:rPr>
              <w:t>esposizione totale al rischio di controparte dovuta esclusivamente a derivati OTC. Gli enti che utilizzano il metodo dei modelli interni e detengono derivati OTC e operazioni di finanziamento tramite titoli nel medesimo insieme di attività soggette a compensazione non sono tenuti a segnalare questa informazione.</w:t>
            </w:r>
          </w:p>
        </w:tc>
      </w:tr>
      <w:tr w:rsidR="000B0B09" w:rsidRPr="002A677E" w14:paraId="548A8A92" w14:textId="77777777" w:rsidTr="00672D2A">
        <w:tc>
          <w:tcPr>
            <w:tcW w:w="852" w:type="dxa"/>
          </w:tcPr>
          <w:p w14:paraId="091EE7D2"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01B02AC6"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di cui: operazioni di finanziamento tramite titoli </w:t>
            </w:r>
          </w:p>
          <w:p w14:paraId="5E65AC58" w14:textId="61D014A9" w:rsidR="000B0B09" w:rsidRPr="002A677E" w:rsidRDefault="000B0B09" w:rsidP="000B0B09">
            <w:pPr>
              <w:rPr>
                <w:rFonts w:ascii="Times New Roman" w:hAnsi="Times New Roman"/>
                <w:sz w:val="24"/>
              </w:rPr>
            </w:pPr>
            <w:r>
              <w:rPr>
                <w:rFonts w:ascii="Times New Roman" w:hAnsi="Times New Roman"/>
                <w:sz w:val="24"/>
              </w:rPr>
              <w:t xml:space="preserve">Articolo 271 del regolamento (UE) </w:t>
            </w:r>
            <w:r w:rsidR="00E055DE">
              <w:rPr>
                <w:rFonts w:ascii="Times New Roman" w:hAnsi="Times New Roman"/>
                <w:sz w:val="24"/>
              </w:rPr>
              <w:t>n. </w:t>
            </w:r>
            <w:r>
              <w:rPr>
                <w:rFonts w:ascii="Times New Roman" w:hAnsi="Times New Roman"/>
                <w:sz w:val="24"/>
              </w:rPr>
              <w:t>575/2013, in combinato disposto con l</w:t>
            </w:r>
            <w:r w:rsidR="00A54D2B">
              <w:rPr>
                <w:rFonts w:ascii="Times New Roman" w:hAnsi="Times New Roman"/>
                <w:sz w:val="24"/>
              </w:rPr>
              <w:t>'</w:t>
            </w:r>
            <w:r>
              <w:rPr>
                <w:rFonts w:ascii="Times New Roman" w:hAnsi="Times New Roman"/>
                <w:sz w:val="24"/>
              </w:rPr>
              <w:t>articolo 382, paragrafo 2, di tale regolamento.</w:t>
            </w:r>
          </w:p>
          <w:p w14:paraId="7D919192" w14:textId="63739C16" w:rsidR="000B0B09" w:rsidRPr="002A677E" w:rsidRDefault="000B0B09">
            <w:pPr>
              <w:rPr>
                <w:rFonts w:ascii="Times New Roman" w:hAnsi="Times New Roman"/>
                <w:sz w:val="24"/>
              </w:rPr>
            </w:pPr>
            <w:r>
              <w:rPr>
                <w:rFonts w:ascii="Times New Roman" w:hAnsi="Times New Roman"/>
                <w:sz w:val="24"/>
              </w:rPr>
              <w:t>La parte dell</w:t>
            </w:r>
            <w:r w:rsidR="00A54D2B">
              <w:rPr>
                <w:rFonts w:ascii="Times New Roman" w:hAnsi="Times New Roman"/>
                <w:sz w:val="24"/>
              </w:rPr>
              <w:t>'</w:t>
            </w:r>
            <w:r>
              <w:rPr>
                <w:rFonts w:ascii="Times New Roman" w:hAnsi="Times New Roman"/>
                <w:sz w:val="24"/>
              </w:rPr>
              <w:t>esposizione totale al rischio di controparte dovuta esclusivamente a derivati su operazioni di finanziamento tramite titoli. Gli enti che utilizzano il metodo dei modelli interni e detengono derivati OTC e operazioni di finanziamento tramite titoli nel medesimo insieme di attività soggette a compensazione non sono tenuti a segnalare questa informazione.</w:t>
            </w:r>
          </w:p>
        </w:tc>
      </w:tr>
      <w:tr w:rsidR="000B0B09" w:rsidRPr="002A677E" w14:paraId="7FEA0CB9" w14:textId="77777777" w:rsidTr="00672D2A">
        <w:tc>
          <w:tcPr>
            <w:tcW w:w="852" w:type="dxa"/>
          </w:tcPr>
          <w:p w14:paraId="61F2D8AE"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3C6F7CA7"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FATTORE MOLTIPLICATIVO (mc) x MEDIA DEI 60 GIORNI LAVORATIVI PRECEDENTI (VaRavg)</w:t>
            </w:r>
          </w:p>
          <w:p w14:paraId="1C0DECA9" w14:textId="7DD66DA6" w:rsidR="004F6B6B" w:rsidRPr="002A677E" w:rsidRDefault="000B0B09">
            <w:pPr>
              <w:rPr>
                <w:rFonts w:ascii="Times New Roman" w:hAnsi="Times New Roman"/>
                <w:sz w:val="24"/>
              </w:rPr>
            </w:pPr>
            <w:r>
              <w:rPr>
                <w:rFonts w:ascii="Times New Roman" w:hAnsi="Times New Roman"/>
                <w:sz w:val="24"/>
              </w:rPr>
              <w:t xml:space="preserve">Articolo 383 del regolamento (UE) </w:t>
            </w:r>
            <w:r w:rsidR="00E055DE">
              <w:rPr>
                <w:rFonts w:ascii="Times New Roman" w:hAnsi="Times New Roman"/>
                <w:sz w:val="24"/>
              </w:rPr>
              <w:t>n. </w:t>
            </w:r>
            <w:r>
              <w:rPr>
                <w:rFonts w:ascii="Times New Roman" w:hAnsi="Times New Roman"/>
                <w:sz w:val="24"/>
              </w:rPr>
              <w:t>575/2013, in combinato disposto con l</w:t>
            </w:r>
            <w:r w:rsidR="00A54D2B">
              <w:rPr>
                <w:rFonts w:ascii="Times New Roman" w:hAnsi="Times New Roman"/>
                <w:sz w:val="24"/>
              </w:rPr>
              <w:t>'</w:t>
            </w:r>
            <w:r>
              <w:rPr>
                <w:rFonts w:ascii="Times New Roman" w:hAnsi="Times New Roman"/>
                <w:sz w:val="24"/>
              </w:rPr>
              <w:t xml:space="preserve">articolo 363, paragrafo 1, lettera d), di tale regolamento. </w:t>
            </w:r>
          </w:p>
          <w:p w14:paraId="5D3CC8A3" w14:textId="77777777" w:rsidR="000B0B09" w:rsidRPr="002A677E" w:rsidRDefault="000B0B09">
            <w:pPr>
              <w:rPr>
                <w:rFonts w:ascii="Times New Roman" w:hAnsi="Times New Roman"/>
                <w:sz w:val="24"/>
              </w:rPr>
            </w:pPr>
            <w:r>
              <w:rPr>
                <w:rFonts w:ascii="Times New Roman" w:hAnsi="Times New Roman"/>
                <w:sz w:val="24"/>
              </w:rPr>
              <w:t xml:space="preserve">Calcolo del valore a rischio basato sui modelli interni per il rischio di mercato. </w:t>
            </w:r>
          </w:p>
        </w:tc>
      </w:tr>
      <w:tr w:rsidR="000B0B09" w:rsidRPr="002A677E" w14:paraId="03991509" w14:textId="77777777" w:rsidTr="00672D2A">
        <w:tc>
          <w:tcPr>
            <w:tcW w:w="852" w:type="dxa"/>
          </w:tcPr>
          <w:p w14:paraId="50F70A8B" w14:textId="77777777" w:rsidR="000B0B09" w:rsidRPr="002A677E" w:rsidRDefault="00787733" w:rsidP="000B0B09">
            <w:pPr>
              <w:rPr>
                <w:rFonts w:ascii="Times New Roman" w:hAnsi="Times New Roman"/>
                <w:sz w:val="24"/>
              </w:rPr>
            </w:pPr>
            <w:r>
              <w:rPr>
                <w:rFonts w:ascii="Times New Roman" w:hAnsi="Times New Roman"/>
                <w:sz w:val="24"/>
              </w:rPr>
              <w:t>0050</w:t>
            </w:r>
          </w:p>
        </w:tc>
        <w:tc>
          <w:tcPr>
            <w:tcW w:w="8004" w:type="dxa"/>
          </w:tcPr>
          <w:p w14:paraId="305C61B8"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GIORNO PRECEDENTE (VaRt-1)</w:t>
            </w:r>
          </w:p>
          <w:p w14:paraId="631DA6E9" w14:textId="77777777" w:rsidR="000B0B09" w:rsidRPr="002A677E" w:rsidRDefault="000B0B09" w:rsidP="002300C6">
            <w:pPr>
              <w:rPr>
                <w:rFonts w:ascii="Times New Roman" w:hAnsi="Times New Roman"/>
                <w:sz w:val="24"/>
              </w:rPr>
            </w:pPr>
            <w:r>
              <w:rPr>
                <w:rFonts w:ascii="Times New Roman" w:hAnsi="Times New Roman"/>
                <w:sz w:val="24"/>
              </w:rPr>
              <w:t>Cfr. le istruzioni relative alla colonna 0040</w:t>
            </w:r>
          </w:p>
        </w:tc>
      </w:tr>
      <w:tr w:rsidR="000B0B09" w:rsidRPr="002A677E" w14:paraId="3598E47B" w14:textId="77777777" w:rsidTr="00672D2A">
        <w:tc>
          <w:tcPr>
            <w:tcW w:w="852" w:type="dxa"/>
          </w:tcPr>
          <w:p w14:paraId="22C8AC53" w14:textId="77777777" w:rsidR="000B0B09" w:rsidRPr="002A677E" w:rsidRDefault="00787733" w:rsidP="000B0B09">
            <w:pPr>
              <w:rPr>
                <w:rFonts w:ascii="Times New Roman" w:hAnsi="Times New Roman"/>
                <w:sz w:val="24"/>
              </w:rPr>
            </w:pPr>
            <w:r>
              <w:rPr>
                <w:rFonts w:ascii="Times New Roman" w:hAnsi="Times New Roman"/>
                <w:sz w:val="24"/>
              </w:rPr>
              <w:t>0060</w:t>
            </w:r>
          </w:p>
        </w:tc>
        <w:tc>
          <w:tcPr>
            <w:tcW w:w="8004" w:type="dxa"/>
          </w:tcPr>
          <w:p w14:paraId="0787AC85"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FATTORE MOLTIPLICATIVO (ms) x MEDIA DEI 60 GIORNI LAVORATIVI PRECEDENTI (SVaRavg)</w:t>
            </w:r>
          </w:p>
          <w:p w14:paraId="7AF21EEA" w14:textId="77777777" w:rsidR="000B0B09" w:rsidRPr="002A677E" w:rsidRDefault="000B0B09" w:rsidP="002300C6">
            <w:pPr>
              <w:rPr>
                <w:rFonts w:ascii="Times New Roman" w:hAnsi="Times New Roman"/>
                <w:sz w:val="24"/>
              </w:rPr>
            </w:pPr>
            <w:r>
              <w:rPr>
                <w:rFonts w:ascii="Times New Roman" w:hAnsi="Times New Roman"/>
                <w:sz w:val="24"/>
              </w:rPr>
              <w:t>Cfr. le istruzioni relative alla colonna 0040</w:t>
            </w:r>
          </w:p>
        </w:tc>
      </w:tr>
      <w:tr w:rsidR="000B0B09" w:rsidRPr="002A677E" w14:paraId="09A6D9BE" w14:textId="77777777" w:rsidTr="00672D2A">
        <w:tc>
          <w:tcPr>
            <w:tcW w:w="852" w:type="dxa"/>
          </w:tcPr>
          <w:p w14:paraId="458204B2" w14:textId="77777777" w:rsidR="000B0B09" w:rsidRPr="002A677E" w:rsidRDefault="00787733" w:rsidP="000B0B09">
            <w:pPr>
              <w:rPr>
                <w:rFonts w:ascii="Times New Roman" w:hAnsi="Times New Roman"/>
                <w:sz w:val="24"/>
              </w:rPr>
            </w:pPr>
            <w:r>
              <w:rPr>
                <w:rFonts w:ascii="Times New Roman" w:hAnsi="Times New Roman"/>
                <w:sz w:val="24"/>
              </w:rPr>
              <w:t>0070</w:t>
            </w:r>
          </w:p>
        </w:tc>
        <w:tc>
          <w:tcPr>
            <w:tcW w:w="8004" w:type="dxa"/>
          </w:tcPr>
          <w:p w14:paraId="27FAFB7B"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ULTIMO DISPONIBILE (SVaRt-1)</w:t>
            </w:r>
          </w:p>
          <w:p w14:paraId="628E56DA" w14:textId="77777777" w:rsidR="000B0B09" w:rsidRPr="002A677E" w:rsidRDefault="000B0B09" w:rsidP="002300C6">
            <w:pPr>
              <w:rPr>
                <w:rFonts w:ascii="Times New Roman" w:hAnsi="Times New Roman"/>
                <w:b/>
                <w:sz w:val="24"/>
                <w:u w:val="single"/>
              </w:rPr>
            </w:pPr>
            <w:r>
              <w:rPr>
                <w:rFonts w:ascii="Times New Roman" w:hAnsi="Times New Roman"/>
                <w:sz w:val="24"/>
              </w:rPr>
              <w:t>Cfr. le istruzioni relative alla colonna 0040</w:t>
            </w:r>
          </w:p>
        </w:tc>
      </w:tr>
      <w:tr w:rsidR="000B0B09" w:rsidRPr="002A677E" w14:paraId="4E2050FD" w14:textId="77777777" w:rsidTr="00672D2A">
        <w:tc>
          <w:tcPr>
            <w:tcW w:w="852" w:type="dxa"/>
          </w:tcPr>
          <w:p w14:paraId="60FBFAC1" w14:textId="77777777" w:rsidR="000B0B09" w:rsidRPr="002A677E" w:rsidRDefault="00787733" w:rsidP="000B0B09">
            <w:pPr>
              <w:rPr>
                <w:rFonts w:ascii="Times New Roman" w:hAnsi="Times New Roman"/>
                <w:sz w:val="24"/>
              </w:rPr>
            </w:pPr>
            <w:r>
              <w:rPr>
                <w:rFonts w:ascii="Times New Roman" w:hAnsi="Times New Roman"/>
                <w:sz w:val="24"/>
              </w:rPr>
              <w:lastRenderedPageBreak/>
              <w:t>0080</w:t>
            </w:r>
          </w:p>
        </w:tc>
        <w:tc>
          <w:tcPr>
            <w:tcW w:w="8004" w:type="dxa"/>
          </w:tcPr>
          <w:p w14:paraId="3DCFA8D0"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REQUISITI DI FONDI PROPRI</w:t>
            </w:r>
          </w:p>
          <w:p w14:paraId="628C0036" w14:textId="36FE60F3" w:rsidR="004F6B6B" w:rsidRPr="002A677E" w:rsidRDefault="001E0C80">
            <w:pPr>
              <w:rPr>
                <w:rFonts w:ascii="Times New Roman" w:hAnsi="Times New Roman"/>
                <w:sz w:val="24"/>
              </w:rPr>
            </w:pPr>
            <w:r>
              <w:rPr>
                <w:rFonts w:ascii="Times New Roman" w:hAnsi="Times New Roman"/>
                <w:sz w:val="24"/>
              </w:rPr>
              <w:t xml:space="preserve">Articolo 92, paragrafo 3, lettera d), del regolamento (UE) </w:t>
            </w:r>
            <w:r w:rsidR="00E055DE">
              <w:rPr>
                <w:rFonts w:ascii="Times New Roman" w:hAnsi="Times New Roman"/>
                <w:sz w:val="24"/>
              </w:rPr>
              <w:t>n. </w:t>
            </w:r>
            <w:r>
              <w:rPr>
                <w:rFonts w:ascii="Times New Roman" w:hAnsi="Times New Roman"/>
                <w:sz w:val="24"/>
              </w:rPr>
              <w:t xml:space="preserve">575/2013. </w:t>
            </w:r>
          </w:p>
          <w:p w14:paraId="2FF110DA" w14:textId="77777777" w:rsidR="000B0B09" w:rsidRPr="002A677E" w:rsidRDefault="000B0B09">
            <w:pPr>
              <w:rPr>
                <w:rFonts w:ascii="Times New Roman" w:hAnsi="Times New Roman"/>
                <w:sz w:val="24"/>
              </w:rPr>
            </w:pPr>
            <w:r>
              <w:rPr>
                <w:rFonts w:ascii="Times New Roman" w:hAnsi="Times New Roman"/>
                <w:sz w:val="24"/>
              </w:rPr>
              <w:t>Requisiti di fondi propri per il rischio di CVA calcolato secondo il metodo prescelto.</w:t>
            </w:r>
          </w:p>
        </w:tc>
      </w:tr>
      <w:tr w:rsidR="000B0B09" w:rsidRPr="002A677E" w14:paraId="3F492D77" w14:textId="77777777" w:rsidTr="00672D2A">
        <w:tc>
          <w:tcPr>
            <w:tcW w:w="852" w:type="dxa"/>
          </w:tcPr>
          <w:p w14:paraId="48CFD2ED" w14:textId="77777777" w:rsidR="000B0B09" w:rsidRPr="002A677E" w:rsidRDefault="00787733" w:rsidP="000B0B09">
            <w:pPr>
              <w:rPr>
                <w:rFonts w:ascii="Times New Roman" w:hAnsi="Times New Roman"/>
                <w:sz w:val="24"/>
              </w:rPr>
            </w:pPr>
            <w:r>
              <w:rPr>
                <w:rFonts w:ascii="Times New Roman" w:hAnsi="Times New Roman"/>
                <w:sz w:val="24"/>
              </w:rPr>
              <w:t>0090</w:t>
            </w:r>
          </w:p>
        </w:tc>
        <w:tc>
          <w:tcPr>
            <w:tcW w:w="8004" w:type="dxa"/>
          </w:tcPr>
          <w:p w14:paraId="67DB9FD8" w14:textId="6C5484ED" w:rsidR="000B0B09" w:rsidRPr="002A677E" w:rsidRDefault="000B0B09" w:rsidP="000B0B09">
            <w:pPr>
              <w:rPr>
                <w:rFonts w:ascii="Times New Roman" w:hAnsi="Times New Roman"/>
                <w:b/>
                <w:sz w:val="24"/>
                <w:u w:val="single"/>
              </w:rPr>
            </w:pPr>
            <w:r>
              <w:rPr>
                <w:rFonts w:ascii="Times New Roman" w:hAnsi="Times New Roman"/>
                <w:b/>
                <w:sz w:val="24"/>
                <w:u w:val="single"/>
              </w:rPr>
              <w:t>IMPORTO COMPLESSIVO DELL</w:t>
            </w:r>
            <w:r w:rsidR="00A54D2B">
              <w:rPr>
                <w:rFonts w:ascii="Times New Roman" w:hAnsi="Times New Roman"/>
                <w:b/>
                <w:sz w:val="24"/>
                <w:u w:val="single"/>
              </w:rPr>
              <w:t>'</w:t>
            </w:r>
            <w:r>
              <w:rPr>
                <w:rFonts w:ascii="Times New Roman" w:hAnsi="Times New Roman"/>
                <w:b/>
                <w:sz w:val="24"/>
                <w:u w:val="single"/>
              </w:rPr>
              <w:t>ESPOSIZIONE AL RISCHIO</w:t>
            </w:r>
          </w:p>
          <w:p w14:paraId="6F9001D3" w14:textId="1DB348CC" w:rsidR="004F6B6B" w:rsidRPr="002A677E" w:rsidRDefault="001E0C80">
            <w:pPr>
              <w:rPr>
                <w:rFonts w:ascii="Times New Roman" w:hAnsi="Times New Roman"/>
                <w:sz w:val="24"/>
              </w:rPr>
            </w:pPr>
            <w:r>
              <w:rPr>
                <w:rFonts w:ascii="Times New Roman" w:hAnsi="Times New Roman"/>
                <w:sz w:val="24"/>
              </w:rPr>
              <w:t xml:space="preserve">Articolo 92, paragrafo 4, lettera b), del regolamento (UE) </w:t>
            </w:r>
            <w:r w:rsidR="00E055DE">
              <w:rPr>
                <w:rFonts w:ascii="Times New Roman" w:hAnsi="Times New Roman"/>
                <w:sz w:val="24"/>
              </w:rPr>
              <w:t>n. </w:t>
            </w:r>
            <w:r>
              <w:rPr>
                <w:rFonts w:ascii="Times New Roman" w:hAnsi="Times New Roman"/>
                <w:sz w:val="24"/>
              </w:rPr>
              <w:t>575/2013.</w:t>
            </w:r>
          </w:p>
          <w:p w14:paraId="02A2EC20" w14:textId="77777777" w:rsidR="000B0B09" w:rsidRPr="002A677E" w:rsidRDefault="000B0B09" w:rsidP="00787733">
            <w:pPr>
              <w:rPr>
                <w:rFonts w:ascii="Times New Roman" w:hAnsi="Times New Roman"/>
                <w:sz w:val="24"/>
              </w:rPr>
            </w:pPr>
            <w:r>
              <w:rPr>
                <w:rFonts w:ascii="Times New Roman" w:hAnsi="Times New Roman"/>
                <w:sz w:val="24"/>
              </w:rPr>
              <w:t>Requisiti di fondi propri moltiplicati per 12,5.</w:t>
            </w:r>
          </w:p>
        </w:tc>
      </w:tr>
      <w:tr w:rsidR="000B0B09" w:rsidRPr="002A677E" w14:paraId="626726A6" w14:textId="77777777" w:rsidTr="00672D2A">
        <w:tc>
          <w:tcPr>
            <w:tcW w:w="852" w:type="dxa"/>
          </w:tcPr>
          <w:p w14:paraId="7561FDA7" w14:textId="77777777" w:rsidR="000B0B09" w:rsidRPr="002A677E" w:rsidRDefault="000B0B09" w:rsidP="000B0B09">
            <w:pPr>
              <w:rPr>
                <w:rFonts w:ascii="Times New Roman" w:hAnsi="Times New Roman"/>
                <w:sz w:val="24"/>
              </w:rPr>
            </w:pPr>
          </w:p>
        </w:tc>
        <w:tc>
          <w:tcPr>
            <w:tcW w:w="8004" w:type="dxa"/>
          </w:tcPr>
          <w:p w14:paraId="4B4CF531"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Voci per memoria</w:t>
            </w:r>
          </w:p>
        </w:tc>
      </w:tr>
      <w:tr w:rsidR="000B0B09" w:rsidRPr="002A677E" w14:paraId="3348218D" w14:textId="77777777" w:rsidTr="00672D2A">
        <w:tc>
          <w:tcPr>
            <w:tcW w:w="852" w:type="dxa"/>
          </w:tcPr>
          <w:p w14:paraId="2A42A3F2" w14:textId="77777777" w:rsidR="000B0B09" w:rsidRPr="002A677E" w:rsidRDefault="00787733" w:rsidP="000B0B09">
            <w:pPr>
              <w:rPr>
                <w:rFonts w:ascii="Times New Roman" w:hAnsi="Times New Roman"/>
                <w:sz w:val="24"/>
              </w:rPr>
            </w:pPr>
            <w:r>
              <w:rPr>
                <w:rFonts w:ascii="Times New Roman" w:hAnsi="Times New Roman"/>
                <w:sz w:val="24"/>
              </w:rPr>
              <w:t>0100</w:t>
            </w:r>
          </w:p>
        </w:tc>
        <w:tc>
          <w:tcPr>
            <w:tcW w:w="8004" w:type="dxa"/>
          </w:tcPr>
          <w:p w14:paraId="59983522"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Numero di controparti</w:t>
            </w:r>
          </w:p>
          <w:p w14:paraId="3F3B385C" w14:textId="498F58DC" w:rsidR="000B0B09" w:rsidRPr="002A677E" w:rsidRDefault="000B0B09" w:rsidP="000B0B09">
            <w:pPr>
              <w:rPr>
                <w:rFonts w:ascii="Times New Roman" w:hAnsi="Times New Roman"/>
                <w:sz w:val="24"/>
              </w:rPr>
            </w:pPr>
            <w:r>
              <w:rPr>
                <w:rFonts w:ascii="Times New Roman" w:hAnsi="Times New Roman"/>
                <w:sz w:val="24"/>
              </w:rPr>
              <w:t xml:space="preserve">Articolo 382 del regolamento (UE) </w:t>
            </w:r>
            <w:r w:rsidR="00E055DE">
              <w:rPr>
                <w:rFonts w:ascii="Times New Roman" w:hAnsi="Times New Roman"/>
                <w:sz w:val="24"/>
              </w:rPr>
              <w:t>n. </w:t>
            </w:r>
            <w:r>
              <w:rPr>
                <w:rFonts w:ascii="Times New Roman" w:hAnsi="Times New Roman"/>
                <w:sz w:val="24"/>
              </w:rPr>
              <w:t>575/2013</w:t>
            </w:r>
          </w:p>
          <w:p w14:paraId="5DEE078C" w14:textId="77777777" w:rsidR="000B0B09" w:rsidRPr="002A677E" w:rsidRDefault="000B0B09" w:rsidP="000B0B09">
            <w:pPr>
              <w:rPr>
                <w:rFonts w:ascii="Times New Roman" w:hAnsi="Times New Roman"/>
                <w:sz w:val="24"/>
              </w:rPr>
            </w:pPr>
            <w:r>
              <w:rPr>
                <w:rFonts w:ascii="Times New Roman" w:hAnsi="Times New Roman"/>
                <w:sz w:val="24"/>
              </w:rPr>
              <w:t>Numero delle controparti comprese nel calcolo dei fondi propri per il rischio di CVA.</w:t>
            </w:r>
          </w:p>
          <w:p w14:paraId="0FA475CE" w14:textId="1A8E0848" w:rsidR="000B0B09" w:rsidRPr="002A677E" w:rsidRDefault="000B0B09" w:rsidP="0016282F">
            <w:pPr>
              <w:rPr>
                <w:rFonts w:ascii="Times New Roman" w:hAnsi="Times New Roman"/>
                <w:sz w:val="24"/>
              </w:rPr>
            </w:pPr>
            <w:r>
              <w:rPr>
                <w:rFonts w:ascii="Times New Roman" w:hAnsi="Times New Roman"/>
                <w:sz w:val="24"/>
              </w:rPr>
              <w:t>Le controparti sono un sottoinsieme di debitori. Esistono soltanto nelle operazioni su derivati e nelle operazioni di finanziamento tramite titoli, nelle quali sono l</w:t>
            </w:r>
            <w:r w:rsidR="00A54D2B">
              <w:rPr>
                <w:rFonts w:ascii="Times New Roman" w:hAnsi="Times New Roman"/>
                <w:sz w:val="24"/>
              </w:rPr>
              <w:t>'</w:t>
            </w:r>
            <w:r>
              <w:rPr>
                <w:rFonts w:ascii="Times New Roman" w:hAnsi="Times New Roman"/>
                <w:sz w:val="24"/>
              </w:rPr>
              <w:t xml:space="preserve">altra parte contrattuale. </w:t>
            </w:r>
          </w:p>
        </w:tc>
      </w:tr>
      <w:tr w:rsidR="000B0B09" w:rsidRPr="002A677E" w14:paraId="7B53FAFD" w14:textId="77777777" w:rsidTr="00672D2A">
        <w:tc>
          <w:tcPr>
            <w:tcW w:w="852" w:type="dxa"/>
          </w:tcPr>
          <w:p w14:paraId="713BDD29" w14:textId="77777777" w:rsidR="000B0B09" w:rsidRPr="002A677E" w:rsidRDefault="00787733" w:rsidP="000B0B09">
            <w:pPr>
              <w:rPr>
                <w:rFonts w:ascii="Times New Roman" w:hAnsi="Times New Roman"/>
                <w:sz w:val="24"/>
              </w:rPr>
            </w:pPr>
            <w:r>
              <w:rPr>
                <w:rFonts w:ascii="Times New Roman" w:hAnsi="Times New Roman"/>
                <w:sz w:val="24"/>
              </w:rPr>
              <w:t>0110</w:t>
            </w:r>
          </w:p>
        </w:tc>
        <w:tc>
          <w:tcPr>
            <w:tcW w:w="8004" w:type="dxa"/>
          </w:tcPr>
          <w:p w14:paraId="20A05DEA"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di cui: utilizzo di una variabile proxy per determinare il differenziale creditizio</w:t>
            </w:r>
          </w:p>
          <w:p w14:paraId="433FA2C3" w14:textId="77777777" w:rsidR="000B0B09" w:rsidRPr="002A677E" w:rsidRDefault="005C14B0">
            <w:pPr>
              <w:rPr>
                <w:rFonts w:ascii="Times New Roman" w:hAnsi="Times New Roman"/>
                <w:b/>
                <w:sz w:val="24"/>
                <w:u w:val="single"/>
              </w:rPr>
            </w:pPr>
            <w:r>
              <w:rPr>
                <w:rFonts w:ascii="Times New Roman" w:hAnsi="Times New Roman"/>
                <w:sz w:val="24"/>
              </w:rPr>
              <w:t>Numero di controparti per le quali il differenziale creditizio è stato determinato utilizzando una variabile proxy invece dei dati di mercato osservati direttamente.</w:t>
            </w:r>
          </w:p>
        </w:tc>
      </w:tr>
      <w:tr w:rsidR="000B0B09" w:rsidRPr="002A677E" w14:paraId="3119A41F" w14:textId="77777777" w:rsidTr="00672D2A">
        <w:tc>
          <w:tcPr>
            <w:tcW w:w="852" w:type="dxa"/>
          </w:tcPr>
          <w:p w14:paraId="5FD0A82E" w14:textId="77777777" w:rsidR="000B0B09" w:rsidRPr="002A677E" w:rsidRDefault="00787733" w:rsidP="000B0B09">
            <w:pPr>
              <w:rPr>
                <w:rFonts w:ascii="Times New Roman" w:hAnsi="Times New Roman"/>
                <w:sz w:val="24"/>
              </w:rPr>
            </w:pPr>
            <w:r>
              <w:rPr>
                <w:rFonts w:ascii="Times New Roman" w:hAnsi="Times New Roman"/>
                <w:sz w:val="24"/>
              </w:rPr>
              <w:t>0120</w:t>
            </w:r>
          </w:p>
        </w:tc>
        <w:tc>
          <w:tcPr>
            <w:tcW w:w="8004" w:type="dxa"/>
          </w:tcPr>
          <w:p w14:paraId="62D0D8AE"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CVA SOSTENUTO</w:t>
            </w:r>
          </w:p>
          <w:p w14:paraId="0115819A" w14:textId="77777777" w:rsidR="000B0B09" w:rsidRPr="002A677E" w:rsidRDefault="000B0B09" w:rsidP="000B0B09">
            <w:pPr>
              <w:rPr>
                <w:rFonts w:ascii="Times New Roman" w:hAnsi="Times New Roman"/>
                <w:sz w:val="24"/>
              </w:rPr>
            </w:pPr>
            <w:r>
              <w:rPr>
                <w:rFonts w:ascii="Times New Roman" w:hAnsi="Times New Roman"/>
                <w:sz w:val="24"/>
              </w:rPr>
              <w:t>Accantonamenti contabili dovuti al calo del merito di credito delle controparti dei derivati.</w:t>
            </w:r>
          </w:p>
        </w:tc>
      </w:tr>
      <w:tr w:rsidR="000B0B09" w:rsidRPr="002A677E" w14:paraId="240CBD6F" w14:textId="77777777" w:rsidTr="00672D2A">
        <w:tc>
          <w:tcPr>
            <w:tcW w:w="852" w:type="dxa"/>
          </w:tcPr>
          <w:p w14:paraId="3FBA156D" w14:textId="77777777" w:rsidR="000B0B09" w:rsidRPr="002A677E" w:rsidRDefault="00787733" w:rsidP="000B0B09">
            <w:pPr>
              <w:rPr>
                <w:rFonts w:ascii="Times New Roman" w:hAnsi="Times New Roman"/>
                <w:sz w:val="24"/>
              </w:rPr>
            </w:pPr>
            <w:r>
              <w:rPr>
                <w:rFonts w:ascii="Times New Roman" w:hAnsi="Times New Roman"/>
                <w:sz w:val="24"/>
              </w:rPr>
              <w:t>0130</w:t>
            </w:r>
          </w:p>
        </w:tc>
        <w:tc>
          <w:tcPr>
            <w:tcW w:w="8004" w:type="dxa"/>
          </w:tcPr>
          <w:p w14:paraId="60D4C59C"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CDS SINGLE NAME</w:t>
            </w:r>
          </w:p>
          <w:p w14:paraId="5DADCD15" w14:textId="7737F71E" w:rsidR="000B0B09" w:rsidRPr="002A677E" w:rsidRDefault="00D21B29" w:rsidP="000B0B09">
            <w:pPr>
              <w:rPr>
                <w:rFonts w:ascii="Times New Roman" w:hAnsi="Times New Roman"/>
                <w:sz w:val="24"/>
              </w:rPr>
            </w:pPr>
            <w:r>
              <w:rPr>
                <w:rFonts w:ascii="Times New Roman" w:hAnsi="Times New Roman"/>
                <w:sz w:val="24"/>
              </w:rPr>
              <w:t xml:space="preserve">Articolo 386, paragrafo 1, lettera a), del regolamento (UE) </w:t>
            </w:r>
            <w:r w:rsidR="00E055DE">
              <w:rPr>
                <w:rFonts w:ascii="Times New Roman" w:hAnsi="Times New Roman"/>
                <w:sz w:val="24"/>
              </w:rPr>
              <w:t>n. </w:t>
            </w:r>
            <w:r>
              <w:rPr>
                <w:rFonts w:ascii="Times New Roman" w:hAnsi="Times New Roman"/>
                <w:sz w:val="24"/>
              </w:rPr>
              <w:t xml:space="preserve">575/2013 </w:t>
            </w:r>
          </w:p>
          <w:p w14:paraId="6FA18F8B" w14:textId="77777777" w:rsidR="000B0B09" w:rsidRPr="002A677E" w:rsidRDefault="000B0B09" w:rsidP="000B0B09">
            <w:pPr>
              <w:rPr>
                <w:rFonts w:ascii="Times New Roman" w:hAnsi="Times New Roman"/>
                <w:sz w:val="24"/>
              </w:rPr>
            </w:pPr>
            <w:r>
              <w:rPr>
                <w:rFonts w:ascii="Times New Roman" w:hAnsi="Times New Roman"/>
                <w:sz w:val="24"/>
              </w:rPr>
              <w:t>Importi nozionali totali dei single name CDS utilizzati come copertura del rischio di CVA.</w:t>
            </w:r>
          </w:p>
        </w:tc>
      </w:tr>
      <w:tr w:rsidR="000B0B09" w:rsidRPr="002A677E" w14:paraId="1D0A2A47" w14:textId="77777777" w:rsidTr="00672D2A">
        <w:tc>
          <w:tcPr>
            <w:tcW w:w="852" w:type="dxa"/>
          </w:tcPr>
          <w:p w14:paraId="17CC2192" w14:textId="77777777" w:rsidR="000B0B09" w:rsidRPr="002A677E" w:rsidRDefault="00787733" w:rsidP="000B0B09">
            <w:pPr>
              <w:rPr>
                <w:rFonts w:ascii="Times New Roman" w:hAnsi="Times New Roman"/>
                <w:sz w:val="24"/>
              </w:rPr>
            </w:pPr>
            <w:r>
              <w:rPr>
                <w:rFonts w:ascii="Times New Roman" w:hAnsi="Times New Roman"/>
                <w:sz w:val="24"/>
              </w:rPr>
              <w:t>0140</w:t>
            </w:r>
          </w:p>
        </w:tc>
        <w:tc>
          <w:tcPr>
            <w:tcW w:w="8004" w:type="dxa"/>
          </w:tcPr>
          <w:p w14:paraId="0D309424" w14:textId="20BB4615" w:rsidR="000B0B09" w:rsidRPr="002A677E" w:rsidRDefault="000B0B09" w:rsidP="000B0B09">
            <w:pPr>
              <w:rPr>
                <w:rFonts w:ascii="Times New Roman" w:hAnsi="Times New Roman"/>
                <w:b/>
                <w:sz w:val="24"/>
                <w:u w:val="single"/>
              </w:rPr>
            </w:pPr>
            <w:r>
              <w:rPr>
                <w:rFonts w:ascii="Times New Roman" w:hAnsi="Times New Roman"/>
                <w:b/>
                <w:sz w:val="24"/>
                <w:u w:val="single"/>
              </w:rPr>
              <w:t>CDS DELL</w:t>
            </w:r>
            <w:r w:rsidR="00A54D2B">
              <w:rPr>
                <w:rFonts w:ascii="Times New Roman" w:hAnsi="Times New Roman"/>
                <w:b/>
                <w:sz w:val="24"/>
                <w:u w:val="single"/>
              </w:rPr>
              <w:t>'</w:t>
            </w:r>
            <w:r>
              <w:rPr>
                <w:rFonts w:ascii="Times New Roman" w:hAnsi="Times New Roman"/>
                <w:b/>
                <w:sz w:val="24"/>
                <w:u w:val="single"/>
              </w:rPr>
              <w:t>INDICE</w:t>
            </w:r>
          </w:p>
          <w:p w14:paraId="1BAFE21A" w14:textId="10934BB5" w:rsidR="000B0B09" w:rsidRPr="002A677E" w:rsidRDefault="00D21B29" w:rsidP="000B0B09">
            <w:pPr>
              <w:rPr>
                <w:rFonts w:ascii="Times New Roman" w:hAnsi="Times New Roman"/>
                <w:sz w:val="24"/>
              </w:rPr>
            </w:pPr>
            <w:r>
              <w:rPr>
                <w:rFonts w:ascii="Times New Roman" w:hAnsi="Times New Roman"/>
                <w:sz w:val="24"/>
              </w:rPr>
              <w:t xml:space="preserve">Articolo 386, paragrafo 1, lettera b), del regolamento (UE) </w:t>
            </w:r>
            <w:r w:rsidR="00E055DE">
              <w:rPr>
                <w:rFonts w:ascii="Times New Roman" w:hAnsi="Times New Roman"/>
                <w:sz w:val="24"/>
              </w:rPr>
              <w:t>n. </w:t>
            </w:r>
            <w:r>
              <w:rPr>
                <w:rFonts w:ascii="Times New Roman" w:hAnsi="Times New Roman"/>
                <w:sz w:val="24"/>
              </w:rPr>
              <w:t>575/2013</w:t>
            </w:r>
          </w:p>
          <w:p w14:paraId="4581BBB0" w14:textId="7BEB6F84" w:rsidR="000B0B09" w:rsidRPr="002A677E" w:rsidRDefault="000B0B09" w:rsidP="000B0B09">
            <w:pPr>
              <w:rPr>
                <w:rFonts w:ascii="Times New Roman" w:hAnsi="Times New Roman"/>
                <w:b/>
                <w:sz w:val="24"/>
                <w:u w:val="single"/>
              </w:rPr>
            </w:pPr>
            <w:r>
              <w:rPr>
                <w:rFonts w:ascii="Times New Roman" w:hAnsi="Times New Roman"/>
                <w:sz w:val="24"/>
              </w:rPr>
              <w:t>Importi nozionali totali di CDS dell</w:t>
            </w:r>
            <w:r w:rsidR="00A54D2B">
              <w:rPr>
                <w:rFonts w:ascii="Times New Roman" w:hAnsi="Times New Roman"/>
                <w:sz w:val="24"/>
              </w:rPr>
              <w:t>'</w:t>
            </w:r>
            <w:r>
              <w:rPr>
                <w:rFonts w:ascii="Times New Roman" w:hAnsi="Times New Roman"/>
                <w:sz w:val="24"/>
              </w:rPr>
              <w:t>indice utilizzati come copertura del rischio di CVA.</w:t>
            </w:r>
          </w:p>
        </w:tc>
      </w:tr>
    </w:tbl>
    <w:p w14:paraId="2A04A961"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0936C38C" w14:textId="77777777" w:rsidTr="00672D2A">
        <w:tc>
          <w:tcPr>
            <w:tcW w:w="8856" w:type="dxa"/>
            <w:gridSpan w:val="2"/>
            <w:shd w:val="clear" w:color="auto" w:fill="CCCCCC"/>
          </w:tcPr>
          <w:p w14:paraId="0FE2C1F0" w14:textId="77777777" w:rsidR="000B0B09" w:rsidRPr="002A677E" w:rsidRDefault="000B0B09" w:rsidP="000B0B09">
            <w:pPr>
              <w:rPr>
                <w:rFonts w:ascii="Times New Roman" w:hAnsi="Times New Roman"/>
                <w:b/>
                <w:sz w:val="24"/>
              </w:rPr>
            </w:pPr>
            <w:r>
              <w:rPr>
                <w:rFonts w:ascii="Times New Roman" w:hAnsi="Times New Roman"/>
                <w:b/>
                <w:sz w:val="24"/>
              </w:rPr>
              <w:t>Righe</w:t>
            </w:r>
          </w:p>
        </w:tc>
      </w:tr>
      <w:tr w:rsidR="000B0B09" w:rsidRPr="002A677E" w14:paraId="7E147130" w14:textId="77777777" w:rsidTr="00672D2A">
        <w:tc>
          <w:tcPr>
            <w:tcW w:w="852" w:type="dxa"/>
          </w:tcPr>
          <w:p w14:paraId="14F87D8C"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1BF5135E"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Rischio totale di CVA</w:t>
            </w:r>
          </w:p>
          <w:p w14:paraId="23F4B6C5" w14:textId="77777777" w:rsidR="000B0B09" w:rsidRPr="002A677E" w:rsidRDefault="000B0B09" w:rsidP="002300C6">
            <w:pPr>
              <w:rPr>
                <w:rFonts w:ascii="Times New Roman" w:hAnsi="Times New Roman"/>
                <w:bCs/>
                <w:sz w:val="24"/>
              </w:rPr>
            </w:pPr>
            <w:r>
              <w:rPr>
                <w:rFonts w:ascii="Times New Roman" w:hAnsi="Times New Roman"/>
                <w:sz w:val="24"/>
              </w:rPr>
              <w:t>Somma delle righe da 0020 a 0040.</w:t>
            </w:r>
          </w:p>
        </w:tc>
      </w:tr>
      <w:tr w:rsidR="000B0B09" w:rsidRPr="002A677E" w14:paraId="2463B139" w14:textId="77777777" w:rsidTr="00672D2A">
        <w:tc>
          <w:tcPr>
            <w:tcW w:w="852" w:type="dxa"/>
          </w:tcPr>
          <w:p w14:paraId="71474588" w14:textId="77777777" w:rsidR="000B0B09" w:rsidRPr="002A677E" w:rsidRDefault="00787733" w:rsidP="000B0B09">
            <w:pPr>
              <w:rPr>
                <w:rFonts w:ascii="Times New Roman" w:hAnsi="Times New Roman"/>
                <w:sz w:val="24"/>
              </w:rPr>
            </w:pPr>
            <w:r>
              <w:rPr>
                <w:rFonts w:ascii="Times New Roman" w:hAnsi="Times New Roman"/>
                <w:sz w:val="24"/>
              </w:rPr>
              <w:lastRenderedPageBreak/>
              <w:t xml:space="preserve">0020 </w:t>
            </w:r>
          </w:p>
        </w:tc>
        <w:tc>
          <w:tcPr>
            <w:tcW w:w="8004" w:type="dxa"/>
          </w:tcPr>
          <w:p w14:paraId="56435F6D"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Metodo avanzato</w:t>
            </w:r>
          </w:p>
          <w:p w14:paraId="71B0BD86" w14:textId="4735098D" w:rsidR="000B0B09" w:rsidRPr="002A677E" w:rsidRDefault="000B0B09" w:rsidP="000B0B09">
            <w:pPr>
              <w:rPr>
                <w:rFonts w:ascii="Times New Roman" w:hAnsi="Times New Roman"/>
                <w:bCs/>
                <w:sz w:val="24"/>
              </w:rPr>
            </w:pPr>
            <w:r>
              <w:rPr>
                <w:rFonts w:ascii="Times New Roman" w:hAnsi="Times New Roman"/>
                <w:sz w:val="24"/>
              </w:rPr>
              <w:t>Metodo avanzato di calcolo del rischio di CVA previsto dall</w:t>
            </w:r>
            <w:r w:rsidR="00A54D2B">
              <w:rPr>
                <w:rFonts w:ascii="Times New Roman" w:hAnsi="Times New Roman"/>
                <w:sz w:val="24"/>
              </w:rPr>
              <w:t>'</w:t>
            </w:r>
            <w:r>
              <w:rPr>
                <w:rFonts w:ascii="Times New Roman" w:hAnsi="Times New Roman"/>
                <w:sz w:val="24"/>
              </w:rPr>
              <w:t xml:space="preserve">articolo 383 del regolamento (UE) </w:t>
            </w:r>
            <w:r w:rsidR="00E055DE">
              <w:rPr>
                <w:rFonts w:ascii="Times New Roman" w:hAnsi="Times New Roman"/>
                <w:sz w:val="24"/>
              </w:rPr>
              <w:t>n. </w:t>
            </w:r>
            <w:r>
              <w:rPr>
                <w:rFonts w:ascii="Times New Roman" w:hAnsi="Times New Roman"/>
                <w:sz w:val="24"/>
              </w:rPr>
              <w:t xml:space="preserve">575/2013 </w:t>
            </w:r>
          </w:p>
        </w:tc>
      </w:tr>
      <w:tr w:rsidR="000B0B09" w:rsidRPr="002A677E" w14:paraId="7AD2B53F" w14:textId="77777777" w:rsidTr="00672D2A">
        <w:tc>
          <w:tcPr>
            <w:tcW w:w="852" w:type="dxa"/>
          </w:tcPr>
          <w:p w14:paraId="1F928EC8"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547C558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Metodo standardizzato</w:t>
            </w:r>
          </w:p>
          <w:p w14:paraId="40EA6287" w14:textId="4834C005" w:rsidR="000B0B09" w:rsidRPr="002A677E" w:rsidRDefault="000B0B09" w:rsidP="000B0B09">
            <w:pPr>
              <w:rPr>
                <w:rFonts w:ascii="Times New Roman" w:hAnsi="Times New Roman"/>
                <w:bCs/>
                <w:sz w:val="24"/>
              </w:rPr>
            </w:pPr>
            <w:r>
              <w:rPr>
                <w:rFonts w:ascii="Times New Roman" w:hAnsi="Times New Roman"/>
                <w:sz w:val="24"/>
              </w:rPr>
              <w:t>Metodo standardizzato di calcolo del rischio di CVA previsto dall</w:t>
            </w:r>
            <w:r w:rsidR="00A54D2B">
              <w:rPr>
                <w:rFonts w:ascii="Times New Roman" w:hAnsi="Times New Roman"/>
                <w:sz w:val="24"/>
              </w:rPr>
              <w:t>'</w:t>
            </w:r>
            <w:r>
              <w:rPr>
                <w:rFonts w:ascii="Times New Roman" w:hAnsi="Times New Roman"/>
                <w:sz w:val="24"/>
              </w:rPr>
              <w:t xml:space="preserve">articolo 384 del regolamento (UE) </w:t>
            </w:r>
            <w:r w:rsidR="00E055DE">
              <w:rPr>
                <w:rFonts w:ascii="Times New Roman" w:hAnsi="Times New Roman"/>
                <w:sz w:val="24"/>
              </w:rPr>
              <w:t>n. </w:t>
            </w:r>
            <w:r>
              <w:rPr>
                <w:rFonts w:ascii="Times New Roman" w:hAnsi="Times New Roman"/>
                <w:sz w:val="24"/>
              </w:rPr>
              <w:t xml:space="preserve">575/2013 </w:t>
            </w:r>
          </w:p>
        </w:tc>
      </w:tr>
      <w:tr w:rsidR="000B0B09" w:rsidRPr="002A677E" w14:paraId="499FFAED" w14:textId="77777777" w:rsidTr="00672D2A">
        <w:tc>
          <w:tcPr>
            <w:tcW w:w="852" w:type="dxa"/>
          </w:tcPr>
          <w:p w14:paraId="00803AC9"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525BDF1A" w14:textId="69A66484" w:rsidR="000B0B09" w:rsidRPr="002A677E" w:rsidRDefault="000B0B09" w:rsidP="000B0B09">
            <w:pPr>
              <w:rPr>
                <w:rFonts w:ascii="Times New Roman" w:hAnsi="Times New Roman"/>
                <w:b/>
                <w:bCs/>
                <w:sz w:val="24"/>
                <w:u w:val="single"/>
              </w:rPr>
            </w:pPr>
            <w:r>
              <w:rPr>
                <w:rFonts w:ascii="Times New Roman" w:hAnsi="Times New Roman"/>
                <w:b/>
                <w:sz w:val="24"/>
                <w:u w:val="single"/>
              </w:rPr>
              <w:t>In base al metodo dell</w:t>
            </w:r>
            <w:r w:rsidR="00A54D2B">
              <w:rPr>
                <w:rFonts w:ascii="Times New Roman" w:hAnsi="Times New Roman"/>
                <w:b/>
                <w:sz w:val="24"/>
                <w:u w:val="single"/>
              </w:rPr>
              <w:t>'</w:t>
            </w:r>
            <w:r>
              <w:rPr>
                <w:rFonts w:ascii="Times New Roman" w:hAnsi="Times New Roman"/>
                <w:b/>
                <w:sz w:val="24"/>
                <w:u w:val="single"/>
              </w:rPr>
              <w:t>esposizione originaria (OEM)</w:t>
            </w:r>
          </w:p>
          <w:p w14:paraId="298AB71F" w14:textId="576A4E87" w:rsidR="000B0B09" w:rsidRPr="002A677E" w:rsidRDefault="000B0B09" w:rsidP="00E871FE">
            <w:pPr>
              <w:rPr>
                <w:rFonts w:ascii="Times New Roman" w:hAnsi="Times New Roman"/>
                <w:bCs/>
                <w:sz w:val="24"/>
              </w:rPr>
            </w:pPr>
            <w:r>
              <w:rPr>
                <w:rFonts w:ascii="Times New Roman" w:hAnsi="Times New Roman"/>
                <w:sz w:val="24"/>
              </w:rPr>
              <w:t>Importi soggetti all</w:t>
            </w:r>
            <w:r w:rsidR="00A54D2B">
              <w:rPr>
                <w:rFonts w:ascii="Times New Roman" w:hAnsi="Times New Roman"/>
                <w:sz w:val="24"/>
              </w:rPr>
              <w:t>'</w:t>
            </w:r>
            <w:r>
              <w:rPr>
                <w:rFonts w:ascii="Times New Roman" w:hAnsi="Times New Roman"/>
                <w:sz w:val="24"/>
              </w:rPr>
              <w:t>applicazione dell</w:t>
            </w:r>
            <w:r w:rsidR="00A54D2B">
              <w:rPr>
                <w:rFonts w:ascii="Times New Roman" w:hAnsi="Times New Roman"/>
                <w:sz w:val="24"/>
              </w:rPr>
              <w:t>'</w:t>
            </w:r>
            <w:r>
              <w:rPr>
                <w:rFonts w:ascii="Times New Roman" w:hAnsi="Times New Roman"/>
                <w:sz w:val="24"/>
              </w:rPr>
              <w:t xml:space="preserve">articolo 385 del regolamento (UE) </w:t>
            </w:r>
            <w:r w:rsidR="00E055DE">
              <w:rPr>
                <w:rFonts w:ascii="Times New Roman" w:hAnsi="Times New Roman"/>
                <w:sz w:val="24"/>
              </w:rPr>
              <w:t>n. </w:t>
            </w:r>
            <w:r>
              <w:rPr>
                <w:rFonts w:ascii="Times New Roman" w:hAnsi="Times New Roman"/>
                <w:sz w:val="24"/>
              </w:rPr>
              <w:t>575/2013</w:t>
            </w:r>
          </w:p>
        </w:tc>
      </w:tr>
      <w:bookmarkEnd w:id="745"/>
    </w:tbl>
    <w:p w14:paraId="196A27B2" w14:textId="77777777" w:rsidR="00633DEB" w:rsidRPr="002A677E" w:rsidRDefault="00633DEB" w:rsidP="00C61FF5">
      <w:pPr>
        <w:rP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rPr>
      </w:pPr>
      <w:bookmarkStart w:id="747" w:name="_Toc119072249"/>
      <w:r>
        <w:rPr>
          <w:rFonts w:ascii="Times New Roman" w:hAnsi="Times New Roman"/>
          <w:sz w:val="24"/>
          <w:u w:val="none"/>
        </w:rPr>
        <w:t>6.</w:t>
      </w:r>
      <w:r w:rsidRPr="00D743E1">
        <w:rPr>
          <w:u w:val="none"/>
        </w:rPr>
        <w:tab/>
      </w:r>
      <w:r>
        <w:rPr>
          <w:rFonts w:ascii="Times New Roman" w:hAnsi="Times New Roman"/>
          <w:sz w:val="24"/>
        </w:rPr>
        <w:t>Valutazione prudente (PruVal)</w:t>
      </w:r>
      <w:bookmarkEnd w:id="747"/>
    </w:p>
    <w:p w14:paraId="4166E057" w14:textId="77777777" w:rsidR="00995A7F" w:rsidRPr="002A677E" w:rsidRDefault="00995A7F" w:rsidP="00D743E1">
      <w:pPr>
        <w:pStyle w:val="Instructionsberschrift2"/>
        <w:numPr>
          <w:ilvl w:val="0"/>
          <w:numId w:val="0"/>
        </w:numPr>
        <w:ind w:left="708" w:hanging="708"/>
        <w:rPr>
          <w:rFonts w:ascii="Times New Roman" w:hAnsi="Times New Roman" w:cs="Times New Roman"/>
          <w:sz w:val="24"/>
          <w:u w:val="none"/>
        </w:rPr>
      </w:pPr>
      <w:bookmarkStart w:id="748" w:name="_Toc119072250"/>
      <w:r>
        <w:rPr>
          <w:rFonts w:ascii="Times New Roman" w:hAnsi="Times New Roman"/>
          <w:sz w:val="24"/>
          <w:u w:val="none"/>
        </w:rPr>
        <w:t>6.1.</w:t>
      </w:r>
      <w:r w:rsidRPr="00D743E1">
        <w:rPr>
          <w:u w:val="none"/>
        </w:rPr>
        <w:tab/>
      </w:r>
      <w:r>
        <w:rPr>
          <w:rFonts w:ascii="Times New Roman" w:hAnsi="Times New Roman"/>
          <w:sz w:val="24"/>
        </w:rPr>
        <w:t>C 32.01 - Valutazione prudente: attività e passività valutate al fair value (valore equo) (PruVal 1)</w:t>
      </w:r>
      <w:bookmarkEnd w:id="748"/>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49" w:name="_Toc119072251"/>
      <w:r>
        <w:rPr>
          <w:rFonts w:ascii="Times New Roman" w:hAnsi="Times New Roman"/>
          <w:sz w:val="24"/>
          <w:u w:val="none"/>
        </w:rPr>
        <w:t>6.1.1.</w:t>
      </w:r>
      <w:r w:rsidRPr="00D743E1">
        <w:rPr>
          <w:u w:val="none"/>
        </w:rPr>
        <w:tab/>
      </w:r>
      <w:r>
        <w:rPr>
          <w:rFonts w:ascii="Times New Roman" w:hAnsi="Times New Roman"/>
          <w:sz w:val="24"/>
        </w:rPr>
        <w:t>Osservazioni di carattere generale</w:t>
      </w:r>
      <w:bookmarkEnd w:id="749"/>
      <w:r>
        <w:rPr>
          <w:rFonts w:ascii="Times New Roman" w:hAnsi="Times New Roman"/>
          <w:sz w:val="24"/>
          <w:u w:val="none"/>
        </w:rPr>
        <w:t xml:space="preserve"> </w:t>
      </w:r>
    </w:p>
    <w:p w14:paraId="3632770C" w14:textId="52A7DA00" w:rsidR="00B828CC" w:rsidRPr="002A677E" w:rsidRDefault="005A3767" w:rsidP="00487A02">
      <w:pPr>
        <w:pStyle w:val="InstructionsText2"/>
        <w:numPr>
          <w:ilvl w:val="0"/>
          <w:numId w:val="0"/>
        </w:numPr>
        <w:ind w:left="1353" w:hanging="360"/>
      </w:pPr>
      <w:fldSimple w:instr=" seq paragraphs ">
        <w:r w:rsidR="00CE7221">
          <w:t>176</w:t>
        </w:r>
      </w:fldSimple>
      <w:r w:rsidR="00CE7221">
        <w:t>. Questo modello è compilato da tutti gli enti, a prescindere dal fatto che abbiano o meno adottato il metodo semplificato per la determinazione degli aggiustamenti di valutazione supplementari (AVA). Ha per oggetto il valore assoluto delle attività e passività valutate al fair value (valore equo) utilizzato per determinare se siano o meno soddisfatte le condizioni di cui all</w:t>
      </w:r>
      <w:r w:rsidR="00A54D2B">
        <w:t>'</w:t>
      </w:r>
      <w:r w:rsidR="00CE7221">
        <w:t>articolo 4 del regolamento delegato (UE) 2016/101 della Commissione</w:t>
      </w:r>
      <w:r w:rsidR="00CE7221" w:rsidRPr="005C3906">
        <w:rPr>
          <w:rStyle w:val="FootnoteReference"/>
          <w:rFonts w:ascii="Times New Roman" w:hAnsi="Times New Roman"/>
          <w:sz w:val="24"/>
          <w:vertAlign w:val="superscript"/>
        </w:rPr>
        <w:footnoteReference w:id="10"/>
      </w:r>
      <w:r w:rsidR="00CE7221">
        <w:t xml:space="preserve"> per l</w:t>
      </w:r>
      <w:r w:rsidR="00A54D2B">
        <w:t>'</w:t>
      </w:r>
      <w:r w:rsidR="00CE7221">
        <w:t>uso del metodo semplificato per la determinazione degli AVA.</w:t>
      </w:r>
    </w:p>
    <w:p w14:paraId="490DD67C" w14:textId="0E74225B" w:rsidR="00995A7F" w:rsidRPr="002A677E" w:rsidRDefault="005A3767" w:rsidP="00487A02">
      <w:pPr>
        <w:pStyle w:val="InstructionsText2"/>
        <w:numPr>
          <w:ilvl w:val="0"/>
          <w:numId w:val="0"/>
        </w:numPr>
        <w:ind w:left="1353" w:hanging="360"/>
      </w:pPr>
      <w:fldSimple w:instr=" seq paragraphs ">
        <w:r w:rsidR="00CE7221">
          <w:t>177</w:t>
        </w:r>
      </w:fldSimple>
      <w:r w:rsidR="00CE7221">
        <w:t>. Per quanto riguarda gli enti che utilizzano il metodo semplificato, questo modello fornisce l</w:t>
      </w:r>
      <w:r w:rsidR="00A54D2B">
        <w:t>'</w:t>
      </w:r>
      <w:r w:rsidR="00CE7221">
        <w:t xml:space="preserve">AVA totale da dedurre dai fondi propri a norma degli articoli 34 e 105 del regolamento (UE) </w:t>
      </w:r>
      <w:r w:rsidR="00E055DE">
        <w:t>n. </w:t>
      </w:r>
      <w:r w:rsidR="00CE7221">
        <w:t>575/2013 come previsto all</w:t>
      </w:r>
      <w:r w:rsidR="00A54D2B">
        <w:t>'</w:t>
      </w:r>
      <w:r w:rsidR="00CE7221">
        <w:t>articolo 5 del regolamento delegato (UE) 2016/101, che va segnalato di conseguenza nella riga 0290 del C 01.00.</w:t>
      </w:r>
    </w:p>
    <w:p w14:paraId="32EA25B2" w14:textId="183DF5D0"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0" w:name="_Toc119072252"/>
      <w:r>
        <w:rPr>
          <w:rFonts w:ascii="Times New Roman" w:hAnsi="Times New Roman"/>
          <w:sz w:val="24"/>
          <w:u w:val="none"/>
        </w:rPr>
        <w:t>6.1.2.</w:t>
      </w:r>
      <w:r w:rsidRPr="00D743E1">
        <w:rPr>
          <w:u w:val="none"/>
        </w:rPr>
        <w:tab/>
      </w:r>
      <w:r>
        <w:rPr>
          <w:rFonts w:ascii="Times New Roman" w:hAnsi="Times New Roman"/>
          <w:sz w:val="24"/>
        </w:rPr>
        <w:t>Istruzioni relative a posizioni specifiche</w:t>
      </w:r>
      <w:bookmarkEnd w:id="75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Colonne</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ATTIVITÀ E PASSIVITÀ VALUTATE AL FAIR VALUE (VALORE EQUO)</w:t>
            </w:r>
          </w:p>
          <w:p w14:paraId="780F2023" w14:textId="4B8B435A"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Il valore assoluto delle attività e delle passività valutate al fair value (valore equo) rilevato a bilancio ai sensi della disciplina contabile applicabile di cui all</w:t>
            </w:r>
            <w:r w:rsidR="00A54D2B">
              <w:rPr>
                <w:rFonts w:ascii="Times New Roman" w:hAnsi="Times New Roman"/>
                <w:sz w:val="24"/>
              </w:rPr>
              <w:t>'</w:t>
            </w:r>
            <w:r>
              <w:rPr>
                <w:rFonts w:ascii="Times New Roman" w:hAnsi="Times New Roman"/>
                <w:sz w:val="24"/>
              </w:rPr>
              <w:t xml:space="preserve">articolo 4, </w:t>
            </w:r>
            <w:r>
              <w:rPr>
                <w:rFonts w:ascii="Times New Roman" w:hAnsi="Times New Roman"/>
                <w:sz w:val="24"/>
              </w:rPr>
              <w:lastRenderedPageBreak/>
              <w:t>paragrafo 1, del regolamento delegato (UE) 2016/101, prima di qualsiasi esclusione a norma dell</w:t>
            </w:r>
            <w:r w:rsidR="00A54D2B">
              <w:rPr>
                <w:rFonts w:ascii="Times New Roman" w:hAnsi="Times New Roman"/>
                <w:sz w:val="24"/>
              </w:rPr>
              <w:t>'</w:t>
            </w:r>
            <w:r>
              <w:rPr>
                <w:rFonts w:ascii="Times New Roman" w:hAnsi="Times New Roman"/>
                <w:sz w:val="24"/>
              </w:rPr>
              <w:t>articolo 4, paragrafo 2, del medesimo regolamento delegato.</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DI CUI: portafoglio di negoziazione</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Il valore assoluto delle attività e delle passività valutate al fair value (valore equo) di cui a 010 corrispondenti a posizioni detenute nel portafoglio di negoziazione.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519EE9B7" w14:textId="7BB24203"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ATTIVITÀ E PASSIVITÀ VALUTATE AL FAIR VALUE (VALORE EQUO) ESCLUSE A CAUSA DELL</w:t>
            </w:r>
            <w:r w:rsidR="00A54D2B">
              <w:rPr>
                <w:rFonts w:ascii="Times New Roman" w:hAnsi="Times New Roman"/>
                <w:b/>
                <w:caps/>
                <w:sz w:val="24"/>
                <w:u w:val="single"/>
              </w:rPr>
              <w:t>'</w:t>
            </w:r>
            <w:r>
              <w:rPr>
                <w:rFonts w:ascii="Times New Roman" w:hAnsi="Times New Roman"/>
                <w:b/>
                <w:caps/>
                <w:sz w:val="24"/>
                <w:u w:val="single"/>
              </w:rPr>
              <w:t>IMPATTO PARZIALE SUL CET1</w:t>
            </w:r>
          </w:p>
          <w:p w14:paraId="5878E027" w14:textId="67B97106"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Il valore assoluto delle attività e delle passività valutate al fair value (valore equo) escluse a norma dell</w:t>
            </w:r>
            <w:r w:rsidR="00A54D2B">
              <w:rPr>
                <w:rFonts w:ascii="Times New Roman" w:hAnsi="Times New Roman"/>
                <w:sz w:val="24"/>
              </w:rPr>
              <w:t>'</w:t>
            </w:r>
            <w:r>
              <w:rPr>
                <w:rFonts w:ascii="Times New Roman" w:hAnsi="Times New Roman"/>
                <w:sz w:val="24"/>
              </w:rPr>
              <w:t>articolo 4, paragrafo 2, del regolamento delegato (UE) 2016/101.</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Perfettamente corrispondenti</w:t>
            </w:r>
          </w:p>
          <w:p w14:paraId="695D10A9" w14:textId="272D756C"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Le attività e le passività valutate al fair value (valore equo) di segno opposto perfettamente corrispondenti escluse a norma dell</w:t>
            </w:r>
            <w:r w:rsidR="00A54D2B">
              <w:rPr>
                <w:rFonts w:ascii="Times New Roman" w:hAnsi="Times New Roman"/>
                <w:sz w:val="24"/>
              </w:rPr>
              <w:t>'</w:t>
            </w:r>
            <w:r>
              <w:rPr>
                <w:rFonts w:ascii="Times New Roman" w:hAnsi="Times New Roman"/>
                <w:sz w:val="24"/>
              </w:rPr>
              <w:t>articolo 4, paragrafo 2, del regolamento delegato (UE) 2016/101.</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Contabilizzazione delle operazioni di copertura</w:t>
            </w:r>
          </w:p>
          <w:p w14:paraId="2814331F" w14:textId="61E1906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Per le posizioni soggette a contabilizzazione delle operazioni di copertura ai sensi della disciplina contabile applicabile, il valore assoluto delle attività e delle passività valutate al fair value (valore equo) escluse in proporzione all</w:t>
            </w:r>
            <w:r w:rsidR="00A54D2B">
              <w:rPr>
                <w:rFonts w:ascii="Times New Roman" w:hAnsi="Times New Roman"/>
                <w:sz w:val="24"/>
              </w:rPr>
              <w:t>'</w:t>
            </w:r>
            <w:r>
              <w:rPr>
                <w:rFonts w:ascii="Times New Roman" w:hAnsi="Times New Roman"/>
                <w:sz w:val="24"/>
              </w:rPr>
              <w:t>impatto della pertinente variazione della valutazione sul capitale CET1 a norma dell</w:t>
            </w:r>
            <w:r w:rsidR="00A54D2B">
              <w:rPr>
                <w:rFonts w:ascii="Times New Roman" w:hAnsi="Times New Roman"/>
                <w:sz w:val="24"/>
              </w:rPr>
              <w:t>'</w:t>
            </w:r>
            <w:r>
              <w:rPr>
                <w:rFonts w:ascii="Times New Roman" w:hAnsi="Times New Roman"/>
                <w:sz w:val="24"/>
              </w:rPr>
              <w:t>articolo 4, paragrafo 2, del regolamento delegato (UE) 2016/101.</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Filtri PRUDENZIALI </w:t>
            </w:r>
          </w:p>
          <w:p w14:paraId="35FF7B1B" w14:textId="53E4253B" w:rsidR="00B93FA1" w:rsidRPr="002A677E" w:rsidRDefault="00B93FA1" w:rsidP="002300C6">
            <w:pPr>
              <w:spacing w:beforeLines="60" w:before="144" w:afterLines="60" w:after="144"/>
              <w:rPr>
                <w:rFonts w:ascii="Times New Roman" w:hAnsi="Times New Roman"/>
                <w:sz w:val="24"/>
              </w:rPr>
            </w:pPr>
            <w:r>
              <w:rPr>
                <w:rFonts w:ascii="Times New Roman" w:hAnsi="Times New Roman"/>
                <w:sz w:val="24"/>
              </w:rPr>
              <w:t>Il valore assoluto delle attività e delle passività valutate al fair value (valore equo) escluse a norma dell</w:t>
            </w:r>
            <w:r w:rsidR="00A54D2B">
              <w:rPr>
                <w:rFonts w:ascii="Times New Roman" w:hAnsi="Times New Roman"/>
                <w:sz w:val="24"/>
              </w:rPr>
              <w:t>'</w:t>
            </w:r>
            <w:r>
              <w:rPr>
                <w:rFonts w:ascii="Times New Roman" w:hAnsi="Times New Roman"/>
                <w:sz w:val="24"/>
              </w:rPr>
              <w:t>articolo 4, paragrafo 2, del regolamento delegato (UE) 2016/101 a causa dell</w:t>
            </w:r>
            <w:r w:rsidR="00A54D2B">
              <w:rPr>
                <w:rFonts w:ascii="Times New Roman" w:hAnsi="Times New Roman"/>
                <w:sz w:val="24"/>
              </w:rPr>
              <w:t>'</w:t>
            </w:r>
            <w:r>
              <w:rPr>
                <w:rFonts w:ascii="Times New Roman" w:hAnsi="Times New Roman"/>
                <w:sz w:val="24"/>
              </w:rPr>
              <w:t xml:space="preserve">applicazione transitoria dei filtri prudenziali di cui agli articoli 467 e 468 del regolamento (UE) </w:t>
            </w:r>
            <w:r w:rsidR="00E055DE">
              <w:rPr>
                <w:rFonts w:ascii="Times New Roman" w:hAnsi="Times New Roman"/>
                <w:sz w:val="24"/>
              </w:rPr>
              <w:t>n. </w:t>
            </w:r>
            <w:r>
              <w:rPr>
                <w:rFonts w:ascii="Times New Roman" w:hAnsi="Times New Roman"/>
                <w:sz w:val="24"/>
              </w:rPr>
              <w:t>575/2013.</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Altro</w:t>
            </w:r>
          </w:p>
          <w:p w14:paraId="5A606B19" w14:textId="17676139"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Qualsiasi altra posizione esclusa a norma dell</w:t>
            </w:r>
            <w:r w:rsidR="00A54D2B">
              <w:rPr>
                <w:rFonts w:ascii="Times New Roman" w:hAnsi="Times New Roman"/>
                <w:sz w:val="24"/>
              </w:rPr>
              <w:t>'</w:t>
            </w:r>
            <w:r>
              <w:rPr>
                <w:rFonts w:ascii="Times New Roman" w:hAnsi="Times New Roman"/>
                <w:sz w:val="24"/>
              </w:rPr>
              <w:t>articolo 4, paragrafo 2, del regolamento delegato (UE) 2016/101 a causa di aggiustamenti del valore contabile aventi solo un effetto proporzionale sul capitale CET1.</w:t>
            </w:r>
          </w:p>
          <w:p w14:paraId="3FF98FE6" w14:textId="2D7C4C94"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Questa riga è compilata solo nei rari casi in cui elementi esclusi a norma dell</w:t>
            </w:r>
            <w:r w:rsidR="00A54D2B">
              <w:rPr>
                <w:rFonts w:ascii="Times New Roman" w:hAnsi="Times New Roman"/>
                <w:sz w:val="24"/>
              </w:rPr>
              <w:t>'</w:t>
            </w:r>
            <w:r>
              <w:rPr>
                <w:rFonts w:ascii="Times New Roman" w:hAnsi="Times New Roman"/>
                <w:sz w:val="24"/>
              </w:rPr>
              <w:t>articolo 4, paragrafo 2, del regolamento delegato (UE) 2016/101 non possono essere indicati nelle colonne 0030, 0040 o 0050 di questo modello.</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Commenti per altro</w:t>
            </w:r>
            <w:r>
              <w:rPr>
                <w:rFonts w:ascii="Times New Roman" w:hAnsi="Times New Roman"/>
                <w:sz w:val="24"/>
              </w:rPr>
              <w:t xml:space="preserve"> </w:t>
            </w:r>
          </w:p>
          <w:p w14:paraId="16CC6073" w14:textId="77777777" w:rsidR="00B93FA1" w:rsidRPr="002A677E"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Occorre indicare le ragioni principali per cui le posizioni segnalate nella colonna 0060 sono state escluse.</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14:paraId="2E737775" w14:textId="5930BC41"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Attività e passività VALUTATE AL FAIR VALUE (VALORE EQUO) incluse nella soglia di cui all</w:t>
            </w:r>
            <w:r w:rsidR="00A54D2B">
              <w:rPr>
                <w:rFonts w:ascii="Times New Roman" w:hAnsi="Times New Roman"/>
                <w:b/>
                <w:caps/>
                <w:sz w:val="24"/>
                <w:u w:val="single"/>
              </w:rPr>
              <w:t>'</w:t>
            </w:r>
            <w:r>
              <w:rPr>
                <w:rFonts w:ascii="Times New Roman" w:hAnsi="Times New Roman"/>
                <w:b/>
                <w:caps/>
                <w:sz w:val="24"/>
                <w:u w:val="single"/>
              </w:rPr>
              <w:t>ARTICOLO 4, PARAGRAFO 1</w:t>
            </w:r>
          </w:p>
          <w:p w14:paraId="1EBA8B96" w14:textId="151CD02D"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Il valore assoluto delle attività e delle passività valutate al fair value (valore equo) effettivamente incluse ai fini del computo della soglia a norma dell</w:t>
            </w:r>
            <w:r w:rsidR="00A54D2B">
              <w:rPr>
                <w:rFonts w:ascii="Times New Roman" w:hAnsi="Times New Roman"/>
                <w:sz w:val="24"/>
              </w:rPr>
              <w:t>'</w:t>
            </w:r>
            <w:r>
              <w:rPr>
                <w:rFonts w:ascii="Times New Roman" w:hAnsi="Times New Roman"/>
                <w:sz w:val="24"/>
              </w:rPr>
              <w:t>articolo 4, paragrafo 1, del regolamento delegato (UE) 2016/101.</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DI CUI: portafoglio di negoziazione</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Il valore assoluto delle attività e delle passività valutate al fair value (valore equo) indicato nella colonna 0080 corrispondente alle posizioni detenute nel portafoglio di negoziazione.</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Righe</w:t>
            </w:r>
          </w:p>
        </w:tc>
      </w:tr>
      <w:tr w:rsidR="00B93FA1" w:rsidRPr="002A677E" w14:paraId="14859130" w14:textId="77777777" w:rsidTr="00672D2A">
        <w:tc>
          <w:tcPr>
            <w:tcW w:w="1101" w:type="dxa"/>
          </w:tcPr>
          <w:p w14:paraId="3436CAB6" w14:textId="77777777" w:rsidR="00B93FA1" w:rsidRPr="002A677E" w:rsidRDefault="001924F4" w:rsidP="00A50EF8">
            <w:pPr>
              <w:spacing w:beforeLines="60" w:before="144" w:afterLines="60" w:after="144"/>
              <w:jc w:val="left"/>
              <w:rPr>
                <w:rFonts w:ascii="Times New Roman" w:hAnsi="Times New Roman"/>
                <w:sz w:val="24"/>
              </w:rPr>
            </w:pPr>
            <w:r>
              <w:rPr>
                <w:rFonts w:ascii="Times New Roman" w:hAnsi="Times New Roman"/>
                <w:sz w:val="24"/>
              </w:rPr>
              <w:t>0010 – 0210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Le definizioni di queste categorie corrispondono a quelle delle righe corrispondenti dei modelli FINREP 1.1 e 1.2.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ATTIVITÀ E PASSIVITÀ TOTALI VALUTATE AL FAIR VALUE (VALORE EQUO)</w:t>
            </w:r>
          </w:p>
          <w:p w14:paraId="73381AE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sz w:val="24"/>
              </w:rPr>
              <w:t>Il totale delle attività e delle passività valutate al fair value (valore equo) indicate nelle righe da 0020 a 0210.</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ATTIVITÀ TOTALI VALUTATE AL FAIR VALUE (VALORE EQUO)</w:t>
            </w:r>
          </w:p>
          <w:p w14:paraId="4F15BD6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Il totale delle attività valutate al fair value (valore equo) indicate nelle righe da 0030 a 0140. </w:t>
            </w:r>
          </w:p>
          <w:p w14:paraId="100F7B33" w14:textId="5C62D6A2"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Le celle pertinenti delle righe da 0030 a 0130 sono compilate in linea con il modello FINREP F 01.01 di cui agli allegati III e IV del presente regolamento di esecuzione in funzione dei principi contabili applicati dall</w:t>
            </w:r>
            <w:r w:rsidR="00A54D2B">
              <w:rPr>
                <w:rFonts w:ascii="Times New Roman" w:hAnsi="Times New Roman"/>
                <w:sz w:val="24"/>
              </w:rPr>
              <w:t>'</w:t>
            </w:r>
            <w:r>
              <w:rPr>
                <w:rFonts w:ascii="Times New Roman" w:hAnsi="Times New Roman"/>
                <w:sz w:val="24"/>
              </w:rPr>
              <w:t>ente:</w:t>
            </w:r>
          </w:p>
          <w:p w14:paraId="3CF60D26" w14:textId="122C6F0E"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gli IFRS omologati dall</w:t>
            </w:r>
            <w:r w:rsidR="00A54D2B">
              <w:rPr>
                <w:rFonts w:ascii="Times New Roman" w:hAnsi="Times New Roman"/>
                <w:sz w:val="24"/>
              </w:rPr>
              <w:t>'</w:t>
            </w:r>
            <w:r>
              <w:rPr>
                <w:rFonts w:ascii="Times New Roman" w:hAnsi="Times New Roman"/>
                <w:sz w:val="24"/>
              </w:rPr>
              <w:t xml:space="preserve">Unione in applicazione del regolamento (CE) </w:t>
            </w:r>
            <w:r w:rsidR="00E055DE">
              <w:rPr>
                <w:rFonts w:ascii="Times New Roman" w:hAnsi="Times New Roman"/>
                <w:sz w:val="24"/>
              </w:rPr>
              <w:t>n. </w:t>
            </w:r>
            <w:r>
              <w:rPr>
                <w:rFonts w:ascii="Times New Roman" w:hAnsi="Times New Roman"/>
                <w:sz w:val="24"/>
              </w:rPr>
              <w:t>1606/2002 del Parlamento europeo e del Consiglio (IFRS UE)</w:t>
            </w:r>
            <w:r w:rsidRPr="005C3906">
              <w:rPr>
                <w:rStyle w:val="FootnoteReference"/>
                <w:rFonts w:ascii="Times New Roman" w:hAnsi="Times New Roman"/>
                <w:sz w:val="24"/>
                <w:szCs w:val="20"/>
                <w:vertAlign w:val="superscript"/>
              </w:rPr>
              <w:footnoteReference w:id="11"/>
            </w:r>
            <w:r>
              <w:rPr>
                <w:rFonts w:ascii="Times New Roman" w:hAnsi="Times New Roman"/>
                <w:sz w:val="24"/>
              </w:rPr>
              <w:t>;</w:t>
            </w:r>
          </w:p>
          <w:p w14:paraId="4663386E" w14:textId="66D3803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 principi contabili nazionali compatibili con gli IFRS UE (</w:t>
            </w:r>
            <w:r w:rsidR="00A54D2B">
              <w:rPr>
                <w:rFonts w:ascii="Times New Roman" w:hAnsi="Times New Roman"/>
                <w:sz w:val="24"/>
              </w:rPr>
              <w:t>"</w:t>
            </w:r>
            <w:r>
              <w:rPr>
                <w:rFonts w:ascii="Times New Roman" w:hAnsi="Times New Roman"/>
                <w:sz w:val="24"/>
              </w:rPr>
              <w:t>GAAP nazionali compatibili con gli IFRS</w:t>
            </w:r>
            <w:r w:rsidR="00A54D2B">
              <w:rPr>
                <w:rFonts w:ascii="Times New Roman" w:hAnsi="Times New Roman"/>
                <w:sz w:val="24"/>
              </w:rPr>
              <w:t>"</w:t>
            </w:r>
            <w:r>
              <w:rPr>
                <w:rFonts w:ascii="Times New Roman" w:hAnsi="Times New Roman"/>
                <w:sz w:val="24"/>
              </w:rPr>
              <w:t>); o</w:t>
            </w:r>
          </w:p>
          <w:p w14:paraId="6778B4B1" w14:textId="27185E64"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i GAAP nazionali basati sulla direttiva 86/635/CEE del Consiglio (FINREP </w:t>
            </w:r>
            <w:r w:rsidR="00A54D2B">
              <w:rPr>
                <w:rFonts w:ascii="Times New Roman" w:hAnsi="Times New Roman"/>
                <w:sz w:val="24"/>
              </w:rPr>
              <w:t>"</w:t>
            </w:r>
            <w:r>
              <w:rPr>
                <w:rFonts w:ascii="Times New Roman" w:hAnsi="Times New Roman"/>
                <w:sz w:val="24"/>
              </w:rPr>
              <w:t>GAAP nazionali basati sulla direttiva 86/635/CEE del Consiglio</w:t>
            </w:r>
            <w:r w:rsidR="00A54D2B">
              <w:rPr>
                <w:rFonts w:ascii="Times New Roman" w:hAnsi="Times New Roman"/>
                <w:sz w:val="24"/>
              </w:rPr>
              <w:t>"</w:t>
            </w:r>
            <w:r>
              <w:rPr>
                <w:rFonts w:ascii="Times New Roman" w:hAnsi="Times New Roman"/>
                <w:sz w:val="24"/>
              </w:rPr>
              <w:t>).</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ATTIVITÀ FINANZIARIE POSSEDUTE PER NEGOZIAZIONE</w:t>
            </w:r>
          </w:p>
          <w:p w14:paraId="61B5140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 Appendice A.</w:t>
            </w:r>
          </w:p>
          <w:p w14:paraId="7ACD732E"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lastRenderedPageBreak/>
              <w:t>Le informazioni fornite in questa riga corrispondono a quelle della riga 0050 del modello F 01.01 degli allegati III e IV del presente regolamento di esecuzione.</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ATTIVITÀ FINANZIARIE PER NEGOZIAZIONE</w:t>
            </w:r>
          </w:p>
          <w:p w14:paraId="230FCF67" w14:textId="526AC814"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Articoli 32 e 33 della direttiva 86/635/CEE del Consiglio; parte 1.17 dell</w:t>
            </w:r>
            <w:r w:rsidR="00A54D2B">
              <w:rPr>
                <w:rFonts w:ascii="Times New Roman" w:hAnsi="Times New Roman"/>
                <w:sz w:val="24"/>
              </w:rPr>
              <w:t>'</w:t>
            </w:r>
            <w:r>
              <w:rPr>
                <w:rFonts w:ascii="Times New Roman" w:hAnsi="Times New Roman"/>
                <w:sz w:val="24"/>
              </w:rPr>
              <w:t xml:space="preserve">allegato V del presente regolamento di esecuzione. </w:t>
            </w:r>
          </w:p>
          <w:p w14:paraId="309477B0"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Le informazioni fornite in questa riga corrispondono alle attività valutate al fair value (valore equo) incluse nel valore segnalato nella riga 0091 del modello F 01.01 degli allegati III e IV del presente regolamento di esecuzione.</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35E1C86" w14:textId="1BF2FE7A"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1.1.3 ATTIVITÀ FINANZIARIE NON PER NEGOZIAZIONE OBBLIGATORIAMENTE AL FAIR VALUE (VALORE EQUO) RILEVATO NELL</w:t>
            </w:r>
            <w:r w:rsidR="00A54D2B">
              <w:rPr>
                <w:rFonts w:ascii="Times New Roman" w:hAnsi="Times New Roman"/>
                <w:b/>
                <w:sz w:val="24"/>
                <w:u w:val="single"/>
              </w:rPr>
              <w:t>'</w:t>
            </w:r>
            <w:r>
              <w:rPr>
                <w:rFonts w:ascii="Times New Roman" w:hAnsi="Times New Roman"/>
                <w:b/>
                <w:sz w:val="24"/>
                <w:u w:val="single"/>
              </w:rPr>
              <w:t>UTILE (PERDITA) D</w:t>
            </w:r>
            <w:r w:rsidR="00A54D2B">
              <w:rPr>
                <w:rFonts w:ascii="Times New Roman" w:hAnsi="Times New Roman"/>
                <w:b/>
                <w:sz w:val="24"/>
                <w:u w:val="single"/>
              </w:rPr>
              <w:t>'</w:t>
            </w:r>
            <w:r>
              <w:rPr>
                <w:rFonts w:ascii="Times New Roman" w:hAnsi="Times New Roman"/>
                <w:b/>
                <w:sz w:val="24"/>
                <w:u w:val="single"/>
              </w:rPr>
              <w:t xml:space="preserve">ESERCIZIO </w:t>
            </w:r>
          </w:p>
          <w:p w14:paraId="4C78FD1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7.8(a)(ii); IFRS 9.4.1.4.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Le informazioni fornite in questa riga corrispondono a quelle della riga 0096 del modello F 01.01 degli allegati III e IV del presente regolamento di esecuzione.</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2713D844" w14:textId="1A2DBDBB"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ATTIVITÀ FINANZIARIE DESIGNATE AL FAIR VALUE (VALORE EQUO) RILEVATO NELL</w:t>
            </w:r>
            <w:r w:rsidR="00A54D2B">
              <w:rPr>
                <w:rFonts w:ascii="Times New Roman" w:hAnsi="Times New Roman"/>
                <w:b/>
                <w:sz w:val="24"/>
                <w:u w:val="single"/>
              </w:rPr>
              <w:t>'</w:t>
            </w:r>
            <w:r>
              <w:rPr>
                <w:rFonts w:ascii="Times New Roman" w:hAnsi="Times New Roman"/>
                <w:b/>
                <w:sz w:val="24"/>
                <w:u w:val="single"/>
              </w:rPr>
              <w:t>UTILE (PERDITA) D</w:t>
            </w:r>
            <w:r w:rsidR="00A54D2B">
              <w:rPr>
                <w:rFonts w:ascii="Times New Roman" w:hAnsi="Times New Roman"/>
                <w:b/>
                <w:sz w:val="24"/>
                <w:u w:val="single"/>
              </w:rPr>
              <w:t>'</w:t>
            </w:r>
            <w:r>
              <w:rPr>
                <w:rFonts w:ascii="Times New Roman" w:hAnsi="Times New Roman"/>
                <w:b/>
                <w:sz w:val="24"/>
                <w:u w:val="single"/>
              </w:rPr>
              <w:t>ESERCIZIO</w:t>
            </w:r>
          </w:p>
          <w:p w14:paraId="3F5C780D" w14:textId="05FBA89B"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7.8(a)(i); IFRS 9.4.1.5; Articolo 8, paragrafo 1, lettera a), e articolo 8, paragrafo 6, della direttiva 2013/34/UE</w:t>
            </w:r>
          </w:p>
          <w:p w14:paraId="59767246"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Le informazioni fornite in questa riga corrispondono a quelle della riga 0100 del modello F 01.01 degli allegati III e IV del presente regolamento di esecuzione.</w:t>
            </w:r>
          </w:p>
        </w:tc>
      </w:tr>
      <w:tr w:rsidR="00B93FA1" w:rsidRPr="002A677E" w14:paraId="14BD3694" w14:textId="77777777" w:rsidTr="00672D2A">
        <w:tc>
          <w:tcPr>
            <w:tcW w:w="1101" w:type="dxa"/>
          </w:tcPr>
          <w:p w14:paraId="27CD83E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24B0786"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w:t>
            </w:r>
            <w:r>
              <w:rPr>
                <w:sz w:val="24"/>
              </w:rPr>
              <w:t xml:space="preserve"> </w:t>
            </w:r>
            <w:r>
              <w:rPr>
                <w:rFonts w:ascii="Times New Roman" w:hAnsi="Times New Roman"/>
                <w:b/>
                <w:sz w:val="24"/>
                <w:u w:val="single"/>
              </w:rPr>
              <w:t>ATTIVITÀ FINANZIARIE AL FAIR VALUE (VALORE EQUO) RILEVATO NELLE ALTRE COMPONENTI DI CONTO ECONOMICO COMPLESSIVO</w:t>
            </w:r>
          </w:p>
          <w:p w14:paraId="636C4CC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7.8(h); IFRS 9.4.1.2A.</w:t>
            </w:r>
          </w:p>
          <w:p w14:paraId="4CCAA232" w14:textId="77777777" w:rsidR="00B93FA1" w:rsidRPr="002A677E" w:rsidRDefault="00B93FA1" w:rsidP="00C11B8D">
            <w:pPr>
              <w:spacing w:beforeLines="60" w:before="144" w:afterLines="60" w:after="144"/>
              <w:rPr>
                <w:rFonts w:ascii="Times New Roman" w:hAnsi="Times New Roman"/>
                <w:sz w:val="24"/>
              </w:rPr>
            </w:pPr>
            <w:r>
              <w:rPr>
                <w:rFonts w:ascii="Times New Roman" w:hAnsi="Times New Roman"/>
                <w:sz w:val="24"/>
              </w:rPr>
              <w:t>Le informazioni fornite in questa riga corrispondono a quelle della riga 0141 del modello F 01.01 degli allegati III e IV del presente regolamento di esecuzione.</w:t>
            </w:r>
          </w:p>
        </w:tc>
      </w:tr>
      <w:tr w:rsidR="00B93FA1" w:rsidRPr="002A677E" w14:paraId="1ADBDA07" w14:textId="77777777" w:rsidTr="00672D2A">
        <w:tc>
          <w:tcPr>
            <w:tcW w:w="1101" w:type="dxa"/>
          </w:tcPr>
          <w:p w14:paraId="39E37A2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66D1C7FD" w14:textId="181F57E4"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ATTIVITÀ FINANZIARIE NON DERIVATE E NON PER NEGOZIAZIONE VALUTATE AL FAIR VALUE (VALORE EQUO) RILEVATO NELL</w:t>
            </w:r>
            <w:r w:rsidR="00A54D2B">
              <w:rPr>
                <w:rFonts w:ascii="Times New Roman" w:hAnsi="Times New Roman"/>
                <w:b/>
                <w:sz w:val="24"/>
                <w:u w:val="single"/>
              </w:rPr>
              <w:t>'</w:t>
            </w:r>
            <w:r>
              <w:rPr>
                <w:rFonts w:ascii="Times New Roman" w:hAnsi="Times New Roman"/>
                <w:b/>
                <w:sz w:val="24"/>
                <w:u w:val="single"/>
              </w:rPr>
              <w:t>UTILE (PERDITA) D</w:t>
            </w:r>
            <w:r w:rsidR="00A54D2B">
              <w:rPr>
                <w:rFonts w:ascii="Times New Roman" w:hAnsi="Times New Roman"/>
                <w:b/>
                <w:sz w:val="24"/>
                <w:u w:val="single"/>
              </w:rPr>
              <w:t>'</w:t>
            </w:r>
            <w:r>
              <w:rPr>
                <w:rFonts w:ascii="Times New Roman" w:hAnsi="Times New Roman"/>
                <w:b/>
                <w:sz w:val="24"/>
                <w:u w:val="single"/>
              </w:rPr>
              <w:t>ESERCIZIO</w:t>
            </w:r>
          </w:p>
          <w:p w14:paraId="18F219FE" w14:textId="227FF8C9" w:rsidR="00B93FA1" w:rsidRPr="002A677E" w:rsidRDefault="002F78EA" w:rsidP="0016282F">
            <w:pPr>
              <w:spacing w:beforeLines="60" w:before="144" w:afterLines="60" w:after="144"/>
              <w:rPr>
                <w:rFonts w:ascii="Times New Roman" w:hAnsi="Times New Roman"/>
                <w:b/>
                <w:sz w:val="24"/>
                <w:u w:val="single"/>
              </w:rPr>
            </w:pPr>
            <w:r>
              <w:rPr>
                <w:rFonts w:ascii="Times New Roman" w:hAnsi="Times New Roman"/>
                <w:sz w:val="24"/>
              </w:rPr>
              <w:t>Articolo 36, paragrafo 2, della direttiva 86/635/CEE del Consiglio. Le informazioni fornite in questa riga corrispondono a quelle della riga 0171 del modello F 01.01 degli allegati III e IV del presente regolamento di esecuzione.</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ATTIVITÀ FINANZIARIE NON DERIVATE E NON PER NEGOZIAZIONE VALUTATE AL FAIR VALUE (VALORE EQUO) RILEVATO A PATRIMONIO NETTO</w:t>
            </w:r>
          </w:p>
          <w:p w14:paraId="7C1FCAF2" w14:textId="7719CC38"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Articolo 8, paragrafo 1, lettera a), e articolo 8, paragrafo 8, della direttiva 2013/34/UE</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lastRenderedPageBreak/>
              <w:t>Le informazioni fornite in questa riga corrispondono a quelle della riga 0175 del modello F 01.01 degli allegati III e IV del presente regolamento di esecuzione.</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ALTRE ATTIVITÀ FINANZIARIE NON DERIVATE E NON PER NEGOZIAZIONE</w:t>
            </w:r>
          </w:p>
          <w:p w14:paraId="21863DB3" w14:textId="6C8A9B46"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Articolo 37 della direttiva 86/635/CEE del Consiglio; articolo 12, paragrafo 7, della direttiva 2013/34/UE; parte 1.20 dell</w:t>
            </w:r>
            <w:r w:rsidR="00A54D2B">
              <w:rPr>
                <w:rFonts w:ascii="Times New Roman" w:hAnsi="Times New Roman"/>
                <w:sz w:val="24"/>
              </w:rPr>
              <w:t>'</w:t>
            </w:r>
            <w:r>
              <w:rPr>
                <w:rFonts w:ascii="Times New Roman" w:hAnsi="Times New Roman"/>
                <w:sz w:val="24"/>
              </w:rPr>
              <w:t>allegato V del presente regolamento di esecuzione</w:t>
            </w:r>
          </w:p>
          <w:p w14:paraId="35F9C17D"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Le informazioni fornite in questa riga corrispondono alle attività valutate al fair value (valore equo) incluse nel valore segnalato nella riga 0234 del modello F 01.01 degli allegati III e IV del presente regolamento di esecuzione.</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DERIVATI-CONTABILIZZAZIONE DELLE OPERAZIONI DI COPERTURA</w:t>
            </w:r>
          </w:p>
          <w:p w14:paraId="26336693" w14:textId="1ECF336F"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9.6.2.1; parte 1.22 dell</w:t>
            </w:r>
            <w:r w:rsidR="00A54D2B">
              <w:rPr>
                <w:rFonts w:ascii="Times New Roman" w:hAnsi="Times New Roman"/>
                <w:sz w:val="24"/>
              </w:rPr>
              <w:t>'</w:t>
            </w:r>
            <w:r>
              <w:rPr>
                <w:rFonts w:ascii="Times New Roman" w:hAnsi="Times New Roman"/>
                <w:sz w:val="24"/>
              </w:rPr>
              <w:t>allegato V del prese</w:t>
            </w:r>
            <w:r w:rsidR="00A54D2B">
              <w:rPr>
                <w:rFonts w:ascii="Times New Roman" w:hAnsi="Times New Roman"/>
                <w:sz w:val="24"/>
              </w:rPr>
              <w:t xml:space="preserve">nte regolamento di esecuzione; </w:t>
            </w:r>
            <w:r>
              <w:rPr>
                <w:rFonts w:ascii="Times New Roman" w:hAnsi="Times New Roman"/>
                <w:sz w:val="24"/>
              </w:rPr>
              <w:t>articolo 8, paragrafo 1, lettera a), e articolo 8, paragrafi 6 e 8, della direttiva 2013/34/UE; IAS 39.9</w:t>
            </w:r>
          </w:p>
          <w:p w14:paraId="1CF2E4FB"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Le informazioni fornite in questa riga corrispondono a quelle della riga 0240 del modello F 01.01 degli allegati III e IV del presente regolamento di esecuzione.</w:t>
            </w:r>
          </w:p>
        </w:tc>
      </w:tr>
      <w:tr w:rsidR="00B93FA1" w:rsidRPr="002A677E" w14:paraId="2D5F2B39" w14:textId="77777777" w:rsidTr="00672D2A">
        <w:tc>
          <w:tcPr>
            <w:tcW w:w="1101" w:type="dxa"/>
          </w:tcPr>
          <w:p w14:paraId="1CC67F89" w14:textId="77777777" w:rsidR="00B93FA1" w:rsidRPr="002A677E"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14:paraId="06176C0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VARIAZIONI DEL FAIR VALUE (VALORE EQUO) DEGLI ELEMENTI COPERTI IN UNA COPERTURA DI PORTAFOGLIO DAL RISCHIO DI TASSO DI INTERESSE</w:t>
            </w:r>
          </w:p>
          <w:p w14:paraId="4B9850C3" w14:textId="62C2E763" w:rsidR="00B93FA1" w:rsidRPr="002A677E" w:rsidRDefault="00B93FA1" w:rsidP="00587E96">
            <w:pPr>
              <w:spacing w:beforeLines="60" w:before="144" w:afterLines="60" w:after="144"/>
              <w:rPr>
                <w:rFonts w:ascii="Times New Roman" w:hAnsi="Times New Roman"/>
                <w:b/>
                <w:sz w:val="24"/>
                <w:u w:val="single"/>
              </w:rPr>
            </w:pPr>
            <w:r>
              <w:rPr>
                <w:rFonts w:ascii="Times New Roman" w:hAnsi="Times New Roman"/>
                <w:sz w:val="24"/>
              </w:rPr>
              <w:t>IAS 39.89A(a); IFRS 9.6.5.8; articolo 8, paragrafi 5 e 6, della direttiva 2013/34/UE del Parlamento europeo e del Consiglio</w:t>
            </w:r>
            <w:r w:rsidRPr="001D1785">
              <w:rPr>
                <w:rStyle w:val="FootnoteTextChar"/>
                <w:rFonts w:ascii="Times New Roman" w:hAnsi="Times New Roman"/>
                <w:sz w:val="24"/>
                <w:vertAlign w:val="superscript"/>
              </w:rPr>
              <w:footnoteReference w:id="12"/>
            </w:r>
            <w:r>
              <w:rPr>
                <w:rFonts w:ascii="Times New Roman" w:hAnsi="Times New Roman"/>
                <w:sz w:val="24"/>
              </w:rPr>
              <w:t>. Le informazioni fornite in questa riga corrispondono a quelle della riga 0250 del modello F 01.01 degli allegati III e IV del presente regolamento di esecuzione.</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PARTECIPAZIONI IN FILIAZIONI, IN JOINT VENTURE E IN SOCIETÀ COLLEGATE</w:t>
            </w:r>
          </w:p>
          <w:p w14:paraId="4186901D" w14:textId="0995EA4F"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IAS 1.54(e); parti 1.21 e 2.4 dell</w:t>
            </w:r>
            <w:r w:rsidR="00A54D2B">
              <w:rPr>
                <w:rFonts w:ascii="Times New Roman" w:hAnsi="Times New Roman"/>
                <w:sz w:val="24"/>
              </w:rPr>
              <w:t>'</w:t>
            </w:r>
            <w:r>
              <w:rPr>
                <w:rFonts w:ascii="Times New Roman" w:hAnsi="Times New Roman"/>
                <w:sz w:val="24"/>
              </w:rPr>
              <w:t>allegato V del presente regolamento di esecuzione; articolo 4, punti 7 e 8, della direttiva 86/635/CEE del Consiglio; articolo 2, paragrafo 2, della direttiva 2013/34/UE</w:t>
            </w:r>
          </w:p>
          <w:p w14:paraId="625388D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Le informazioni fornite in questa riga corrispondono a quelle della riga 0260 del modello F 01.01 degli allegati III e IV del presente regolamento di esecuzione.</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SCARTI DI GARANZIA RELATIVI AD ATTIVITÀ PER NEGOZIAZIONE AL FAIR VALUE (VALORE EQUO)</w:t>
            </w:r>
          </w:p>
          <w:p w14:paraId="35FEB8CF" w14:textId="5F7AE85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Parte 1.29 dell</w:t>
            </w:r>
            <w:r w:rsidR="00A54D2B">
              <w:rPr>
                <w:rFonts w:ascii="Times New Roman" w:hAnsi="Times New Roman"/>
                <w:sz w:val="24"/>
              </w:rPr>
              <w:t>'</w:t>
            </w:r>
            <w:r>
              <w:rPr>
                <w:rFonts w:ascii="Times New Roman" w:hAnsi="Times New Roman"/>
                <w:sz w:val="24"/>
              </w:rPr>
              <w:t>allegato V del presente regolamento di esecuzione.</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Pr>
                <w:rFonts w:ascii="Times New Roman" w:hAnsi="Times New Roman"/>
                <w:sz w:val="24"/>
              </w:rPr>
              <w:lastRenderedPageBreak/>
              <w:t>Le informazioni fornite in questa riga corrispondono a quelle della riga 0375 del modello F 01.01 degli allegati III e IV del presente regolamento di esecuzione.</w:t>
            </w:r>
          </w:p>
        </w:tc>
      </w:tr>
      <w:tr w:rsidR="00881778" w:rsidRPr="002A677E" w14:paraId="584A029F" w14:textId="77777777" w:rsidTr="00672D2A">
        <w:tc>
          <w:tcPr>
            <w:tcW w:w="1101" w:type="dxa"/>
          </w:tcPr>
          <w:p w14:paraId="7D8474A0" w14:textId="3E4915B8"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lastRenderedPageBreak/>
              <w:t>0142</w:t>
            </w:r>
          </w:p>
        </w:tc>
        <w:tc>
          <w:tcPr>
            <w:tcW w:w="8190" w:type="dxa"/>
          </w:tcPr>
          <w:p w14:paraId="7E8CCE21" w14:textId="57F5C5BD" w:rsidR="00881778" w:rsidRDefault="00881778" w:rsidP="00AF3D7A">
            <w:pPr>
              <w:spacing w:beforeLines="60" w:before="144" w:afterLines="60" w:after="144"/>
              <w:rPr>
                <w:rFonts w:ascii="Times New Roman" w:hAnsi="Times New Roman"/>
                <w:b/>
                <w:sz w:val="24"/>
                <w:u w:val="single"/>
              </w:rPr>
            </w:pPr>
            <w:r>
              <w:rPr>
                <w:rFonts w:ascii="Times New Roman" w:hAnsi="Times New Roman"/>
                <w:b/>
                <w:sz w:val="24"/>
                <w:u w:val="single"/>
              </w:rPr>
              <w:t>1.1.13 ALTRE ATTIVITÀ</w:t>
            </w:r>
          </w:p>
          <w:p w14:paraId="5D7B2512" w14:textId="1AF38413" w:rsidR="00881778" w:rsidRPr="002A677E" w:rsidRDefault="00881778" w:rsidP="00AF3D7A">
            <w:pPr>
              <w:spacing w:beforeLines="60" w:before="144" w:afterLines="60" w:after="144"/>
              <w:rPr>
                <w:rFonts w:ascii="Times New Roman" w:hAnsi="Times New Roman"/>
                <w:b/>
                <w:sz w:val="24"/>
                <w:u w:val="single"/>
              </w:rPr>
            </w:pPr>
            <w:r>
              <w:rPr>
                <w:rFonts w:ascii="Times New Roman" w:hAnsi="Times New Roman"/>
                <w:sz w:val="24"/>
              </w:rPr>
              <w:t>Attività di cui all</w:t>
            </w:r>
            <w:r w:rsidR="00A54D2B">
              <w:rPr>
                <w:rFonts w:ascii="Times New Roman" w:hAnsi="Times New Roman"/>
                <w:sz w:val="24"/>
              </w:rPr>
              <w:t>'</w:t>
            </w:r>
            <w:r>
              <w:rPr>
                <w:rFonts w:ascii="Times New Roman" w:hAnsi="Times New Roman"/>
                <w:sz w:val="24"/>
              </w:rPr>
              <w:t>allegato V, parte 2, punti 5 e 6, del presente regolamento di esecuzione, nella misura in cui sono valutate al valore equo.</w:t>
            </w:r>
          </w:p>
        </w:tc>
      </w:tr>
      <w:tr w:rsidR="00F47CA5" w:rsidRPr="002A677E" w14:paraId="662CB515" w14:textId="77777777" w:rsidTr="00672D2A">
        <w:tc>
          <w:tcPr>
            <w:tcW w:w="1101" w:type="dxa"/>
          </w:tcPr>
          <w:p w14:paraId="55B966EB" w14:textId="1EEAA2E0" w:rsidR="00F47CA5" w:rsidRDefault="00F47CA5" w:rsidP="00F47CA5">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11DE8E86" w14:textId="2BA28CBE" w:rsidR="00F47CA5" w:rsidRDefault="00F47CA5" w:rsidP="00F47CA5">
            <w:pPr>
              <w:spacing w:beforeLines="60" w:before="144" w:afterLines="60" w:after="144"/>
              <w:rPr>
                <w:rFonts w:ascii="Times New Roman" w:hAnsi="Times New Roman"/>
                <w:b/>
                <w:sz w:val="24"/>
                <w:u w:val="single"/>
              </w:rPr>
            </w:pPr>
            <w:r>
              <w:rPr>
                <w:rFonts w:ascii="Times New Roman" w:hAnsi="Times New Roman"/>
                <w:b/>
                <w:sz w:val="24"/>
                <w:u w:val="single"/>
              </w:rPr>
              <w:t>1.1.14 ATTIVITÀ NON CORRENTI E GRUPPI IN DISMISSIONE CLASSIFICATI COME POSSEDUTI PER LA VENDITA</w:t>
            </w:r>
          </w:p>
          <w:p w14:paraId="44AE1A1D" w14:textId="306B8A28" w:rsidR="00F47CA5" w:rsidRDefault="00F47CA5" w:rsidP="00F47CA5">
            <w:pPr>
              <w:spacing w:beforeLines="60" w:before="144" w:afterLines="60" w:after="144"/>
              <w:rPr>
                <w:rFonts w:ascii="Times New Roman" w:hAnsi="Times New Roman"/>
                <w:b/>
                <w:sz w:val="24"/>
                <w:u w:val="single"/>
              </w:rPr>
            </w:pPr>
            <w:r>
              <w:rPr>
                <w:rFonts w:ascii="Times New Roman" w:hAnsi="Times New Roman"/>
                <w:sz w:val="24"/>
              </w:rPr>
              <w:t>Attività di cui all</w:t>
            </w:r>
            <w:r w:rsidR="00A54D2B">
              <w:rPr>
                <w:rFonts w:ascii="Times New Roman" w:hAnsi="Times New Roman"/>
                <w:sz w:val="24"/>
              </w:rPr>
              <w:t>'</w:t>
            </w:r>
            <w:r>
              <w:rPr>
                <w:rFonts w:ascii="Times New Roman" w:hAnsi="Times New Roman"/>
                <w:sz w:val="24"/>
              </w:rPr>
              <w:t>allegato V, parte 2, punto 7, del presente regolamento di esecuzione, nella misura in cui sono valutate al valore equo.</w:t>
            </w:r>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5D25F569" w14:textId="7BC065AE"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 PASSIVITÀ TOTALI VALUTATE AL FAIR VALUE (VALORE EQUO)</w:t>
            </w:r>
          </w:p>
          <w:p w14:paraId="1444AE8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Il totale delle passività valutate al fair value (valore equo) indicate nelle righe da 0160 a 0210.</w:t>
            </w:r>
          </w:p>
          <w:p w14:paraId="29E7AA9D" w14:textId="1966A1F1"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Le celle pertinenti delle righe da 0150 a 0190 sono compilate in linea con il modello FINREP F 01.02 di cui agli allegati III e IV del presente regolamento di esecuzione in funzione dei principi contabili applicati dall</w:t>
            </w:r>
            <w:r w:rsidR="00A54D2B">
              <w:rPr>
                <w:rFonts w:ascii="Times New Roman" w:hAnsi="Times New Roman"/>
                <w:sz w:val="24"/>
              </w:rPr>
              <w:t>'</w:t>
            </w:r>
            <w:r>
              <w:rPr>
                <w:rFonts w:ascii="Times New Roman" w:hAnsi="Times New Roman"/>
                <w:sz w:val="24"/>
              </w:rPr>
              <w:t xml:space="preserve">ente: </w:t>
            </w:r>
          </w:p>
          <w:p w14:paraId="37890667" w14:textId="05392DA5"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gli IFRS omologati dall</w:t>
            </w:r>
            <w:r w:rsidR="00A54D2B">
              <w:rPr>
                <w:rFonts w:ascii="Times New Roman" w:hAnsi="Times New Roman"/>
                <w:sz w:val="24"/>
              </w:rPr>
              <w:t>'</w:t>
            </w:r>
            <w:r>
              <w:rPr>
                <w:rFonts w:ascii="Times New Roman" w:hAnsi="Times New Roman"/>
                <w:sz w:val="24"/>
              </w:rPr>
              <w:t xml:space="preserve">Unione in applicazione del regolamento (CE) </w:t>
            </w:r>
            <w:r w:rsidR="00E055DE">
              <w:rPr>
                <w:rFonts w:ascii="Times New Roman" w:hAnsi="Times New Roman"/>
                <w:sz w:val="24"/>
              </w:rPr>
              <w:t>n. </w:t>
            </w:r>
            <w:r>
              <w:rPr>
                <w:rFonts w:ascii="Times New Roman" w:hAnsi="Times New Roman"/>
                <w:sz w:val="24"/>
              </w:rPr>
              <w:t>1606/2002 (IFRS UE)</w:t>
            </w:r>
          </w:p>
          <w:p w14:paraId="1EC76E31" w14:textId="7CFBEE56"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 principi contabili nazionali compatibili con gli IFRS UE (</w:t>
            </w:r>
            <w:r w:rsidR="00A54D2B">
              <w:rPr>
                <w:rFonts w:ascii="Times New Roman" w:hAnsi="Times New Roman"/>
                <w:sz w:val="24"/>
              </w:rPr>
              <w:t>"</w:t>
            </w:r>
            <w:r>
              <w:rPr>
                <w:rFonts w:ascii="Times New Roman" w:hAnsi="Times New Roman"/>
                <w:sz w:val="24"/>
              </w:rPr>
              <w:t>GAAP nazionali compatibili con gli IFRS</w:t>
            </w:r>
            <w:r w:rsidR="00A54D2B">
              <w:rPr>
                <w:rFonts w:ascii="Times New Roman" w:hAnsi="Times New Roman"/>
                <w:sz w:val="24"/>
              </w:rPr>
              <w:t>"</w:t>
            </w:r>
            <w:r>
              <w:rPr>
                <w:rFonts w:ascii="Times New Roman" w:hAnsi="Times New Roman"/>
                <w:sz w:val="24"/>
              </w:rPr>
              <w:t xml:space="preserve">) </w:t>
            </w:r>
          </w:p>
          <w:p w14:paraId="63DB204C" w14:textId="2822A068"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o i GAAP nazionali basati sulla direttiva 86/635/CEE del Consiglio (FINREP </w:t>
            </w:r>
            <w:r w:rsidR="00A54D2B">
              <w:rPr>
                <w:rFonts w:ascii="Times New Roman" w:hAnsi="Times New Roman"/>
                <w:sz w:val="24"/>
              </w:rPr>
              <w:t>"</w:t>
            </w:r>
            <w:r>
              <w:rPr>
                <w:rFonts w:ascii="Times New Roman" w:hAnsi="Times New Roman"/>
                <w:sz w:val="24"/>
              </w:rPr>
              <w:t>GAAP nazionali basati sulla direttiva 86/635/CEE del Consiglio</w:t>
            </w:r>
            <w:r w:rsidR="00A54D2B">
              <w:rPr>
                <w:rFonts w:ascii="Times New Roman" w:hAnsi="Times New Roman"/>
                <w:sz w:val="24"/>
              </w:rPr>
              <w:t>"</w:t>
            </w:r>
            <w:r>
              <w:rPr>
                <w:rFonts w:ascii="Times New Roman" w:hAnsi="Times New Roman"/>
                <w:sz w:val="24"/>
              </w:rPr>
              <w:t>).</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PASSIVITÀ FINANZIARIE POSSEDUTE PER NEGOZIAZIONE</w:t>
            </w:r>
          </w:p>
          <w:p w14:paraId="7020356D" w14:textId="13ED189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 (e)(ii); IFRS 9.BA.6.</w:t>
            </w:r>
          </w:p>
          <w:p w14:paraId="1EAE7B01"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Le informazioni fornite in questa riga corrispondono a quelle della riga 0010 del modello F 01.02 degli allegati III e IV del presente regolamento di esecuzione.</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PASSIVITÀ FINANZIARIE PER NEGOZIAZIONE</w:t>
            </w:r>
          </w:p>
          <w:p w14:paraId="4891C92A" w14:textId="7347C224"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Articolo 8, paragrafo 1, lettera a), e articolo 8, paragrafi 3 e 6, della direttiva 2013/34/UE</w:t>
            </w:r>
          </w:p>
          <w:p w14:paraId="1BDF268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Le informazioni fornite in questa riga corrispondono a quelle della riga 0061 del modello F 01.02 degli allegati III e IV del presente regolamento di esecuzione.</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7AB88C5A" w14:textId="6CD7BB44"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PASSIVITÀ FINANZIARIE DESIGNATE AL FAIR VALUE (VALORE EQUO) RILEVATO NELL</w:t>
            </w:r>
            <w:r w:rsidR="00A54D2B">
              <w:rPr>
                <w:rFonts w:ascii="Times New Roman" w:hAnsi="Times New Roman"/>
                <w:b/>
                <w:sz w:val="24"/>
                <w:u w:val="single"/>
              </w:rPr>
              <w:t>'</w:t>
            </w:r>
            <w:r>
              <w:rPr>
                <w:rFonts w:ascii="Times New Roman" w:hAnsi="Times New Roman"/>
                <w:b/>
                <w:sz w:val="24"/>
                <w:u w:val="single"/>
              </w:rPr>
              <w:t>UTILE (PERDITA) D</w:t>
            </w:r>
            <w:r w:rsidR="00A54D2B">
              <w:rPr>
                <w:rFonts w:ascii="Times New Roman" w:hAnsi="Times New Roman"/>
                <w:b/>
                <w:sz w:val="24"/>
                <w:u w:val="single"/>
              </w:rPr>
              <w:t>'</w:t>
            </w:r>
            <w:r>
              <w:rPr>
                <w:rFonts w:ascii="Times New Roman" w:hAnsi="Times New Roman"/>
                <w:b/>
                <w:sz w:val="24"/>
                <w:u w:val="single"/>
              </w:rPr>
              <w:t>ESERCIZIO</w:t>
            </w:r>
          </w:p>
          <w:p w14:paraId="14ED5A66" w14:textId="11A09AF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 (e)(i); IFRS 9.4.2.2; Articolo 8, paragrafo 1, lettera a), e articolo 8, paragrafo 6, della direttiva 2013/34/UE; IAS 39.9. </w:t>
            </w:r>
          </w:p>
          <w:p w14:paraId="70B1BEB6"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Le informazioni fornite in questa riga corrispondono a quelle della riga 0070 del modello F 01.02 degli allegati III e IV del presente regolamento di esecuzione.</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DERIVATI-CONTABILIZZAZIONE DELLE OPERAZIONI DI COPERTURA</w:t>
            </w:r>
          </w:p>
          <w:p w14:paraId="67E1EF15" w14:textId="22218522"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9.6.2.1; parte 1.26 dell</w:t>
            </w:r>
            <w:r w:rsidR="00A54D2B">
              <w:rPr>
                <w:rFonts w:ascii="Times New Roman" w:hAnsi="Times New Roman"/>
                <w:sz w:val="24"/>
              </w:rPr>
              <w:t>'</w:t>
            </w:r>
            <w:r>
              <w:rPr>
                <w:rFonts w:ascii="Times New Roman" w:hAnsi="Times New Roman"/>
                <w:sz w:val="24"/>
              </w:rPr>
              <w:t>allegato V del presente regolamento di esecuzione; articolo 8, paragrafo 1, lettera a), articolo 8, paragrafo 6, e articolo 8, paragrafo 8, lettera a), della direttiva 2013/34/UE</w:t>
            </w:r>
          </w:p>
          <w:p w14:paraId="619DE6FF"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Le informazioni fornite in questa riga corrispondono a quelle della riga 0150 del modello F 01.02 degli allegati III e IV del presente regolamento di esecuzione.</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VARIAZIONI DEL FAIR VALUE (VALORE EQUO) DEGLI ELEMENTI COPERTI IN UNA COPERTURA DI PORTAFOGLIO DAL RISCHIO DI TASSO DI INTERESSE</w:t>
            </w:r>
          </w:p>
          <w:p w14:paraId="350204C6" w14:textId="5D3ECC0E"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IAS 39.89A(b), IFRS 9.6.5.8; articolo 8, paragrafi 5 e 6, della direttiva 2013/34/UE; parte 2.8 dell</w:t>
            </w:r>
            <w:r w:rsidR="00A54D2B">
              <w:rPr>
                <w:rFonts w:ascii="Times New Roman" w:hAnsi="Times New Roman"/>
                <w:sz w:val="24"/>
              </w:rPr>
              <w:t>'</w:t>
            </w:r>
            <w:r>
              <w:rPr>
                <w:rFonts w:ascii="Times New Roman" w:hAnsi="Times New Roman"/>
                <w:sz w:val="24"/>
              </w:rPr>
              <w:t>allegato V del presente regolamento di esecuzione.</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Le informazioni fornite in questa riga corrispondono a quelle della riga 0160 del modello F 01.02 degli allegati III e IV del presente regolamento di esecuzione.</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SCARTI DI GARANZIA RELATIVI A PASSIVITÀ PER NEGOZIAZIONE AL FAIR VALUE (VALORE EQUO)</w:t>
            </w:r>
          </w:p>
          <w:p w14:paraId="5E306FCF" w14:textId="6F8E1F18"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Parte 1.29 dell</w:t>
            </w:r>
            <w:r w:rsidR="00A54D2B">
              <w:rPr>
                <w:rFonts w:ascii="Times New Roman" w:hAnsi="Times New Roman"/>
                <w:sz w:val="24"/>
              </w:rPr>
              <w:t>'</w:t>
            </w:r>
            <w:r>
              <w:rPr>
                <w:rFonts w:ascii="Times New Roman" w:hAnsi="Times New Roman"/>
                <w:sz w:val="24"/>
              </w:rPr>
              <w:t>allegato V del presente regolamento di esecuzione.</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Le informazioni fornite in questa riga corrispondono a quelle della riga 0295 del modello F 01.02 degli allegati III e IV del presente regolamento di esecuzione.</w:t>
            </w:r>
          </w:p>
        </w:tc>
      </w:tr>
      <w:tr w:rsidR="00881778" w:rsidRPr="002A677E" w14:paraId="31270148" w14:textId="77777777" w:rsidTr="00672D2A">
        <w:tc>
          <w:tcPr>
            <w:tcW w:w="1101" w:type="dxa"/>
          </w:tcPr>
          <w:p w14:paraId="08A00015" w14:textId="71DED9C2"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6E1E1622" w14:textId="32C8F2D5" w:rsidR="00881778" w:rsidRDefault="00881778" w:rsidP="00881778">
            <w:pPr>
              <w:spacing w:beforeLines="60" w:before="144" w:afterLines="60" w:after="144"/>
              <w:rPr>
                <w:rFonts w:ascii="Times New Roman" w:hAnsi="Times New Roman"/>
                <w:b/>
                <w:sz w:val="24"/>
                <w:u w:val="single"/>
              </w:rPr>
            </w:pPr>
            <w:r>
              <w:rPr>
                <w:rFonts w:ascii="Times New Roman" w:hAnsi="Times New Roman"/>
                <w:b/>
                <w:sz w:val="24"/>
                <w:u w:val="single"/>
              </w:rPr>
              <w:t>1.2.7 ALTRE PASSIVITÀ</w:t>
            </w:r>
          </w:p>
          <w:p w14:paraId="7D2FE311" w14:textId="0827622E" w:rsidR="00881778" w:rsidRPr="002A677E" w:rsidRDefault="00881778" w:rsidP="00881778">
            <w:pPr>
              <w:spacing w:beforeLines="60" w:before="144" w:afterLines="60" w:after="144"/>
              <w:rPr>
                <w:rFonts w:ascii="Times New Roman" w:hAnsi="Times New Roman"/>
                <w:b/>
                <w:sz w:val="24"/>
                <w:u w:val="single"/>
              </w:rPr>
            </w:pPr>
            <w:r>
              <w:rPr>
                <w:rFonts w:ascii="Times New Roman" w:hAnsi="Times New Roman"/>
                <w:sz w:val="24"/>
              </w:rPr>
              <w:t>Passività di cui all</w:t>
            </w:r>
            <w:r w:rsidR="00A54D2B">
              <w:rPr>
                <w:rFonts w:ascii="Times New Roman" w:hAnsi="Times New Roman"/>
                <w:sz w:val="24"/>
              </w:rPr>
              <w:t>'</w:t>
            </w:r>
            <w:r>
              <w:rPr>
                <w:rFonts w:ascii="Times New Roman" w:hAnsi="Times New Roman"/>
                <w:sz w:val="24"/>
              </w:rPr>
              <w:t>allegato V, parte 2, punto 13, del presente regolamento di esecuzione, nella misura in cui sono valutate al valore equo.</w:t>
            </w:r>
          </w:p>
        </w:tc>
      </w:tr>
      <w:tr w:rsidR="00827BBD" w:rsidRPr="002A677E" w14:paraId="490284A1" w14:textId="77777777" w:rsidTr="00672D2A">
        <w:tc>
          <w:tcPr>
            <w:tcW w:w="1101" w:type="dxa"/>
          </w:tcPr>
          <w:p w14:paraId="1439F1B2" w14:textId="7528B55E" w:rsidR="00827BBD" w:rsidRDefault="00827BBD" w:rsidP="00827BBD">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1EB09C03" w14:textId="7F43E831" w:rsidR="00827BBD" w:rsidRDefault="00827BBD" w:rsidP="00827BBD">
            <w:pPr>
              <w:spacing w:beforeLines="60" w:before="144" w:afterLines="60" w:after="144"/>
              <w:rPr>
                <w:rFonts w:ascii="Times New Roman" w:hAnsi="Times New Roman"/>
                <w:b/>
                <w:sz w:val="24"/>
                <w:u w:val="single"/>
              </w:rPr>
            </w:pPr>
            <w:r>
              <w:rPr>
                <w:rFonts w:ascii="Times New Roman" w:hAnsi="Times New Roman"/>
                <w:b/>
                <w:sz w:val="24"/>
                <w:u w:val="single"/>
              </w:rPr>
              <w:t>1.2.8 PASSIVITÀ INCLUSE IN GRUPPI IN DISMISSIONE CLASSIFICATI COME POSSEDUTI PER LA VENDITA</w:t>
            </w:r>
          </w:p>
          <w:p w14:paraId="0DF9F396" w14:textId="6F3411FF" w:rsidR="00827BBD" w:rsidRDefault="00564725" w:rsidP="00827BBD">
            <w:pPr>
              <w:spacing w:beforeLines="60" w:before="144" w:afterLines="60" w:after="144"/>
              <w:rPr>
                <w:rFonts w:ascii="Times New Roman" w:hAnsi="Times New Roman"/>
                <w:b/>
                <w:sz w:val="24"/>
                <w:u w:val="single"/>
              </w:rPr>
            </w:pPr>
            <w:r>
              <w:rPr>
                <w:rFonts w:ascii="Times New Roman" w:hAnsi="Times New Roman"/>
                <w:sz w:val="24"/>
              </w:rPr>
              <w:t>Passività</w:t>
            </w:r>
            <w:r w:rsidR="00827BBD">
              <w:rPr>
                <w:rFonts w:ascii="Times New Roman" w:hAnsi="Times New Roman"/>
                <w:sz w:val="24"/>
              </w:rPr>
              <w:t xml:space="preserve"> di cui all</w:t>
            </w:r>
            <w:r w:rsidR="00A54D2B">
              <w:rPr>
                <w:rFonts w:ascii="Times New Roman" w:hAnsi="Times New Roman"/>
                <w:sz w:val="24"/>
              </w:rPr>
              <w:t>'</w:t>
            </w:r>
            <w:r w:rsidR="00827BBD">
              <w:rPr>
                <w:rFonts w:ascii="Times New Roman" w:hAnsi="Times New Roman"/>
                <w:sz w:val="24"/>
              </w:rPr>
              <w:t>allegato V, parte 2, punto 14, del presente regolamento di esecuzione, nella misura in cui sono valutate al valore equo.</w:t>
            </w:r>
          </w:p>
        </w:tc>
      </w:tr>
    </w:tbl>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1" w:name="_Toc119072253"/>
      <w:r>
        <w:rPr>
          <w:rFonts w:ascii="Times New Roman" w:hAnsi="Times New Roman"/>
          <w:sz w:val="24"/>
          <w:u w:val="none"/>
        </w:rPr>
        <w:t>6.2.</w:t>
      </w:r>
      <w:r w:rsidRPr="00D743E1">
        <w:rPr>
          <w:u w:val="none"/>
        </w:rPr>
        <w:tab/>
      </w:r>
      <w:r>
        <w:rPr>
          <w:rFonts w:ascii="Times New Roman" w:hAnsi="Times New Roman"/>
          <w:sz w:val="24"/>
        </w:rPr>
        <w:t>C 32.02 - Valutazione prudente: metodo di base (PruVal 2)</w:t>
      </w:r>
      <w:bookmarkEnd w:id="751"/>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2" w:name="_Toc119072254"/>
      <w:r>
        <w:rPr>
          <w:rFonts w:ascii="Times New Roman" w:hAnsi="Times New Roman"/>
          <w:sz w:val="24"/>
          <w:u w:val="none"/>
        </w:rPr>
        <w:t>6.2.1.</w:t>
      </w:r>
      <w:r w:rsidRPr="00D743E1">
        <w:rPr>
          <w:u w:val="none"/>
        </w:rPr>
        <w:tab/>
      </w:r>
      <w:r>
        <w:rPr>
          <w:rFonts w:ascii="Times New Roman" w:hAnsi="Times New Roman"/>
          <w:sz w:val="24"/>
        </w:rPr>
        <w:t>Osservazioni di carattere generale</w:t>
      </w:r>
      <w:bookmarkEnd w:id="752"/>
      <w:r>
        <w:rPr>
          <w:rFonts w:ascii="Times New Roman" w:hAnsi="Times New Roman"/>
          <w:sz w:val="24"/>
          <w:u w:val="none"/>
        </w:rPr>
        <w:t xml:space="preserve"> </w:t>
      </w:r>
    </w:p>
    <w:p w14:paraId="26158FB2" w14:textId="682C121C" w:rsidR="00B93FA1" w:rsidRPr="002A677E" w:rsidRDefault="005A3767" w:rsidP="00487A02">
      <w:pPr>
        <w:pStyle w:val="InstructionsText2"/>
        <w:numPr>
          <w:ilvl w:val="0"/>
          <w:numId w:val="0"/>
        </w:numPr>
        <w:ind w:left="1353" w:hanging="360"/>
      </w:pPr>
      <w:fldSimple w:instr=" seq paragraphs ">
        <w:r w:rsidR="00CE7221">
          <w:t>178</w:t>
        </w:r>
      </w:fldSimple>
      <w:r w:rsidR="00CE7221">
        <w:t>. Lo scopo di questo modello è fornire informazioni sulla composizione dell</w:t>
      </w:r>
      <w:r w:rsidR="00A54D2B">
        <w:t>'</w:t>
      </w:r>
      <w:r w:rsidR="00CE7221">
        <w:t xml:space="preserve">AVA totale da dedurre dai fondi propri a norma degli articoli 34 e 105 del regolamento (UE) </w:t>
      </w:r>
      <w:r w:rsidR="00E055DE">
        <w:t>n. </w:t>
      </w:r>
      <w:r w:rsidR="00CE7221">
        <w:t>575/2013 insieme alle informazioni pertinenti sulla valutazione contabile delle posizioni che danno origine alla determinazione degli AVA.</w:t>
      </w:r>
    </w:p>
    <w:p w14:paraId="2436765C" w14:textId="77777777" w:rsidR="00B93FA1" w:rsidRPr="002A677E" w:rsidRDefault="005A3767" w:rsidP="00487A02">
      <w:pPr>
        <w:pStyle w:val="InstructionsText2"/>
        <w:numPr>
          <w:ilvl w:val="0"/>
          <w:numId w:val="0"/>
        </w:numPr>
        <w:ind w:left="1353" w:hanging="360"/>
      </w:pPr>
      <w:fldSimple w:instr=" seq paragraphs ">
        <w:r w:rsidR="00CE7221">
          <w:t>179</w:t>
        </w:r>
      </w:fldSimple>
      <w:r w:rsidR="00CE7221">
        <w:t xml:space="preserve">. Questo modello è compilato da tutti gli enti che </w:t>
      </w:r>
    </w:p>
    <w:p w14:paraId="586760F7" w14:textId="0F45497F" w:rsidR="00B93FA1" w:rsidRPr="002A677E" w:rsidRDefault="00B93FA1" w:rsidP="00487A02">
      <w:pPr>
        <w:pStyle w:val="InstructionsText2"/>
        <w:numPr>
          <w:ilvl w:val="0"/>
          <w:numId w:val="0"/>
        </w:numPr>
        <w:ind w:left="1353" w:hanging="360"/>
      </w:pPr>
      <w:r>
        <w:t>a) sono tenuti ad utilizzare il metodo di base poiché superano la soglia di cui all</w:t>
      </w:r>
      <w:r w:rsidR="00A54D2B">
        <w:t>'</w:t>
      </w:r>
      <w:r>
        <w:t xml:space="preserve">articolo 4, paragrafo 1, del regolamento delegato (UE) 2016/101, su base individuale </w:t>
      </w:r>
      <w:r>
        <w:lastRenderedPageBreak/>
        <w:t>o su base consolidata, come previsto all</w:t>
      </w:r>
      <w:r w:rsidR="00A54D2B">
        <w:t>'</w:t>
      </w:r>
      <w:r>
        <w:t>articolo 4, paragrafo 3, del medesimo regolamento; o</w:t>
      </w:r>
    </w:p>
    <w:p w14:paraId="10FFD0C1" w14:textId="77777777" w:rsidR="00B93FA1" w:rsidRPr="002A677E" w:rsidRDefault="00973707" w:rsidP="00487A02">
      <w:pPr>
        <w:pStyle w:val="InstructionsText2"/>
        <w:numPr>
          <w:ilvl w:val="0"/>
          <w:numId w:val="0"/>
        </w:numPr>
        <w:ind w:left="1353" w:hanging="360"/>
      </w:pPr>
      <w:r>
        <w:t xml:space="preserve">b) hanno scelto di applicare il metodo di base sebbene non superino la soglia. </w:t>
      </w:r>
    </w:p>
    <w:p w14:paraId="40F83A9B" w14:textId="5378D92E" w:rsidR="00973707" w:rsidRPr="002A677E" w:rsidRDefault="005A3767" w:rsidP="00487A02">
      <w:pPr>
        <w:pStyle w:val="InstructionsText2"/>
        <w:numPr>
          <w:ilvl w:val="0"/>
          <w:numId w:val="0"/>
        </w:numPr>
        <w:ind w:left="1353" w:hanging="360"/>
      </w:pPr>
      <w:fldSimple w:instr=" seq paragraphs ">
        <w:r w:rsidR="00CE7221">
          <w:t>180</w:t>
        </w:r>
      </w:fldSimple>
      <w:r w:rsidR="00CE7221">
        <w:t xml:space="preserve">. Ai fini di questo modello per incertezza </w:t>
      </w:r>
      <w:r w:rsidR="00A54D2B">
        <w:t>"</w:t>
      </w:r>
      <w:r w:rsidR="00CE7221">
        <w:t>upside</w:t>
      </w:r>
      <w:r w:rsidR="00A54D2B">
        <w:t>"</w:t>
      </w:r>
      <w:r w:rsidR="00CE7221">
        <w:t xml:space="preserve"> si intende quanto segue. Come stabilito dall</w:t>
      </w:r>
      <w:r w:rsidR="00A54D2B">
        <w:t>'</w:t>
      </w:r>
      <w:r w:rsidR="00CE7221">
        <w:t>articolo 8, paragrafo 2, del regolamento delegato (UE) 2016/101, gli AVA sono pari alla differenza tra il fair value (valore equo) e una valutazione prudente determinata sulla base di una sicurezza del 90 % che gli enti possano uscire dall</w:t>
      </w:r>
      <w:r w:rsidR="00A54D2B">
        <w:t>'</w:t>
      </w:r>
      <w:r w:rsidR="00CE7221">
        <w:t xml:space="preserve">esposizione a tale punto o meglio entro il range nozionale dei valori plausibili. Il valore o incertezza </w:t>
      </w:r>
      <w:r w:rsidR="00A54D2B">
        <w:t>"</w:t>
      </w:r>
      <w:r w:rsidR="00CE7221">
        <w:t>upside</w:t>
      </w:r>
      <w:r w:rsidR="00A54D2B">
        <w:t>"</w:t>
      </w:r>
      <w:r w:rsidR="00CE7221">
        <w:t xml:space="preserve"> è il punto opposto nella distribuzione dei valori plausibili al quale gli enti hanno solo una sicurezza del 10 % di poter uscire dall</w:t>
      </w:r>
      <w:r w:rsidR="00A54D2B">
        <w:t>'</w:t>
      </w:r>
      <w:r w:rsidR="00CE7221">
        <w:t>esposizione a tale punto o meglio. L</w:t>
      </w:r>
      <w:r w:rsidR="00A54D2B">
        <w:t>'</w:t>
      </w:r>
      <w:r w:rsidR="00CE7221">
        <w:t xml:space="preserve">incertezza </w:t>
      </w:r>
      <w:r w:rsidR="00A54D2B">
        <w:t>"</w:t>
      </w:r>
      <w:r w:rsidR="00CE7221">
        <w:t>upside</w:t>
      </w:r>
      <w:r w:rsidR="00A54D2B">
        <w:t>"</w:t>
      </w:r>
      <w:r w:rsidR="00CE7221">
        <w:t xml:space="preserve"> è calcolata e aggregata sulla stessa base dell</w:t>
      </w:r>
      <w:r w:rsidR="00A54D2B">
        <w:t>'</w:t>
      </w:r>
      <w:r w:rsidR="00CE7221">
        <w:t>AVA totale, ma utilizzando un livello di certezza del 10 % al posto del 90 % impiegato per determinare l</w:t>
      </w:r>
      <w:r w:rsidR="00A54D2B">
        <w:t>'</w:t>
      </w:r>
      <w:r w:rsidR="00CE7221">
        <w:t>AVA totale.</w:t>
      </w:r>
    </w:p>
    <w:p w14:paraId="0DED1285" w14:textId="5D8C5497" w:rsidR="00B93FA1" w:rsidRPr="002A677E" w:rsidRDefault="00B93FA1" w:rsidP="00973707">
      <w:pPr>
        <w:pStyle w:val="Instructionsberschrift2"/>
        <w:numPr>
          <w:ilvl w:val="0"/>
          <w:numId w:val="0"/>
        </w:numPr>
        <w:ind w:left="357" w:hanging="357"/>
        <w:rPr>
          <w:rFonts w:ascii="Times New Roman" w:hAnsi="Times New Roman" w:cs="Times New Roman"/>
          <w:sz w:val="24"/>
          <w:u w:val="none"/>
        </w:rPr>
      </w:pPr>
      <w:bookmarkStart w:id="753" w:name="_Toc119072255"/>
      <w:r>
        <w:rPr>
          <w:rFonts w:ascii="Times New Roman" w:hAnsi="Times New Roman"/>
          <w:sz w:val="24"/>
          <w:u w:val="none"/>
        </w:rPr>
        <w:t>6.2.2.</w:t>
      </w:r>
      <w:r w:rsidRPr="00D743E1">
        <w:rPr>
          <w:u w:val="none"/>
        </w:rPr>
        <w:tab/>
      </w:r>
      <w:r w:rsidRPr="00D743E1">
        <w:rPr>
          <w:rFonts w:ascii="Times New Roman" w:hAnsi="Times New Roman"/>
          <w:sz w:val="24"/>
        </w:rPr>
        <w:t>Istruzioni relative a posizioni specifiche</w:t>
      </w:r>
      <w:bookmarkEnd w:id="75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Colonne</w:t>
            </w:r>
          </w:p>
        </w:tc>
      </w:tr>
      <w:tr w:rsidR="00973707" w:rsidRPr="002A677E" w14:paraId="3682A34B" w14:textId="77777777" w:rsidTr="00672D2A">
        <w:tc>
          <w:tcPr>
            <w:tcW w:w="1101" w:type="dxa"/>
          </w:tcPr>
          <w:p w14:paraId="3AD49538" w14:textId="77777777" w:rsidR="00973707" w:rsidRPr="002A677E" w:rsidRDefault="009A7A38" w:rsidP="00A50EF8">
            <w:pPr>
              <w:spacing w:beforeLines="60" w:before="144" w:afterLines="60" w:after="144"/>
              <w:jc w:val="left"/>
              <w:rPr>
                <w:rFonts w:ascii="Times New Roman" w:hAnsi="Times New Roman"/>
                <w:sz w:val="24"/>
              </w:rPr>
            </w:pPr>
            <w:r>
              <w:rPr>
                <w:rFonts w:ascii="Times New Roman" w:hAnsi="Times New Roman"/>
                <w:sz w:val="24"/>
              </w:rPr>
              <w:t>0010 - 0100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 LIVELLO DI CATEGORIA</w:t>
            </w:r>
          </w:p>
          <w:p w14:paraId="6517B4B2" w14:textId="0914F456"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Gli AVA a livello di categoria per l</w:t>
            </w:r>
            <w:r w:rsidR="00A54D2B">
              <w:rPr>
                <w:rFonts w:ascii="Times New Roman" w:hAnsi="Times New Roman"/>
                <w:sz w:val="24"/>
              </w:rPr>
              <w:t>'</w:t>
            </w:r>
            <w:r>
              <w:rPr>
                <w:rFonts w:ascii="Times New Roman" w:hAnsi="Times New Roman"/>
                <w:sz w:val="24"/>
              </w:rPr>
              <w:t>incertezza delle quotazioni di mercato, i costi di chiusura, i rischi del modello, le posizioni concentrate, i costi amministrativi futuri, la chiusura anticipata delle posizioni e i rischi operativi sono calcolati rispettivamente a norma degli articoli 9, 10, 11 e da 14 a 17 del regolamento delegato (UE) 2016/101.</w:t>
            </w:r>
          </w:p>
          <w:p w14:paraId="597BF97D" w14:textId="0D7C3660"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Per le categorie dell</w:t>
            </w:r>
            <w:r w:rsidR="00A54D2B">
              <w:rPr>
                <w:rFonts w:ascii="Times New Roman" w:hAnsi="Times New Roman"/>
                <w:sz w:val="24"/>
              </w:rPr>
              <w:t>'</w:t>
            </w:r>
            <w:r>
              <w:rPr>
                <w:rFonts w:ascii="Times New Roman" w:hAnsi="Times New Roman"/>
                <w:sz w:val="24"/>
              </w:rPr>
              <w:t>incertezza delle quotazioni di mercato, dei costi di chiusura e dei rischi del modello, che sono soggette al beneficio della diversificazione rispettivamente a norma dell</w:t>
            </w:r>
            <w:r w:rsidR="00A54D2B">
              <w:rPr>
                <w:rFonts w:ascii="Times New Roman" w:hAnsi="Times New Roman"/>
                <w:sz w:val="24"/>
              </w:rPr>
              <w:t>'</w:t>
            </w:r>
            <w:r>
              <w:rPr>
                <w:rFonts w:ascii="Times New Roman" w:hAnsi="Times New Roman"/>
                <w:sz w:val="24"/>
              </w:rPr>
              <w:t>articolo 9, paragrafo 6, dell</w:t>
            </w:r>
            <w:r w:rsidR="00A54D2B">
              <w:rPr>
                <w:rFonts w:ascii="Times New Roman" w:hAnsi="Times New Roman"/>
                <w:sz w:val="24"/>
              </w:rPr>
              <w:t>'</w:t>
            </w:r>
            <w:r>
              <w:rPr>
                <w:rFonts w:ascii="Times New Roman" w:hAnsi="Times New Roman"/>
                <w:sz w:val="24"/>
              </w:rPr>
              <w:t>articolo 10, paragrafo 7, e dell</w:t>
            </w:r>
            <w:r w:rsidR="00A54D2B">
              <w:rPr>
                <w:rFonts w:ascii="Times New Roman" w:hAnsi="Times New Roman"/>
                <w:sz w:val="24"/>
              </w:rPr>
              <w:t>'</w:t>
            </w:r>
            <w:r>
              <w:rPr>
                <w:rFonts w:ascii="Times New Roman" w:hAnsi="Times New Roman"/>
                <w:sz w:val="24"/>
              </w:rPr>
              <w:t>articolo 11, paragrafo 7, del regolamento delegato (UE) 2016/101, gli AVA a livello di categoria, salvo altrimenti indicato, sono pari alla somma dei singoli AVA prima del beneficio della diversificazione [i benefici della diversificazione calcolati utilizzando il metodo 1 o 2 di cui all</w:t>
            </w:r>
            <w:r w:rsidR="00A54D2B">
              <w:rPr>
                <w:rFonts w:ascii="Times New Roman" w:hAnsi="Times New Roman"/>
                <w:sz w:val="24"/>
              </w:rPr>
              <w:t>'</w:t>
            </w:r>
            <w:r>
              <w:rPr>
                <w:rFonts w:ascii="Times New Roman" w:hAnsi="Times New Roman"/>
                <w:sz w:val="24"/>
              </w:rPr>
              <w:t xml:space="preserve">allegato del regolamento delegato (UE) 2016/101 sono indicati alle voci 1.1.2, 1.1.2.1 e 1.1.2.2 del modello]. </w:t>
            </w:r>
          </w:p>
          <w:p w14:paraId="041F0EAD" w14:textId="762855CC" w:rsidR="00973707" w:rsidRPr="002A677E" w:rsidRDefault="00973707" w:rsidP="00DC1E40">
            <w:pPr>
              <w:spacing w:beforeLines="60" w:before="144" w:afterLines="60" w:after="144"/>
              <w:rPr>
                <w:rFonts w:ascii="Times New Roman" w:hAnsi="Times New Roman"/>
                <w:sz w:val="24"/>
              </w:rPr>
            </w:pPr>
            <w:r>
              <w:rPr>
                <w:rFonts w:ascii="Times New Roman" w:hAnsi="Times New Roman"/>
                <w:sz w:val="24"/>
              </w:rPr>
              <w:t>Per le categorie dell</w:t>
            </w:r>
            <w:r w:rsidR="00A54D2B">
              <w:rPr>
                <w:rFonts w:ascii="Times New Roman" w:hAnsi="Times New Roman"/>
                <w:sz w:val="24"/>
              </w:rPr>
              <w:t>'</w:t>
            </w:r>
            <w:r>
              <w:rPr>
                <w:rFonts w:ascii="Times New Roman" w:hAnsi="Times New Roman"/>
                <w:sz w:val="24"/>
              </w:rPr>
              <w:t>incertezza delle quotazioni di mercato, dei costi di chiusura e dei rischi del modello, gli importi calcolati secondo l</w:t>
            </w:r>
            <w:r w:rsidR="00A54D2B">
              <w:rPr>
                <w:rFonts w:ascii="Times New Roman" w:hAnsi="Times New Roman"/>
                <w:sz w:val="24"/>
              </w:rPr>
              <w:t>'</w:t>
            </w:r>
            <w:r>
              <w:rPr>
                <w:rFonts w:ascii="Times New Roman" w:hAnsi="Times New Roman"/>
                <w:sz w:val="24"/>
              </w:rPr>
              <w:t>approccio basato su esperti ai sensi dell</w:t>
            </w:r>
            <w:r w:rsidR="00A54D2B">
              <w:rPr>
                <w:rFonts w:ascii="Times New Roman" w:hAnsi="Times New Roman"/>
                <w:sz w:val="24"/>
              </w:rPr>
              <w:t>'</w:t>
            </w:r>
            <w:r>
              <w:rPr>
                <w:rFonts w:ascii="Times New Roman" w:hAnsi="Times New Roman"/>
                <w:sz w:val="24"/>
              </w:rPr>
              <w:t>articolo 9, paragrafo 5, lettera b), dell</w:t>
            </w:r>
            <w:r w:rsidR="00A54D2B">
              <w:rPr>
                <w:rFonts w:ascii="Times New Roman" w:hAnsi="Times New Roman"/>
                <w:sz w:val="24"/>
              </w:rPr>
              <w:t>'</w:t>
            </w:r>
            <w:r>
              <w:rPr>
                <w:rFonts w:ascii="Times New Roman" w:hAnsi="Times New Roman"/>
                <w:sz w:val="24"/>
              </w:rPr>
              <w:t>articolo 10, paragrafo 6, lettera b), e dell</w:t>
            </w:r>
            <w:r w:rsidR="00A54D2B">
              <w:rPr>
                <w:rFonts w:ascii="Times New Roman" w:hAnsi="Times New Roman"/>
                <w:sz w:val="24"/>
              </w:rPr>
              <w:t>'</w:t>
            </w:r>
            <w:r>
              <w:rPr>
                <w:rFonts w:ascii="Times New Roman" w:hAnsi="Times New Roman"/>
                <w:sz w:val="24"/>
              </w:rPr>
              <w:t>articolo 11, paragrafo 4, del regolamento delegato (UE) 2016/101 sono indicati separatamente nelle colonne 0020, 0040 e 0060.</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INCERTEZZA DELLE QUOTAZIONI DI MERCATO</w:t>
            </w:r>
          </w:p>
          <w:p w14:paraId="69DD0FB7" w14:textId="3F4E84B0"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Articolo 105, paragrafo 10, del regolamento (UE) </w:t>
            </w:r>
            <w:r w:rsidR="00E055DE">
              <w:rPr>
                <w:rFonts w:ascii="Times New Roman" w:hAnsi="Times New Roman"/>
                <w:sz w:val="24"/>
              </w:rPr>
              <w:t>n. </w:t>
            </w:r>
            <w:r>
              <w:rPr>
                <w:rFonts w:ascii="Times New Roman" w:hAnsi="Times New Roman"/>
                <w:sz w:val="24"/>
              </w:rPr>
              <w:t xml:space="preserve">575/2013. </w:t>
            </w:r>
          </w:p>
          <w:p w14:paraId="60B0DDBC" w14:textId="6FFA459C"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Gli AVA per l</w:t>
            </w:r>
            <w:r w:rsidR="00A54D2B">
              <w:rPr>
                <w:rFonts w:ascii="Times New Roman" w:hAnsi="Times New Roman"/>
                <w:sz w:val="24"/>
              </w:rPr>
              <w:t>'</w:t>
            </w:r>
            <w:r>
              <w:rPr>
                <w:rFonts w:ascii="Times New Roman" w:hAnsi="Times New Roman"/>
                <w:sz w:val="24"/>
              </w:rPr>
              <w:t>incertezza delle quotazioni di mercato calcolati a norma dell</w:t>
            </w:r>
            <w:r w:rsidR="00A54D2B">
              <w:rPr>
                <w:rFonts w:ascii="Times New Roman" w:hAnsi="Times New Roman"/>
                <w:sz w:val="24"/>
              </w:rPr>
              <w:t>'</w:t>
            </w:r>
            <w:r>
              <w:rPr>
                <w:rFonts w:ascii="Times New Roman" w:hAnsi="Times New Roman"/>
                <w:sz w:val="24"/>
              </w:rPr>
              <w:t>articolo 9 del regolamento delegato (UE) 2016/101.</w:t>
            </w:r>
          </w:p>
        </w:tc>
      </w:tr>
      <w:tr w:rsidR="00973707" w:rsidRPr="002A677E" w14:paraId="51380C36" w14:textId="77777777" w:rsidTr="00672D2A">
        <w:tc>
          <w:tcPr>
            <w:tcW w:w="1101" w:type="dxa"/>
          </w:tcPr>
          <w:p w14:paraId="71429F1E" w14:textId="77777777" w:rsidR="00973707" w:rsidRPr="002A677E" w:rsidRDefault="009A7A38" w:rsidP="00A50EF8">
            <w:pPr>
              <w:keepNext/>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14:paraId="23DF2CD3" w14:textId="053C7C69" w:rsidR="00973707" w:rsidRPr="002A677E" w:rsidRDefault="00973707" w:rsidP="00A50EF8">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 CUI: CALCOLATI SECONDO L</w:t>
            </w:r>
            <w:r w:rsidR="00A54D2B">
              <w:rPr>
                <w:rStyle w:val="InstructionsTabelleberschrift"/>
                <w:rFonts w:ascii="Times New Roman" w:hAnsi="Times New Roman"/>
                <w:sz w:val="24"/>
              </w:rPr>
              <w:t>'</w:t>
            </w:r>
            <w:r>
              <w:rPr>
                <w:rStyle w:val="InstructionsTabelleberschrift"/>
                <w:rFonts w:ascii="Times New Roman" w:hAnsi="Times New Roman"/>
                <w:sz w:val="24"/>
              </w:rPr>
              <w:t>APPROCCIO BASATO SU ESPERTI</w:t>
            </w:r>
          </w:p>
          <w:p w14:paraId="43C755EC" w14:textId="103D4C7E" w:rsidR="00973707" w:rsidRPr="002A677E" w:rsidRDefault="00973707" w:rsidP="00A50EF8">
            <w:pPr>
              <w:keepNext/>
              <w:spacing w:beforeLines="60" w:before="144" w:afterLines="60" w:after="144"/>
              <w:rPr>
                <w:rStyle w:val="InstructionsTabelleberschrift"/>
                <w:rFonts w:ascii="Times New Roman" w:hAnsi="Times New Roman"/>
                <w:sz w:val="24"/>
              </w:rPr>
            </w:pPr>
            <w:r>
              <w:rPr>
                <w:rFonts w:ascii="Times New Roman" w:hAnsi="Times New Roman"/>
                <w:sz w:val="24"/>
              </w:rPr>
              <w:t>Gli AVA per l</w:t>
            </w:r>
            <w:r w:rsidR="00A54D2B">
              <w:rPr>
                <w:rFonts w:ascii="Times New Roman" w:hAnsi="Times New Roman"/>
                <w:sz w:val="24"/>
              </w:rPr>
              <w:t>'</w:t>
            </w:r>
            <w:r>
              <w:rPr>
                <w:rFonts w:ascii="Times New Roman" w:hAnsi="Times New Roman"/>
                <w:sz w:val="24"/>
              </w:rPr>
              <w:t>incertezza delle quotazioni di mercato calcolati a norma dell</w:t>
            </w:r>
            <w:r w:rsidR="00A54D2B">
              <w:rPr>
                <w:rFonts w:ascii="Times New Roman" w:hAnsi="Times New Roman"/>
                <w:sz w:val="24"/>
              </w:rPr>
              <w:t>'</w:t>
            </w:r>
            <w:r>
              <w:rPr>
                <w:rFonts w:ascii="Times New Roman" w:hAnsi="Times New Roman"/>
                <w:sz w:val="24"/>
              </w:rPr>
              <w:t>articolo 9, paragrafo 5, lettera b), del regolamento delegato (UE) 2016/101.</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COSTI DI CHIUSURA</w:t>
            </w:r>
          </w:p>
          <w:p w14:paraId="4471DD04" w14:textId="6FB2A2BA"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Articolo 105, paragrafo 10, del regolamento (UE) </w:t>
            </w:r>
            <w:r w:rsidR="00E055DE">
              <w:rPr>
                <w:rFonts w:ascii="Times New Roman" w:hAnsi="Times New Roman"/>
                <w:sz w:val="24"/>
              </w:rPr>
              <w:t>n. </w:t>
            </w:r>
            <w:r>
              <w:rPr>
                <w:rFonts w:ascii="Times New Roman" w:hAnsi="Times New Roman"/>
                <w:sz w:val="24"/>
              </w:rPr>
              <w:t xml:space="preserve">575/2013. </w:t>
            </w:r>
          </w:p>
          <w:p w14:paraId="5F38B3D3" w14:textId="5CB3415C"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Gli AVA per i costi di chiusura calcolati a norma dell</w:t>
            </w:r>
            <w:r w:rsidR="00A54D2B">
              <w:rPr>
                <w:rFonts w:ascii="Times New Roman" w:hAnsi="Times New Roman"/>
                <w:sz w:val="24"/>
              </w:rPr>
              <w:t>'</w:t>
            </w:r>
            <w:r>
              <w:rPr>
                <w:rFonts w:ascii="Times New Roman" w:hAnsi="Times New Roman"/>
                <w:sz w:val="24"/>
              </w:rPr>
              <w:t xml:space="preserve">articolo 10 del regolamento delegato (UE) 2016/101.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46851A27" w14:textId="062A0218"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 CUI: CALCOLATI SECONDO L</w:t>
            </w:r>
            <w:r w:rsidR="00A54D2B">
              <w:rPr>
                <w:rStyle w:val="InstructionsTabelleberschrift"/>
                <w:rFonts w:ascii="Times New Roman" w:hAnsi="Times New Roman"/>
                <w:sz w:val="24"/>
              </w:rPr>
              <w:t>'</w:t>
            </w:r>
            <w:r>
              <w:rPr>
                <w:rStyle w:val="InstructionsTabelleberschrift"/>
                <w:rFonts w:ascii="Times New Roman" w:hAnsi="Times New Roman"/>
                <w:sz w:val="24"/>
              </w:rPr>
              <w:t>APPROCCIO BASATO SU ESPERTI</w:t>
            </w:r>
          </w:p>
          <w:p w14:paraId="7B49243A" w14:textId="33F41B61" w:rsidR="00973707" w:rsidRPr="001235ED" w:rsidRDefault="00973707" w:rsidP="00DC1E40">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Gli AVA per i costi di chiusura calcolati a norma dell</w:t>
            </w:r>
            <w:r w:rsidR="00A54D2B">
              <w:rPr>
                <w:rFonts w:ascii="Times New Roman" w:hAnsi="Times New Roman"/>
                <w:sz w:val="24"/>
              </w:rPr>
              <w:t>'</w:t>
            </w:r>
            <w:r>
              <w:rPr>
                <w:rFonts w:ascii="Times New Roman" w:hAnsi="Times New Roman"/>
                <w:sz w:val="24"/>
              </w:rPr>
              <w:t>articolo 10, paragrafo 6, lettera b), del regolamento delegato (UE) 2016/101.</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RISCHI DEL MODELLO</w:t>
            </w:r>
          </w:p>
          <w:p w14:paraId="67F07253" w14:textId="79441D5A"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Articolo 105, paragrafo 10, del regolamento (UE) </w:t>
            </w:r>
            <w:r w:rsidR="00E055DE">
              <w:rPr>
                <w:rFonts w:ascii="Times New Roman" w:hAnsi="Times New Roman"/>
                <w:sz w:val="24"/>
              </w:rPr>
              <w:t>n. </w:t>
            </w:r>
            <w:r>
              <w:rPr>
                <w:rFonts w:ascii="Times New Roman" w:hAnsi="Times New Roman"/>
                <w:sz w:val="24"/>
              </w:rPr>
              <w:t>575/2013</w:t>
            </w:r>
          </w:p>
          <w:p w14:paraId="0E5EDBC8" w14:textId="2BFF5E6E"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Gli AVA per i rischi del modello calcolati a norma dell</w:t>
            </w:r>
            <w:r w:rsidR="00A54D2B">
              <w:rPr>
                <w:rFonts w:ascii="Times New Roman" w:hAnsi="Times New Roman"/>
                <w:sz w:val="24"/>
              </w:rPr>
              <w:t>'</w:t>
            </w:r>
            <w:r>
              <w:rPr>
                <w:rFonts w:ascii="Times New Roman" w:hAnsi="Times New Roman"/>
                <w:sz w:val="24"/>
              </w:rPr>
              <w:t xml:space="preserve">articolo 11 del regolamento delegato (UE) 2016/101.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4498B3B" w14:textId="04B46085"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 CUI: CALCOLATI SECONDO L</w:t>
            </w:r>
            <w:r w:rsidR="00A54D2B">
              <w:rPr>
                <w:rStyle w:val="InstructionsTabelleberschrift"/>
                <w:rFonts w:ascii="Times New Roman" w:hAnsi="Times New Roman"/>
                <w:sz w:val="24"/>
              </w:rPr>
              <w:t>'</w:t>
            </w:r>
            <w:r>
              <w:rPr>
                <w:rStyle w:val="InstructionsTabelleberschrift"/>
                <w:rFonts w:ascii="Times New Roman" w:hAnsi="Times New Roman"/>
                <w:sz w:val="24"/>
              </w:rPr>
              <w:t>APPROCCIO BASATO SU ESPERTI</w:t>
            </w:r>
          </w:p>
          <w:p w14:paraId="046F2C01" w14:textId="4B11D2EB"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Gli AVA per i rischi del modello calcolati a norma dell</w:t>
            </w:r>
            <w:r w:rsidR="00A54D2B">
              <w:rPr>
                <w:rFonts w:ascii="Times New Roman" w:hAnsi="Times New Roman"/>
                <w:sz w:val="24"/>
              </w:rPr>
              <w:t>'</w:t>
            </w:r>
            <w:r>
              <w:rPr>
                <w:rFonts w:ascii="Times New Roman" w:hAnsi="Times New Roman"/>
                <w:sz w:val="24"/>
              </w:rPr>
              <w:t>articolo 11, paragrafo 4, del regolamento delegato (UE) 2016/101.</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POSIZIONI CONCENTRATE</w:t>
            </w:r>
          </w:p>
          <w:p w14:paraId="3D76EDD0" w14:textId="02E99373"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Articolo 105, paragrafo 11, del regolamento (UE) </w:t>
            </w:r>
            <w:r w:rsidR="00E055DE">
              <w:rPr>
                <w:rFonts w:ascii="Times New Roman" w:hAnsi="Times New Roman"/>
                <w:sz w:val="24"/>
              </w:rPr>
              <w:t>n. </w:t>
            </w:r>
            <w:r>
              <w:rPr>
                <w:rFonts w:ascii="Times New Roman" w:hAnsi="Times New Roman"/>
                <w:sz w:val="24"/>
              </w:rPr>
              <w:t>575/2013</w:t>
            </w:r>
          </w:p>
          <w:p w14:paraId="168E2825" w14:textId="63B48853"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Gli AVA per le posizioni concentrate calcolati a norma dell</w:t>
            </w:r>
            <w:r w:rsidR="00A54D2B">
              <w:rPr>
                <w:rFonts w:ascii="Times New Roman" w:hAnsi="Times New Roman"/>
                <w:sz w:val="24"/>
              </w:rPr>
              <w:t>'</w:t>
            </w:r>
            <w:r>
              <w:rPr>
                <w:rFonts w:ascii="Times New Roman" w:hAnsi="Times New Roman"/>
                <w:sz w:val="24"/>
              </w:rPr>
              <w:t>articolo 14 del regolamento delegato (UE) 2016/101.</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COSTI AMMINISTRATIVI FUTURI</w:t>
            </w:r>
          </w:p>
          <w:p w14:paraId="3EA3EFC2" w14:textId="4DFCF18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Articolo 105, paragrafo 10, del regolamento (UE) </w:t>
            </w:r>
            <w:r w:rsidR="00E055DE">
              <w:rPr>
                <w:rFonts w:ascii="Times New Roman" w:hAnsi="Times New Roman"/>
                <w:sz w:val="24"/>
              </w:rPr>
              <w:t>n. </w:t>
            </w:r>
            <w:r>
              <w:rPr>
                <w:rFonts w:ascii="Times New Roman" w:hAnsi="Times New Roman"/>
                <w:sz w:val="24"/>
              </w:rPr>
              <w:t>575/2013</w:t>
            </w:r>
          </w:p>
          <w:p w14:paraId="3231B833" w14:textId="3F255A83"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Gli AVA per i costi amministrativi futuri calcolati a norma dell</w:t>
            </w:r>
            <w:r w:rsidR="00A54D2B">
              <w:rPr>
                <w:rFonts w:ascii="Times New Roman" w:hAnsi="Times New Roman"/>
                <w:sz w:val="24"/>
              </w:rPr>
              <w:t>'</w:t>
            </w:r>
            <w:r>
              <w:rPr>
                <w:rFonts w:ascii="Times New Roman" w:hAnsi="Times New Roman"/>
                <w:sz w:val="24"/>
              </w:rPr>
              <w:t>articolo 15 del regolamento delegato (UE) 2016/101.</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CHIUSURE ANTICIPATE DELLE POSIZIONI</w:t>
            </w:r>
          </w:p>
          <w:p w14:paraId="53DB2AC5" w14:textId="50B2D47A"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Articolo 105, paragrafo 10, del regolamento (UE) </w:t>
            </w:r>
            <w:r w:rsidR="00E055DE">
              <w:rPr>
                <w:rFonts w:ascii="Times New Roman" w:hAnsi="Times New Roman"/>
                <w:sz w:val="24"/>
              </w:rPr>
              <w:t>n. </w:t>
            </w:r>
            <w:r>
              <w:rPr>
                <w:rFonts w:ascii="Times New Roman" w:hAnsi="Times New Roman"/>
                <w:sz w:val="24"/>
              </w:rPr>
              <w:t>575/2013</w:t>
            </w:r>
          </w:p>
          <w:p w14:paraId="1A04BAE2" w14:textId="1608A59A"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Gli AVA per le chiusure anticipate delle posizioni calcolati a norma dell</w:t>
            </w:r>
            <w:r w:rsidR="00A54D2B">
              <w:rPr>
                <w:rFonts w:ascii="Times New Roman" w:hAnsi="Times New Roman"/>
                <w:sz w:val="24"/>
              </w:rPr>
              <w:t>'</w:t>
            </w:r>
            <w:r>
              <w:rPr>
                <w:rFonts w:ascii="Times New Roman" w:hAnsi="Times New Roman"/>
                <w:sz w:val="24"/>
              </w:rPr>
              <w:t xml:space="preserve">articolo 16 del regolamento delegato (UE) 2016/101.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RISCHIO OPERATIVO</w:t>
            </w:r>
          </w:p>
          <w:p w14:paraId="29AAF610" w14:textId="218ED943"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Articolo 105, paragrafo 10, del regolamento (UE) </w:t>
            </w:r>
            <w:r w:rsidR="00E055DE">
              <w:rPr>
                <w:rFonts w:ascii="Times New Roman" w:hAnsi="Times New Roman"/>
                <w:sz w:val="24"/>
              </w:rPr>
              <w:t>n. </w:t>
            </w:r>
            <w:r>
              <w:rPr>
                <w:rFonts w:ascii="Times New Roman" w:hAnsi="Times New Roman"/>
                <w:sz w:val="24"/>
              </w:rPr>
              <w:t>575/2013</w:t>
            </w:r>
          </w:p>
          <w:p w14:paraId="1EAE9E7A" w14:textId="10FE9060"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Gli AVA per i rischi operativi calcolati a norma dell</w:t>
            </w:r>
            <w:r w:rsidR="00A54D2B">
              <w:rPr>
                <w:rFonts w:ascii="Times New Roman" w:hAnsi="Times New Roman"/>
                <w:sz w:val="24"/>
              </w:rPr>
              <w:t>'</w:t>
            </w:r>
            <w:r>
              <w:rPr>
                <w:rFonts w:ascii="Times New Roman" w:hAnsi="Times New Roman"/>
                <w:sz w:val="24"/>
              </w:rPr>
              <w:t>articolo 17 del regolamento delegato (UE) 2016/101.</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AVA TOTALE </w:t>
            </w:r>
          </w:p>
          <w:p w14:paraId="679A762B" w14:textId="09E2A1B4"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Riga 0010: AVA totale da dedurre dai fondi propri a norma degli articoli 34 e 105 del regolamento (UE) </w:t>
            </w:r>
            <w:r w:rsidR="00E055DE">
              <w:rPr>
                <w:rFonts w:ascii="Times New Roman" w:hAnsi="Times New Roman"/>
                <w:sz w:val="24"/>
              </w:rPr>
              <w:t>n. </w:t>
            </w:r>
            <w:r>
              <w:rPr>
                <w:rFonts w:ascii="Times New Roman" w:hAnsi="Times New Roman"/>
                <w:sz w:val="24"/>
              </w:rPr>
              <w:t>575/2013 e indicato conseguentemente alla riga 0290 di C 01.00.</w:t>
            </w:r>
            <w:r>
              <w:rPr>
                <w:rStyle w:val="InstructionsTabelleberschrift"/>
                <w:rFonts w:ascii="Times New Roman" w:hAnsi="Times New Roman"/>
                <w:b w:val="0"/>
                <w:sz w:val="24"/>
                <w:u w:val="none"/>
              </w:rPr>
              <w:t xml:space="preserve"> 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AVA totale è la somma delle righe 0030 e 0180. </w:t>
            </w:r>
          </w:p>
          <w:p w14:paraId="2BB44C74" w14:textId="4B9C40D0"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Riga 0020: Quota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AVA totale indicata nella riga 0010 derivante da posizioni del portafoglio di negoziazione (valore assoluto).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Righe da 0030 a 0160: Somma delle colonne 0010, 0030, 0050 e da 0070 a 0100. </w:t>
            </w:r>
          </w:p>
          <w:p w14:paraId="10626377" w14:textId="7E1C3730"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Righe da 0180 a 0210: AVA totale derivante dai portafogli secondo 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approccio alternativo.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14:paraId="58590C8E" w14:textId="478C2731"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INCERTEZZA </w:t>
            </w:r>
            <w:r w:rsidR="00A54D2B">
              <w:rPr>
                <w:rStyle w:val="InstructionsTabelleberschrift"/>
                <w:rFonts w:ascii="Times New Roman" w:hAnsi="Times New Roman"/>
                <w:sz w:val="24"/>
              </w:rPr>
              <w:t>"</w:t>
            </w:r>
            <w:r>
              <w:rPr>
                <w:rStyle w:val="InstructionsTabelleberschrift"/>
                <w:rFonts w:ascii="Times New Roman" w:hAnsi="Times New Roman"/>
                <w:sz w:val="24"/>
              </w:rPr>
              <w:t>UPSIDE</w:t>
            </w:r>
            <w:r w:rsidR="00A54D2B">
              <w:rPr>
                <w:rStyle w:val="InstructionsTabelleberschrift"/>
                <w:rFonts w:ascii="Times New Roman" w:hAnsi="Times New Roman"/>
                <w:sz w:val="24"/>
              </w:rPr>
              <w:t>"</w:t>
            </w:r>
          </w:p>
          <w:p w14:paraId="6B437CE6"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8, paragrafo 2, del</w:t>
            </w:r>
            <w:r>
              <w:rPr>
                <w:rFonts w:ascii="Times New Roman" w:hAnsi="Times New Roman"/>
                <w:sz w:val="24"/>
              </w:rPr>
              <w:t xml:space="preserve"> regolamento delegato (UE) 2016/101.</w:t>
            </w:r>
          </w:p>
          <w:p w14:paraId="171B712D" w14:textId="0358FF3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 xml:space="preserve">incertezza </w:t>
            </w:r>
            <w:r w:rsidR="00A54D2B">
              <w:rPr>
                <w:rFonts w:ascii="Times New Roman" w:hAnsi="Times New Roman"/>
                <w:sz w:val="24"/>
              </w:rPr>
              <w:t>"</w:t>
            </w:r>
            <w:r>
              <w:rPr>
                <w:rFonts w:ascii="Times New Roman" w:hAnsi="Times New Roman"/>
                <w:sz w:val="24"/>
              </w:rPr>
              <w:t>upside</w:t>
            </w:r>
            <w:r w:rsidR="00A54D2B">
              <w:rPr>
                <w:rFonts w:ascii="Times New Roman" w:hAnsi="Times New Roman"/>
                <w:sz w:val="24"/>
              </w:rPr>
              <w:t>"</w:t>
            </w:r>
            <w:r>
              <w:rPr>
                <w:rFonts w:ascii="Times New Roman" w:hAnsi="Times New Roman"/>
                <w:sz w:val="24"/>
              </w:rPr>
              <w:t xml:space="preserve"> è calcolata e aggregata sulla stessa base dell</w:t>
            </w:r>
            <w:r w:rsidR="00A54D2B">
              <w:rPr>
                <w:rFonts w:ascii="Times New Roman" w:hAnsi="Times New Roman"/>
                <w:sz w:val="24"/>
              </w:rPr>
              <w:t>'</w:t>
            </w:r>
            <w:r>
              <w:rPr>
                <w:rFonts w:ascii="Times New Roman" w:hAnsi="Times New Roman"/>
                <w:sz w:val="24"/>
              </w:rPr>
              <w:t>AVA totale di cui alla colonna 0110, ma utilizzando un livello di certezza del 10 % al posto del 90 % impiegato per determinare l</w:t>
            </w:r>
            <w:r w:rsidR="00A54D2B">
              <w:rPr>
                <w:rFonts w:ascii="Times New Roman" w:hAnsi="Times New Roman"/>
                <w:sz w:val="24"/>
              </w:rPr>
              <w:t>'</w:t>
            </w:r>
            <w:r>
              <w:rPr>
                <w:rFonts w:ascii="Times New Roman" w:hAnsi="Times New Roman"/>
                <w:sz w:val="24"/>
              </w:rPr>
              <w:t>AVA totale.</w:t>
            </w:r>
          </w:p>
        </w:tc>
      </w:tr>
      <w:tr w:rsidR="00973707" w:rsidRPr="002A677E" w14:paraId="390AE8DA" w14:textId="77777777" w:rsidTr="00672D2A">
        <w:tc>
          <w:tcPr>
            <w:tcW w:w="1101" w:type="dxa"/>
          </w:tcPr>
          <w:p w14:paraId="0E3F852F" w14:textId="77777777" w:rsidR="00973707" w:rsidRPr="002A677E" w:rsidRDefault="009A7A38" w:rsidP="00D743E1">
            <w:pPr>
              <w:spacing w:beforeLines="60" w:before="144" w:afterLines="60" w:after="144"/>
              <w:jc w:val="left"/>
              <w:rPr>
                <w:rFonts w:ascii="Times New Roman" w:hAnsi="Times New Roman"/>
                <w:sz w:val="24"/>
              </w:rPr>
            </w:pPr>
            <w:r>
              <w:rPr>
                <w:rFonts w:ascii="Times New Roman" w:hAnsi="Times New Roman"/>
                <w:sz w:val="24"/>
              </w:rPr>
              <w:t>0130 -0140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ATTIVITÀ E PASSIVITÀ VALUTATE AL FAIR VALUE (VALORE EQUO)</w:t>
            </w:r>
          </w:p>
          <w:p w14:paraId="30899AC6"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Il valore assoluto delle attività e delle passività valutate al fair value (valore equo) corrispondenti agli importi degli AVA indicati nelle righe da 0010 a 0130 e nella riga 0180. Per alcune righe, in particolare le righe da 0090 a 0130, tali importi potrebbero dover essere approssimati o assegnati sulla base della valutazione di esperti. </w:t>
            </w:r>
          </w:p>
          <w:p w14:paraId="2A036E2E" w14:textId="76F33C50" w:rsidR="001771A4"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Riga 0010: il valore assoluto totale delle attività e delle passività valutate al fair value (valore equo) incluse ai fini del computo della soglia a norma dell</w:t>
            </w:r>
            <w:r w:rsidR="00A54D2B">
              <w:rPr>
                <w:rFonts w:ascii="Times New Roman" w:hAnsi="Times New Roman"/>
                <w:sz w:val="24"/>
              </w:rPr>
              <w:t>'</w:t>
            </w:r>
            <w:r>
              <w:rPr>
                <w:rFonts w:ascii="Times New Roman" w:hAnsi="Times New Roman"/>
                <w:sz w:val="24"/>
              </w:rPr>
              <w:t>articolo 4, paragrafo 1, del regolamento delegato (UE) 2016/101. Esso include il valore assoluto delle attività e delle passività valutate al fair value (valore equo) per le quali gli AVA hanno valore zero a norma dell</w:t>
            </w:r>
            <w:r w:rsidR="00A54D2B">
              <w:rPr>
                <w:rFonts w:ascii="Times New Roman" w:hAnsi="Times New Roman"/>
                <w:sz w:val="24"/>
              </w:rPr>
              <w:t>'</w:t>
            </w:r>
            <w:r>
              <w:rPr>
                <w:rFonts w:ascii="Times New Roman" w:hAnsi="Times New Roman"/>
                <w:sz w:val="24"/>
              </w:rPr>
              <w:t>articolo 9, paragrafo 2, o dell</w:t>
            </w:r>
            <w:r w:rsidR="00A54D2B">
              <w:rPr>
                <w:rFonts w:ascii="Times New Roman" w:hAnsi="Times New Roman"/>
                <w:sz w:val="24"/>
              </w:rPr>
              <w:t>'</w:t>
            </w:r>
            <w:r>
              <w:rPr>
                <w:rFonts w:ascii="Times New Roman" w:hAnsi="Times New Roman"/>
                <w:sz w:val="24"/>
              </w:rPr>
              <w:t xml:space="preserve">articolo 10, paragrafo 2 o 3, del regolamento delegato (UE) 2016/101, che sono altresì indicate separatamente nelle righe 0070 e 0080. </w:t>
            </w:r>
          </w:p>
          <w:p w14:paraId="60A6A2CA" w14:textId="77777777" w:rsidR="00973707"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La riga 0010 è la somma delle righe 0030 e 0180. </w:t>
            </w:r>
          </w:p>
          <w:p w14:paraId="73C0158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Riga 0020: quota del valore assoluto totale delle attività e delle passività valutate al fair value (valore equo) indicate nella riga 0010 derivante da posizioni del portafoglio di negoziazione (valore assoluto). </w:t>
            </w:r>
          </w:p>
          <w:p w14:paraId="2B07607F" w14:textId="54FB8008"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Riga 0030: il valore assoluto delle attività e delle passività valutate al fair value (valore equo) corrispondenti ai portafogli a norma degli articoli da 9 a 17 del regolamento delegato (UE) 2016/101. Esso include il valore assoluto delle attività e delle passività valutate al fair value (valore equo) per le quali gli AVA hanno valore zero a norma dell</w:t>
            </w:r>
            <w:r w:rsidR="00A54D2B">
              <w:rPr>
                <w:rFonts w:ascii="Times New Roman" w:hAnsi="Times New Roman"/>
                <w:sz w:val="24"/>
              </w:rPr>
              <w:t>'</w:t>
            </w:r>
            <w:r>
              <w:rPr>
                <w:rFonts w:ascii="Times New Roman" w:hAnsi="Times New Roman"/>
                <w:sz w:val="24"/>
              </w:rPr>
              <w:t>articolo 9, paragrafo 2, o dell</w:t>
            </w:r>
            <w:r w:rsidR="00A54D2B">
              <w:rPr>
                <w:rFonts w:ascii="Times New Roman" w:hAnsi="Times New Roman"/>
                <w:sz w:val="24"/>
              </w:rPr>
              <w:t>'</w:t>
            </w:r>
            <w:r>
              <w:rPr>
                <w:rFonts w:ascii="Times New Roman" w:hAnsi="Times New Roman"/>
                <w:sz w:val="24"/>
              </w:rPr>
              <w:t>articolo 10, paragrafo 2 o 3, del regolamento delegato (UE) 2016/101, che sono altresì indicate separatamente nelle righe 0070 e 0080. La riga 0030 è la somma delle righe da 0090 a 0130.</w:t>
            </w:r>
          </w:p>
          <w:p w14:paraId="550DAA4C" w14:textId="21DFE74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Riga 0050: il valore assoluto delle attività e delle passività valutate al fair value (valore equo) incluse ai fini del computo dell</w:t>
            </w:r>
            <w:r w:rsidR="00A54D2B">
              <w:rPr>
                <w:rFonts w:ascii="Times New Roman" w:hAnsi="Times New Roman"/>
                <w:sz w:val="24"/>
              </w:rPr>
              <w:t>'</w:t>
            </w:r>
            <w:r>
              <w:rPr>
                <w:rFonts w:ascii="Times New Roman" w:hAnsi="Times New Roman"/>
                <w:sz w:val="24"/>
              </w:rPr>
              <w:t xml:space="preserve">AVA per i differenziali creditizi non </w:t>
            </w:r>
            <w:r>
              <w:rPr>
                <w:rFonts w:ascii="Times New Roman" w:hAnsi="Times New Roman"/>
                <w:sz w:val="24"/>
              </w:rPr>
              <w:lastRenderedPageBreak/>
              <w:t>realizzati. Ai fini del computo di questo AVA, le attività e le passività valutate al fair value (valore equo) di segno opposto perfettamente corrispondenti, escluse dal computo della soglia a norma dell</w:t>
            </w:r>
            <w:r w:rsidR="00A54D2B">
              <w:rPr>
                <w:rFonts w:ascii="Times New Roman" w:hAnsi="Times New Roman"/>
                <w:sz w:val="24"/>
              </w:rPr>
              <w:t>'</w:t>
            </w:r>
            <w:r>
              <w:rPr>
                <w:rFonts w:ascii="Times New Roman" w:hAnsi="Times New Roman"/>
                <w:sz w:val="24"/>
              </w:rPr>
              <w:t xml:space="preserve">articolo 4, paragrafo 2, del regolamento delegato (UE) 2016/101, non possono più essere considerate di segno opposto perfettamente corrispondenti. </w:t>
            </w:r>
          </w:p>
          <w:p w14:paraId="084B0E5D" w14:textId="4752B3E8"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Riga 0060: il valore assoluto delle attività e delle passività valutate al fair value (valore equo) incluse ai fini del computo dell</w:t>
            </w:r>
            <w:r w:rsidR="00A54D2B">
              <w:rPr>
                <w:rFonts w:ascii="Times New Roman" w:hAnsi="Times New Roman"/>
                <w:sz w:val="24"/>
              </w:rPr>
              <w:t>'</w:t>
            </w:r>
            <w:r>
              <w:rPr>
                <w:rFonts w:ascii="Times New Roman" w:hAnsi="Times New Roman"/>
                <w:sz w:val="24"/>
              </w:rPr>
              <w:t>AVA per i costi di investimento e di finanziamento (funding). Ai fini del computo di questo AVA, le attività e le passività valutate al fair value (valore equo) di segno opposto perfettamente corrispondenti, escluse dal computo della soglia a norma dell</w:t>
            </w:r>
            <w:r w:rsidR="00A54D2B">
              <w:rPr>
                <w:rFonts w:ascii="Times New Roman" w:hAnsi="Times New Roman"/>
                <w:sz w:val="24"/>
              </w:rPr>
              <w:t>'</w:t>
            </w:r>
            <w:r>
              <w:rPr>
                <w:rFonts w:ascii="Times New Roman" w:hAnsi="Times New Roman"/>
                <w:sz w:val="24"/>
              </w:rPr>
              <w:t xml:space="preserve">articolo 4, paragrafo 2, del regolamento delegato (UE) 2016/101, non possono più essere considerate di segno opposto perfettamente corrispondenti. </w:t>
            </w:r>
          </w:p>
          <w:p w14:paraId="4272B6B7" w14:textId="58A8EED8"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Riga 0070: il valore assoluto delle attività e delle passività valutate al fair value (valore equo) corrispondenti alle esposizioni oggetto di valutazione per le quali l</w:t>
            </w:r>
            <w:r w:rsidR="00A54D2B">
              <w:rPr>
                <w:rFonts w:ascii="Times New Roman" w:hAnsi="Times New Roman"/>
                <w:sz w:val="24"/>
              </w:rPr>
              <w:t>'</w:t>
            </w:r>
            <w:r>
              <w:rPr>
                <w:rFonts w:ascii="Times New Roman" w:hAnsi="Times New Roman"/>
                <w:sz w:val="24"/>
              </w:rPr>
              <w:t>AVA ha valore zero a norma dell</w:t>
            </w:r>
            <w:r w:rsidR="00A54D2B">
              <w:rPr>
                <w:rFonts w:ascii="Times New Roman" w:hAnsi="Times New Roman"/>
                <w:sz w:val="24"/>
              </w:rPr>
              <w:t>'</w:t>
            </w:r>
            <w:r>
              <w:rPr>
                <w:rFonts w:ascii="Times New Roman" w:hAnsi="Times New Roman"/>
                <w:sz w:val="24"/>
              </w:rPr>
              <w:t xml:space="preserve">articolo 9, paragrafo 2, del regolamento delegato (UE) 2016/101. </w:t>
            </w:r>
          </w:p>
          <w:p w14:paraId="45D85569" w14:textId="2FCE5E76"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Riga 0080: il valore assoluto delle attività e delle passività valutate al fair value (valore equo) corrispondenti alle esposizioni oggetto di valutazione per le quali l</w:t>
            </w:r>
            <w:r w:rsidR="00A54D2B">
              <w:rPr>
                <w:rFonts w:ascii="Times New Roman" w:hAnsi="Times New Roman"/>
                <w:sz w:val="24"/>
              </w:rPr>
              <w:t>'</w:t>
            </w:r>
            <w:r>
              <w:rPr>
                <w:rFonts w:ascii="Times New Roman" w:hAnsi="Times New Roman"/>
                <w:sz w:val="24"/>
              </w:rPr>
              <w:t>AVA ha valore zero a norma dell</w:t>
            </w:r>
            <w:r w:rsidR="00A54D2B">
              <w:rPr>
                <w:rFonts w:ascii="Times New Roman" w:hAnsi="Times New Roman"/>
                <w:sz w:val="24"/>
              </w:rPr>
              <w:t>'</w:t>
            </w:r>
            <w:r>
              <w:rPr>
                <w:rFonts w:ascii="Times New Roman" w:hAnsi="Times New Roman"/>
                <w:sz w:val="24"/>
              </w:rPr>
              <w:t xml:space="preserve">articolo 10, paragrafi 2 e 3, del regolamento delegato (UE) 2016/101. </w:t>
            </w:r>
          </w:p>
          <w:p w14:paraId="17516933" w14:textId="38E81D5B"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Righe da 0090 a 0130: il valore assoluto delle attività e delle passività valutate al fair value (valore equo) assegnato come indicato sotto (cfr. le istruzioni delle righe corrispondenti) in base alle seguenti categorie di rischio: tassi di interesse, cambio, credito, strumenti di capitale e merci. Esso include il valore assoluto delle attività e delle passività valutate al fair value (valore equo) per le quali gli AVA hanno valore zero a norma dell</w:t>
            </w:r>
            <w:r w:rsidR="00A54D2B">
              <w:rPr>
                <w:rFonts w:ascii="Times New Roman" w:hAnsi="Times New Roman"/>
                <w:sz w:val="24"/>
              </w:rPr>
              <w:t>'</w:t>
            </w:r>
            <w:r>
              <w:rPr>
                <w:rFonts w:ascii="Times New Roman" w:hAnsi="Times New Roman"/>
                <w:sz w:val="24"/>
              </w:rPr>
              <w:t>articolo 9, paragrafo 2, o dell</w:t>
            </w:r>
            <w:r w:rsidR="00A54D2B">
              <w:rPr>
                <w:rFonts w:ascii="Times New Roman" w:hAnsi="Times New Roman"/>
                <w:sz w:val="24"/>
              </w:rPr>
              <w:t>'</w:t>
            </w:r>
            <w:r>
              <w:rPr>
                <w:rFonts w:ascii="Times New Roman" w:hAnsi="Times New Roman"/>
                <w:sz w:val="24"/>
              </w:rPr>
              <w:t>articolo 10, paragrafo 2 o 3, del regolamento delegato (UE) 2016/101, che sono altresì indicate separatamente nelle righe 0070 e 0080.</w:t>
            </w:r>
          </w:p>
          <w:p w14:paraId="293D8B04" w14:textId="1287871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Riga 0180: il valore assoluto delle attività e delle passività valutate al fair value (valore equo) corrispondenti ai portafogli secondo l</w:t>
            </w:r>
            <w:r w:rsidR="00A54D2B">
              <w:rPr>
                <w:rFonts w:ascii="Times New Roman" w:hAnsi="Times New Roman"/>
                <w:sz w:val="24"/>
              </w:rPr>
              <w:t>'</w:t>
            </w:r>
            <w:r>
              <w:rPr>
                <w:rFonts w:ascii="Times New Roman" w:hAnsi="Times New Roman"/>
                <w:sz w:val="24"/>
              </w:rPr>
              <w:t xml:space="preserve">approccio alternativo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ATTIVITÀ VALUTATE AL FAIR VALUE (VALORE EQUO)</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Il valore assoluto delle attività valutate al fair value (valore equo) corrispondenti alle diverse righe come spiegato nelle istruzioni relative alle colonne da 0130 a 0140 di cui sopra.</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PASSIVITÀ VALUTATE AL FAIR VALUE (VALORE EQUO)</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Il valore assoluto delle passività valutate al fair value (valore equo) corrispondenti alle diverse righe come spiegato nelle istruzioni relative alle colonne da 0130 a 0140 di cui sopra.</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RICAVI QTD</w:t>
            </w:r>
          </w:p>
          <w:p w14:paraId="1C5C1904" w14:textId="2A20671A"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I ricavi quarter-to-date (ricavi QTD) dall</w:t>
            </w:r>
            <w:r w:rsidR="00A54D2B">
              <w:rPr>
                <w:rFonts w:ascii="Times New Roman" w:hAnsi="Times New Roman"/>
                <w:sz w:val="24"/>
              </w:rPr>
              <w:t>'</w:t>
            </w:r>
            <w:r>
              <w:rPr>
                <w:rFonts w:ascii="Times New Roman" w:hAnsi="Times New Roman"/>
                <w:sz w:val="24"/>
              </w:rPr>
              <w:t xml:space="preserve">ultima data di riferimento per le segnalazioni attribuiti alle attività e alle passività valutate al fair value (valore equo) corrispondenti alle diverse righe come spiegato nelle istruzioni relative alle colonne da </w:t>
            </w:r>
            <w:r>
              <w:rPr>
                <w:rFonts w:ascii="Times New Roman" w:hAnsi="Times New Roman"/>
                <w:sz w:val="24"/>
              </w:rPr>
              <w:lastRenderedPageBreak/>
              <w:t>0130 a 0140 di cui sopra, ove pertinente assegnati o approssimati sulla base della valutazione di esperti.</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DIFFERENZA IPV</w:t>
            </w:r>
          </w:p>
          <w:p w14:paraId="07D89AF3" w14:textId="0F8842B8"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La somma per tutte le posizioni e i fattori di rischio dei differenziali non aggiustati (</w:t>
            </w:r>
            <w:r w:rsidR="00A54D2B">
              <w:rPr>
                <w:rFonts w:ascii="Times New Roman" w:hAnsi="Times New Roman"/>
                <w:sz w:val="24"/>
              </w:rPr>
              <w:t>"</w:t>
            </w:r>
            <w:r>
              <w:rPr>
                <w:rFonts w:ascii="Times New Roman" w:hAnsi="Times New Roman"/>
                <w:sz w:val="24"/>
              </w:rPr>
              <w:t>differenza IPV) calcolati alla fine del mese più vicina alla data di riferimento per le segnalazioni nel quadro del processo di verifica indipendente dei prezzi di cui all</w:t>
            </w:r>
            <w:r w:rsidR="00A54D2B">
              <w:rPr>
                <w:rFonts w:ascii="Times New Roman" w:hAnsi="Times New Roman"/>
                <w:sz w:val="24"/>
              </w:rPr>
              <w:t>'</w:t>
            </w:r>
            <w:r>
              <w:rPr>
                <w:rFonts w:ascii="Times New Roman" w:hAnsi="Times New Roman"/>
                <w:sz w:val="24"/>
              </w:rPr>
              <w:t xml:space="preserve">articolo 105, paragrafo 8, del regolamento (UE) </w:t>
            </w:r>
            <w:r w:rsidR="00E055DE">
              <w:rPr>
                <w:rFonts w:ascii="Times New Roman" w:hAnsi="Times New Roman"/>
                <w:sz w:val="24"/>
              </w:rPr>
              <w:t>n. </w:t>
            </w:r>
            <w:r>
              <w:rPr>
                <w:rFonts w:ascii="Times New Roman" w:hAnsi="Times New Roman"/>
                <w:sz w:val="24"/>
              </w:rPr>
              <w:t>575/2013, utilizzando i migliori dati indipendenti disponibili per la posizione o il fattore di rischio pertinente.</w:t>
            </w:r>
            <w:r>
              <w:rPr>
                <w:rStyle w:val="InstructionsTabelleberschrift"/>
                <w:rFonts w:ascii="Times New Roman" w:hAnsi="Times New Roman"/>
                <w:b w:val="0"/>
                <w:sz w:val="24"/>
                <w:u w:val="none"/>
              </w:rPr>
              <w:t xml:space="preserve">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Per differenziali non aggiustati si intendono le differenze non aggiustate tra le valutazioni generate dal sistema di negoziazione e le valutazioni prodotte dal processo IPV mensile </w:t>
            </w:r>
          </w:p>
          <w:p w14:paraId="3DFB5D55" w14:textId="25299BE5"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differenziali aggiustati nei libri e nella contabilità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per la data di fine mese pertinente non sono inclusi ai fini del calcolo della differenza IPV.</w:t>
            </w:r>
          </w:p>
        </w:tc>
      </w:tr>
      <w:tr w:rsidR="00973707" w:rsidRPr="002A677E" w14:paraId="44C4FD00" w14:textId="77777777" w:rsidTr="00672D2A">
        <w:tc>
          <w:tcPr>
            <w:tcW w:w="1101" w:type="dxa"/>
          </w:tcPr>
          <w:p w14:paraId="5D55EEB3" w14:textId="77777777" w:rsidR="00973707" w:rsidRPr="002A677E" w:rsidRDefault="009A7A38" w:rsidP="00D743E1">
            <w:pPr>
              <w:spacing w:beforeLines="60" w:before="144" w:afterLines="60" w:after="144"/>
              <w:jc w:val="left"/>
              <w:rPr>
                <w:rFonts w:ascii="Times New Roman" w:hAnsi="Times New Roman"/>
                <w:sz w:val="24"/>
              </w:rPr>
            </w:pPr>
            <w:r>
              <w:rPr>
                <w:rFonts w:ascii="Times New Roman" w:hAnsi="Times New Roman"/>
                <w:sz w:val="24"/>
              </w:rPr>
              <w:t>0170 - 0250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RETTIFICHE DEL FAIR VALUE (VALORE EQUO)</w:t>
            </w:r>
          </w:p>
          <w:p w14:paraId="2A66CCA1" w14:textId="57E1D5E6"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 rettifiche, talora definite </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riserve</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applicate potenzialmente al fair value (valore equo) contabile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che esulano dal modello di valutazione utilizzato per generare i valori contabili (escluso il differimento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utile o perdita del giorno 1) e che possono essere considerate volte a far fronte alla stessa fonte di incertezza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AVA pertinente. Potrebbero riflettere fattori di rischio sfuggenti alla tecnica di valutazione che sono in forma di premio di rischio o costo di uscita e rientrano nella definizione di fair value (valore equo). Sono comunque considerate dai partecipanti al mercato in sede di determinazione del prezzo. (IFRS 13.9 e IFRS13.88).</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INCERTEZZA DELLE QUOTAZIONI DI MERCATO</w:t>
            </w:r>
          </w:p>
          <w:p w14:paraId="23F266B5" w14:textId="790BE901"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Rettifica applicata al fair value (valore equo)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per riflettere il premio di rischio derivante dall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esistenza di un range di prezzi osservati per strumenti equivalenti o, con riferimento ad un input di un modello di valutazione costituito da un parametro di mercato, gli strumenti dai quali 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input è stato calibrato, e che pertanto può essere considerata volta a far fronte alla stessa fonte di incertezza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AVA per 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incertezza delle quotazioni di mercato.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COSTI DI CHIUSURA</w:t>
            </w:r>
          </w:p>
          <w:p w14:paraId="534C9E49" w14:textId="216FFACA"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Rettifica applicata al fair value (valore equo)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per tenere conto del fatto che le valutazioni a livello di posizione non riflettono un prezzo di uscita per la posizione o il portafoglio, in particolare se tali valutazioni sono calibrate su un prezzo di mid-market, e che pertanto può essere considerata volta a far fronte alla stessa fonte di incertezza dell</w:t>
            </w:r>
            <w:r w:rsidR="00A54D2B">
              <w:rPr>
                <w:rStyle w:val="InstructionsTabelleberschrift"/>
                <w:rFonts w:ascii="Times New Roman" w:hAnsi="Times New Roman"/>
                <w:b w:val="0"/>
                <w:sz w:val="24"/>
                <w:u w:val="none"/>
              </w:rPr>
              <w:t>'</w:t>
            </w:r>
            <w:r>
              <w:rPr>
                <w:rFonts w:ascii="Times New Roman" w:hAnsi="Times New Roman"/>
                <w:sz w:val="24"/>
              </w:rPr>
              <w:t>AVA per i costi di chiusura</w:t>
            </w:r>
            <w:r>
              <w:rPr>
                <w:rStyle w:val="InstructionsTabelleberschrift"/>
                <w:rFonts w:ascii="Times New Roman" w:hAnsi="Times New Roman"/>
                <w:b w:val="0"/>
                <w:sz w:val="24"/>
                <w:u w:val="none"/>
              </w:rPr>
              <w:t>.</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RISCHI DEL MODELLO</w:t>
            </w:r>
          </w:p>
          <w:p w14:paraId="21182C42" w14:textId="43FAE096"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Rettifica applicata al fair value (valore equo)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per riflettere i fattori di mercato o prodotto che sfuggono al modello utilizzato per calcolare i valori e i rischi quotidiani delle posizioni (</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modello di valutazione</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o per riflettere un livello appropriato di prudenza data 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incertezza derivante dall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esistenza di un range di modelli </w:t>
            </w:r>
            <w:r>
              <w:rPr>
                <w:rStyle w:val="InstructionsTabelleberschrift"/>
                <w:rFonts w:ascii="Times New Roman" w:hAnsi="Times New Roman"/>
                <w:b w:val="0"/>
                <w:sz w:val="24"/>
                <w:u w:val="none"/>
              </w:rPr>
              <w:lastRenderedPageBreak/>
              <w:t>validi alternativi e di calibrazioni di modello, e che pertanto può essere considerata volta a far fronte alla stessa fonte di incertezza dell</w:t>
            </w:r>
            <w:r w:rsidR="00A54D2B">
              <w:rPr>
                <w:rStyle w:val="InstructionsTabelleberschrift"/>
                <w:rFonts w:ascii="Times New Roman" w:hAnsi="Times New Roman"/>
                <w:b w:val="0"/>
                <w:sz w:val="24"/>
                <w:u w:val="none"/>
              </w:rPr>
              <w:t>'</w:t>
            </w:r>
            <w:r>
              <w:rPr>
                <w:rFonts w:ascii="Times New Roman" w:hAnsi="Times New Roman"/>
                <w:sz w:val="24"/>
              </w:rPr>
              <w:t>AVA per i rischi del modello</w:t>
            </w:r>
            <w:r>
              <w:rPr>
                <w:rStyle w:val="InstructionsTabelleberschrift"/>
                <w:rFonts w:ascii="Times New Roman" w:hAnsi="Times New Roman"/>
                <w:b w:val="0"/>
                <w:sz w:val="24"/>
                <w:u w:val="none"/>
              </w:rPr>
              <w:t>.</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POSIZIONI CONCENTRATE</w:t>
            </w:r>
          </w:p>
          <w:p w14:paraId="2FD0EF31" w14:textId="40C8EC53"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Rettifica applicata al fair value (valore equo)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per riflettere il fatto che la posizione aggregata detenuta dall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è superiore al volume di negoziazione normale o alle dimensioni delle posizioni su cui si basano le quotazioni o negoziazioni osservabili utilizzate per calibrare il prezzo o gli input immessi nel modello di valutazione, e che pertanto può essere considerata volta a far fronte alla stessa fonte di incertezza dell</w:t>
            </w:r>
            <w:r w:rsidR="00A54D2B">
              <w:rPr>
                <w:rStyle w:val="InstructionsTabelleberschrift"/>
                <w:rFonts w:ascii="Times New Roman" w:hAnsi="Times New Roman"/>
                <w:b w:val="0"/>
                <w:sz w:val="24"/>
                <w:u w:val="none"/>
              </w:rPr>
              <w:t>'</w:t>
            </w:r>
            <w:r>
              <w:rPr>
                <w:rFonts w:ascii="Times New Roman" w:hAnsi="Times New Roman"/>
                <w:sz w:val="24"/>
              </w:rPr>
              <w:t>AVA per le posizioni concentrate</w:t>
            </w:r>
            <w:r>
              <w:rPr>
                <w:rStyle w:val="InstructionsTabelleberschrift"/>
                <w:rFonts w:ascii="Times New Roman" w:hAnsi="Times New Roman"/>
                <w:b w:val="0"/>
                <w:sz w:val="24"/>
                <w:u w:val="none"/>
              </w:rPr>
              <w:t xml:space="preserve">.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DIFFERENZIALI CREDITIZI NON REALIZZATI</w:t>
            </w:r>
          </w:p>
          <w:p w14:paraId="4501943E" w14:textId="45C8A3AF"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Rettifica applicata al fair value (valore equo)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per coprire le perdite attese dovute al default della controparte su posizioni derivate (ovvero 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aggiustamento della valutazione del credito - CVA- totale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COSTI DI INVESTIMENTO E DI FINANZIAMENTO (FUNDING)</w:t>
            </w:r>
          </w:p>
          <w:p w14:paraId="7A58BE72" w14:textId="4D41B334"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Rettifica applicata al fair value (valore equo)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qualora i modelli di valutazione non riflettano pienamente il costo di finanziamento (funding) che i partecipanti al mercato ingloberebbero nel prezzo di uscita per una posizione o un portafoglio (ovvero la rettifica totale della valutazione per finanziamento (funding) a livello di ente quando un ente computa tale rettifica o, in alternativa, una rettifica equivalente).</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COSTI AMMINISTRATIVI FUTURI</w:t>
            </w:r>
          </w:p>
          <w:p w14:paraId="2AC4113F" w14:textId="541193DB"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Rettifica applicata al fair value (valore equo)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per riflettere i costi amministrativi sostenuti dal portafoglio o dalla posizione ma non inclusi nel modello di valutazione o nei prezzi utilizzati per calibrare gli input di tale modello, e che pertanto può essere considerata volta a far fronte alla stessa fonte di incertezza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AVA per costi amministrativi futuri.</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CHIUSURE ANTICIPATE DELLE POSIZIONI</w:t>
            </w:r>
          </w:p>
          <w:p w14:paraId="12FD0431" w14:textId="0489DCC2"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Rettifiche applicate al fair value (valore equo)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per riflettere le aspettative di chiusura anticipata contrattuale o non contrattuale che sfuggono al modello di valutazione, e che pertanto possono essere considerate volte a far fronte alla stessa fonte di incertezza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AVA per chiusure anticipate delle posizioni.</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RISCHIO OPERATIVO</w:t>
            </w:r>
          </w:p>
          <w:p w14:paraId="1EBDB332" w14:textId="08A84126" w:rsidR="00973707" w:rsidRPr="002A677E"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Rettifiche applicate al fair value (valore equo)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per riflettere il premio di rischio che i partecipanti al mercato esigerebbero per i rischi operativi derivanti da copertura, amministrazione e regolamento di contratti del portafoglio, e che pertanto possono essere considerate volte a far fronte alla stessa fonte di incertezza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AVA per i rischi operativi.</w:t>
            </w:r>
          </w:p>
        </w:tc>
      </w:tr>
      <w:tr w:rsidR="00973707" w:rsidRPr="002A677E" w14:paraId="0C3C40CA" w14:textId="77777777" w:rsidTr="00672D2A">
        <w:tc>
          <w:tcPr>
            <w:tcW w:w="1101" w:type="dxa"/>
          </w:tcPr>
          <w:p w14:paraId="31B0D106" w14:textId="77777777" w:rsidR="00973707" w:rsidRPr="002A677E" w:rsidRDefault="009A7A38" w:rsidP="00A50EF8">
            <w:pPr>
              <w:keepNext/>
              <w:spacing w:beforeLines="60" w:before="144" w:afterLines="60" w:after="144"/>
              <w:rPr>
                <w:rFonts w:ascii="Times New Roman" w:hAnsi="Times New Roman"/>
                <w:sz w:val="24"/>
              </w:rPr>
            </w:pPr>
            <w:r>
              <w:rPr>
                <w:rFonts w:ascii="Times New Roman" w:hAnsi="Times New Roman"/>
                <w:sz w:val="24"/>
              </w:rPr>
              <w:lastRenderedPageBreak/>
              <w:t>0260</w:t>
            </w:r>
          </w:p>
        </w:tc>
        <w:tc>
          <w:tcPr>
            <w:tcW w:w="8190" w:type="dxa"/>
          </w:tcPr>
          <w:p w14:paraId="674F903F" w14:textId="77777777" w:rsidR="00973707" w:rsidRPr="002A677E" w:rsidRDefault="00973707" w:rsidP="00A50EF8">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P&amp;L DEL GIORNO 1</w:t>
            </w:r>
          </w:p>
          <w:p w14:paraId="725D9C26" w14:textId="2F2FB214" w:rsidR="001B1531" w:rsidRPr="002A677E" w:rsidRDefault="00973707" w:rsidP="00A50EF8">
            <w:pPr>
              <w:keepNext/>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Rettifiche per riflettere i casi in cui il modello di valutazione più tutte le altre rettifiche pertinenti del fair value (valore equo) applicabili ad una posizione o ad un portafoglio non riflettevano il prezzo pagato o ricevuto il primo giorno della rilevazione, ovvero il differimento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utile o della perdita del giorno 1 (IFRS 9.B5.1.2.A).</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SPIEGAZIONE E DESCRIZIONE</w:t>
            </w:r>
          </w:p>
          <w:p w14:paraId="3876DC74" w14:textId="5A2A9CE3"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Descrizione delle posizioni trattate conformemente all</w:t>
            </w:r>
            <w:r w:rsidR="00A54D2B">
              <w:rPr>
                <w:rFonts w:ascii="Times New Roman" w:hAnsi="Times New Roman"/>
                <w:sz w:val="24"/>
              </w:rPr>
              <w:t>'</w:t>
            </w:r>
            <w:r>
              <w:rPr>
                <w:rFonts w:ascii="Times New Roman" w:hAnsi="Times New Roman"/>
                <w:sz w:val="24"/>
              </w:rPr>
              <w:t>articolo 7, paragrafo 2, lettera b), del regolamento delegato (UE) 2016/101 e delle ragioni per cui non è stato possibile applicare gli articoli da 9 a 17.</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Righe</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METODO DI BASE TOTALE </w:t>
            </w:r>
          </w:p>
          <w:p w14:paraId="5979B37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Articolo 7, paragrafo 2, del regolamento delegato (UE) 2016/101.</w:t>
            </w:r>
          </w:p>
          <w:p w14:paraId="2CE73AD8" w14:textId="2EE375F6"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Per ciascuna categoria pertinente di AVA di cui alle colonne da 0010 a 0110, gli AVA totali computati secondo il metodo di base come previsto al capo 3 del regolamento delegato (UE) 2016/101 per le attività e le passività valutate al fair value (valore equo) incluse ai fini del computo della soglia a norma dell</w:t>
            </w:r>
            <w:r w:rsidR="00A54D2B">
              <w:rPr>
                <w:rFonts w:ascii="Times New Roman" w:hAnsi="Times New Roman"/>
                <w:sz w:val="24"/>
              </w:rPr>
              <w:t>'</w:t>
            </w:r>
            <w:r>
              <w:rPr>
                <w:rFonts w:ascii="Times New Roman" w:hAnsi="Times New Roman"/>
                <w:sz w:val="24"/>
              </w:rPr>
              <w:t>articolo 4, paragrafo 1, del medesimo regolamento. Sono inclusi i benefici della diversificazione indicati nella riga 0140 a norma dell</w:t>
            </w:r>
            <w:r w:rsidR="00A54D2B">
              <w:rPr>
                <w:rFonts w:ascii="Times New Roman" w:hAnsi="Times New Roman"/>
                <w:sz w:val="24"/>
              </w:rPr>
              <w:t>'</w:t>
            </w:r>
            <w:r>
              <w:rPr>
                <w:rFonts w:ascii="Times New Roman" w:hAnsi="Times New Roman"/>
                <w:sz w:val="24"/>
              </w:rPr>
              <w:t>articolo 9, paragrafo 6, dell</w:t>
            </w:r>
            <w:r w:rsidR="00A54D2B">
              <w:rPr>
                <w:rFonts w:ascii="Times New Roman" w:hAnsi="Times New Roman"/>
                <w:sz w:val="24"/>
              </w:rPr>
              <w:t>'</w:t>
            </w:r>
            <w:r>
              <w:rPr>
                <w:rFonts w:ascii="Times New Roman" w:hAnsi="Times New Roman"/>
                <w:sz w:val="24"/>
              </w:rPr>
              <w:t>articolo 10, paragrafo 7, e dell</w:t>
            </w:r>
            <w:r w:rsidR="00A54D2B">
              <w:rPr>
                <w:rFonts w:ascii="Times New Roman" w:hAnsi="Times New Roman"/>
                <w:sz w:val="24"/>
              </w:rPr>
              <w:t>'</w:t>
            </w:r>
            <w:r>
              <w:rPr>
                <w:rFonts w:ascii="Times New Roman" w:hAnsi="Times New Roman"/>
                <w:sz w:val="24"/>
              </w:rPr>
              <w:t xml:space="preserve">articolo 11, paragrafo 7, del regolamento delegato (UE) 2016/101.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DI CUI: PORTAFOGLIO DI NEGOZIAZIONE </w:t>
            </w:r>
          </w:p>
          <w:p w14:paraId="7882F340"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Articolo 7, paragrafo 2, del regolamento delegato (UE) 2016/101.</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Pr>
                <w:rFonts w:ascii="Times New Roman" w:hAnsi="Times New Roman"/>
                <w:sz w:val="24"/>
              </w:rPr>
              <w:t>Per ciascuna categoria pertinente di AVA di cui alle colonne da 0010 a 0110, la quota degli AVA totali indicati nella riga 0010 derivante da posizioni del portafoglio di negoziazione (valore assoluto).</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4E97EB4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 PORTAFOGLI DI CUI AGLI ARTICOLI DA 9 A 17</w:t>
            </w:r>
            <w:r>
              <w:t xml:space="preserve"> </w:t>
            </w:r>
            <w:r>
              <w:rPr>
                <w:rFonts w:ascii="Times New Roman" w:hAnsi="Times New Roman"/>
                <w:b/>
                <w:sz w:val="24"/>
                <w:u w:val="single"/>
              </w:rPr>
              <w:t xml:space="preserve">DEL REGOLAMENTO DELEGATO (UE) 2016/101 DELLA COMMISSIONE - TOTALE A LIVELLO DI CATEGORIA POST-DIVERSIFICAZIONE </w:t>
            </w:r>
          </w:p>
          <w:p w14:paraId="3529E64C" w14:textId="51F3249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Articolo 7, paragrafo 2, lettera a), del regolamento delegato (UE) 2016/101.</w:t>
            </w:r>
          </w:p>
          <w:p w14:paraId="2374D3D8" w14:textId="2AA336D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Per ciascuna categoria pertinente di AVA di cui alle colonne da 0010 a 0110, gli AVA totali computati a norma degli articoli da 9 a 17 del regolamento delegato (UE) 2016/101 per le attività e le passività valutate al fair value (valore equo) incluse ai fini del computo della soglia a norma dell</w:t>
            </w:r>
            <w:r w:rsidR="00A54D2B">
              <w:rPr>
                <w:rFonts w:ascii="Times New Roman" w:hAnsi="Times New Roman"/>
                <w:sz w:val="24"/>
              </w:rPr>
              <w:t>'</w:t>
            </w:r>
            <w:r>
              <w:rPr>
                <w:rFonts w:ascii="Times New Roman" w:hAnsi="Times New Roman"/>
                <w:sz w:val="24"/>
              </w:rPr>
              <w:t>articolo 4, paragrafo 1, del medesimo regolamento, ad eccezione delle attività e delle passività valutate al fair value (valore equo) soggette al trattamento descritto all</w:t>
            </w:r>
            <w:r w:rsidR="00A54D2B">
              <w:rPr>
                <w:rFonts w:ascii="Times New Roman" w:hAnsi="Times New Roman"/>
                <w:sz w:val="24"/>
              </w:rPr>
              <w:t>'</w:t>
            </w:r>
            <w:r>
              <w:rPr>
                <w:rFonts w:ascii="Times New Roman" w:hAnsi="Times New Roman"/>
                <w:sz w:val="24"/>
              </w:rPr>
              <w:t xml:space="preserve">articolo 7, paragrafo 2, lettera b), del regolamento delegato (UE) 2016/101. </w:t>
            </w:r>
          </w:p>
          <w:p w14:paraId="53EFBDF7" w14:textId="31C4A45D"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Sono compresi gli AVA computati a norma degli articoli 12 e 13 del regolamento delegato (UE) 2016/101 che sono indicati nelle righe 0050 e 0060 e sono inclusi negli AVA per l</w:t>
            </w:r>
            <w:r w:rsidR="00A54D2B">
              <w:rPr>
                <w:rFonts w:ascii="Times New Roman" w:hAnsi="Times New Roman"/>
                <w:sz w:val="24"/>
              </w:rPr>
              <w:t>'</w:t>
            </w:r>
            <w:r>
              <w:rPr>
                <w:rFonts w:ascii="Times New Roman" w:hAnsi="Times New Roman"/>
                <w:sz w:val="24"/>
              </w:rPr>
              <w:t>incertezza delle quotazioni di mercato, negli AVA per i costi di chiusura e negli AVA per i rischi del modello come previsto all</w:t>
            </w:r>
            <w:r w:rsidR="00A54D2B">
              <w:rPr>
                <w:rFonts w:ascii="Times New Roman" w:hAnsi="Times New Roman"/>
                <w:sz w:val="24"/>
              </w:rPr>
              <w:t>'</w:t>
            </w:r>
            <w:r>
              <w:rPr>
                <w:rFonts w:ascii="Times New Roman" w:hAnsi="Times New Roman"/>
                <w:sz w:val="24"/>
              </w:rPr>
              <w:t>articolo 12, paragrafo 2, e all</w:t>
            </w:r>
            <w:r w:rsidR="00A54D2B">
              <w:rPr>
                <w:rFonts w:ascii="Times New Roman" w:hAnsi="Times New Roman"/>
                <w:sz w:val="24"/>
              </w:rPr>
              <w:t>'</w:t>
            </w:r>
            <w:r>
              <w:rPr>
                <w:rFonts w:ascii="Times New Roman" w:hAnsi="Times New Roman"/>
                <w:sz w:val="24"/>
              </w:rPr>
              <w:t xml:space="preserve">articolo 13, paragrafo 2, del medesimo regolamento. </w:t>
            </w:r>
          </w:p>
          <w:p w14:paraId="2F5784EC" w14:textId="597BFF8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Sono inclusi i benefici della diversificazione indicati nella riga 0140 a norma dell</w:t>
            </w:r>
            <w:r w:rsidR="00A54D2B">
              <w:rPr>
                <w:rFonts w:ascii="Times New Roman" w:hAnsi="Times New Roman"/>
                <w:sz w:val="24"/>
              </w:rPr>
              <w:t>'</w:t>
            </w:r>
            <w:r>
              <w:rPr>
                <w:rFonts w:ascii="Times New Roman" w:hAnsi="Times New Roman"/>
                <w:sz w:val="24"/>
              </w:rPr>
              <w:t>articolo 9, paragrafo 6, dell</w:t>
            </w:r>
            <w:r w:rsidR="00A54D2B">
              <w:rPr>
                <w:rFonts w:ascii="Times New Roman" w:hAnsi="Times New Roman"/>
                <w:sz w:val="24"/>
              </w:rPr>
              <w:t>'</w:t>
            </w:r>
            <w:r>
              <w:rPr>
                <w:rFonts w:ascii="Times New Roman" w:hAnsi="Times New Roman"/>
                <w:sz w:val="24"/>
              </w:rPr>
              <w:t>articolo 10, paragrafo 7, e dell</w:t>
            </w:r>
            <w:r w:rsidR="00A54D2B">
              <w:rPr>
                <w:rFonts w:ascii="Times New Roman" w:hAnsi="Times New Roman"/>
                <w:sz w:val="24"/>
              </w:rPr>
              <w:t>'</w:t>
            </w:r>
            <w:r>
              <w:rPr>
                <w:rFonts w:ascii="Times New Roman" w:hAnsi="Times New Roman"/>
                <w:sz w:val="24"/>
              </w:rPr>
              <w:t xml:space="preserve">articolo 11, paragrafo 7, del regolamento delegato (UE) 2016/101. </w:t>
            </w:r>
          </w:p>
          <w:p w14:paraId="4B93238E"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 xml:space="preserve">La riga 0030 è la differenza tra le righe 0040 e 0140. </w:t>
            </w:r>
          </w:p>
        </w:tc>
      </w:tr>
      <w:tr w:rsidR="00973707" w:rsidRPr="002A677E" w14:paraId="428F4C88" w14:textId="77777777" w:rsidTr="00672D2A">
        <w:tc>
          <w:tcPr>
            <w:tcW w:w="1101" w:type="dxa"/>
          </w:tcPr>
          <w:p w14:paraId="1DCC07FE" w14:textId="77777777" w:rsidR="00973707" w:rsidRPr="002A677E" w:rsidRDefault="009A7A38" w:rsidP="00D743E1">
            <w:pPr>
              <w:spacing w:beforeLines="60" w:before="144" w:afterLines="60" w:after="144"/>
              <w:jc w:val="left"/>
              <w:rPr>
                <w:rFonts w:ascii="Times New Roman" w:hAnsi="Times New Roman"/>
                <w:sz w:val="24"/>
              </w:rPr>
            </w:pPr>
            <w:r>
              <w:rPr>
                <w:rFonts w:ascii="Times New Roman" w:hAnsi="Times New Roman"/>
                <w:sz w:val="24"/>
              </w:rPr>
              <w:lastRenderedPageBreak/>
              <w:t>0040 - 0130</w:t>
            </w:r>
          </w:p>
        </w:tc>
        <w:tc>
          <w:tcPr>
            <w:tcW w:w="8187" w:type="dxa"/>
          </w:tcPr>
          <w:p w14:paraId="375B67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TOTALE A LIVELLO DI CATEGORIA PRE-DIVERSIFICAZIONE</w:t>
            </w:r>
          </w:p>
          <w:p w14:paraId="48A9023A" w14:textId="101337E8"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Per le righe da 0090 a 0130 gli enti classificano le loro attività e passività valutate al fair value (valore equo) incluse ai fini del computo della soglia a norma dell</w:t>
            </w:r>
            <w:r w:rsidR="00A54D2B">
              <w:rPr>
                <w:rFonts w:ascii="Times New Roman" w:hAnsi="Times New Roman"/>
                <w:sz w:val="24"/>
              </w:rPr>
              <w:t>'</w:t>
            </w:r>
            <w:r>
              <w:rPr>
                <w:rFonts w:ascii="Times New Roman" w:hAnsi="Times New Roman"/>
                <w:sz w:val="24"/>
              </w:rPr>
              <w:t>articolo 4, paragrafo 1, del regolamento delegato (UE) 2016/101 (all</w:t>
            </w:r>
            <w:r w:rsidR="00A54D2B">
              <w:rPr>
                <w:rFonts w:ascii="Times New Roman" w:hAnsi="Times New Roman"/>
                <w:sz w:val="24"/>
              </w:rPr>
              <w:t>'</w:t>
            </w:r>
            <w:r>
              <w:rPr>
                <w:rFonts w:ascii="Times New Roman" w:hAnsi="Times New Roman"/>
                <w:sz w:val="24"/>
              </w:rPr>
              <w:t>interno e all</w:t>
            </w:r>
            <w:r w:rsidR="00A54D2B">
              <w:rPr>
                <w:rFonts w:ascii="Times New Roman" w:hAnsi="Times New Roman"/>
                <w:sz w:val="24"/>
              </w:rPr>
              <w:t>'</w:t>
            </w:r>
            <w:r>
              <w:rPr>
                <w:rFonts w:ascii="Times New Roman" w:hAnsi="Times New Roman"/>
                <w:sz w:val="24"/>
              </w:rPr>
              <w:t xml:space="preserve">esterno del portafoglio di negoziazione) in base alle categorie di rischio seguenti: tassi di interesse, cambio, credito, strumenti di capitale e merci. </w:t>
            </w:r>
          </w:p>
          <w:p w14:paraId="16C7491C" w14:textId="602D7DDA"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 tal fine gli enti si affidano alla loro struttura interna di gestione del rischio e, secondo una mappatura elaborata in base alla valutazione di esperti, assegnano le loro linee di business o unità di negoziazione alla categoria di rischio più appropriata. Gli AVA, le rettifiche del fair value (valore equo) ed altre informazioni richieste corrispondenti alle linee di business o alle unità di negoziazione assegnate sono allocati alla stessa categoria di rischio pertinente, per fornire a livello di riga per ciascuna categoria di rischio un quadro coerente degli aggiustamenti apportati sia a fini prudenziali che a fini contabili ed un</w:t>
            </w:r>
            <w:r w:rsidR="00A54D2B">
              <w:rPr>
                <w:rFonts w:ascii="Times New Roman" w:hAnsi="Times New Roman"/>
                <w:sz w:val="24"/>
              </w:rPr>
              <w:t>'</w:t>
            </w:r>
            <w:r>
              <w:rPr>
                <w:rFonts w:ascii="Times New Roman" w:hAnsi="Times New Roman"/>
                <w:sz w:val="24"/>
              </w:rPr>
              <w:t xml:space="preserve">indicazione della dimensione delle posizioni interessate (in termini di attività e passività valutate al fair value (valore equo)). Quando gli AVA o altri aggiustamenti sono computati ad un livello di aggregazione diverso, in particolare a livello di impresa, gli enti elaborano una metodologia di assegnazione degli AVA agli insiemi pertinenti di posizioni. La metodologia di allocazione fa sì che la riga 0040 sia la somma delle righe da 0050 a 0130 per le colonne da 0010 a 0100. </w:t>
            </w:r>
          </w:p>
          <w:p w14:paraId="764C6912" w14:textId="00F3E53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Indipendentemente dal metodo applicato, le informazioni fornite sono per quanto possibile coerenti a livello di riga poiché saranno comparate a tale livello (importi AVA, incertezza </w:t>
            </w:r>
            <w:r w:rsidR="00A54D2B">
              <w:rPr>
                <w:rFonts w:ascii="Times New Roman" w:hAnsi="Times New Roman"/>
                <w:sz w:val="24"/>
              </w:rPr>
              <w:t>"</w:t>
            </w:r>
            <w:r>
              <w:rPr>
                <w:rFonts w:ascii="Times New Roman" w:hAnsi="Times New Roman"/>
                <w:sz w:val="24"/>
              </w:rPr>
              <w:t>upside</w:t>
            </w:r>
            <w:r w:rsidR="00A54D2B">
              <w:rPr>
                <w:rFonts w:ascii="Times New Roman" w:hAnsi="Times New Roman"/>
                <w:sz w:val="24"/>
              </w:rPr>
              <w:t>"</w:t>
            </w:r>
            <w:r>
              <w:rPr>
                <w:rFonts w:ascii="Times New Roman" w:hAnsi="Times New Roman"/>
                <w:sz w:val="24"/>
              </w:rPr>
              <w:t xml:space="preserve">, importi del fair value (valore equo) e potenziali rettifiche del fair value (valore equo)). </w:t>
            </w:r>
          </w:p>
          <w:p w14:paraId="6C67D6B1" w14:textId="10FE91B6"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La ripartizione nelle righe da 0090 a 0130 esclude gli AVA computati a norma degli articoli 12 e 13 del regolamento delegato (UE) 2016/101 che sono indicati nelle righe 0050 e 0060 e sono inclusi negli AVA per l</w:t>
            </w:r>
            <w:r w:rsidR="00A54D2B">
              <w:rPr>
                <w:rFonts w:ascii="Times New Roman" w:hAnsi="Times New Roman"/>
                <w:sz w:val="24"/>
              </w:rPr>
              <w:t>'</w:t>
            </w:r>
            <w:r>
              <w:rPr>
                <w:rFonts w:ascii="Times New Roman" w:hAnsi="Times New Roman"/>
                <w:sz w:val="24"/>
              </w:rPr>
              <w:t>incertezza delle quotazioni di mercato, negli AVA per i costi di chiusura e negli AVA per i rischi del modello come previsto all</w:t>
            </w:r>
            <w:r w:rsidR="00A54D2B">
              <w:rPr>
                <w:rFonts w:ascii="Times New Roman" w:hAnsi="Times New Roman"/>
                <w:sz w:val="24"/>
              </w:rPr>
              <w:t>'</w:t>
            </w:r>
            <w:r>
              <w:rPr>
                <w:rFonts w:ascii="Times New Roman" w:hAnsi="Times New Roman"/>
                <w:sz w:val="24"/>
              </w:rPr>
              <w:t>articolo 12, paragrafo 2, e all</w:t>
            </w:r>
            <w:r w:rsidR="00A54D2B">
              <w:rPr>
                <w:rFonts w:ascii="Times New Roman" w:hAnsi="Times New Roman"/>
                <w:sz w:val="24"/>
              </w:rPr>
              <w:t>'</w:t>
            </w:r>
            <w:r>
              <w:rPr>
                <w:rFonts w:ascii="Times New Roman" w:hAnsi="Times New Roman"/>
                <w:sz w:val="24"/>
              </w:rPr>
              <w:t>articolo 13, paragrafo 2, del medesimo regolamento.</w:t>
            </w:r>
          </w:p>
          <w:p w14:paraId="66A42794" w14:textId="06F1A749"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I benefici della diversificazione sono indicati nella riga 0140 a norma dell</w:t>
            </w:r>
            <w:r w:rsidR="00A54D2B">
              <w:rPr>
                <w:rFonts w:ascii="Times New Roman" w:hAnsi="Times New Roman"/>
                <w:sz w:val="24"/>
              </w:rPr>
              <w:t>'</w:t>
            </w:r>
            <w:r>
              <w:rPr>
                <w:rFonts w:ascii="Times New Roman" w:hAnsi="Times New Roman"/>
                <w:sz w:val="24"/>
              </w:rPr>
              <w:t>articolo 9, paragrafo 6, dell</w:t>
            </w:r>
            <w:r w:rsidR="00A54D2B">
              <w:rPr>
                <w:rFonts w:ascii="Times New Roman" w:hAnsi="Times New Roman"/>
                <w:sz w:val="24"/>
              </w:rPr>
              <w:t>'</w:t>
            </w:r>
            <w:r>
              <w:rPr>
                <w:rFonts w:ascii="Times New Roman" w:hAnsi="Times New Roman"/>
                <w:sz w:val="24"/>
              </w:rPr>
              <w:t>articolo 10, paragrafo 7, e dell</w:t>
            </w:r>
            <w:r w:rsidR="00A54D2B">
              <w:rPr>
                <w:rFonts w:ascii="Times New Roman" w:hAnsi="Times New Roman"/>
                <w:sz w:val="24"/>
              </w:rPr>
              <w:t>'</w:t>
            </w:r>
            <w:r>
              <w:rPr>
                <w:rFonts w:ascii="Times New Roman" w:hAnsi="Times New Roman"/>
                <w:sz w:val="24"/>
              </w:rPr>
              <w:t xml:space="preserve">articolo 11, paragrafo 7, del regolamento delegato (UE) 2016/101 e sono pertanto esclusi dalle righe da 0040 a 0130. </w:t>
            </w:r>
          </w:p>
        </w:tc>
      </w:tr>
      <w:tr w:rsidR="00973707" w:rsidRPr="002A677E" w14:paraId="02434A69" w14:textId="77777777" w:rsidTr="00672D2A">
        <w:tc>
          <w:tcPr>
            <w:tcW w:w="1101" w:type="dxa"/>
          </w:tcPr>
          <w:p w14:paraId="0E77C93D" w14:textId="77777777" w:rsidR="00973707" w:rsidRPr="002A677E" w:rsidRDefault="009A7A38" w:rsidP="00A50EF8">
            <w:pPr>
              <w:keepNext/>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14:paraId="246FD5BF" w14:textId="77777777" w:rsidR="00973707" w:rsidRPr="002A677E" w:rsidRDefault="00973707" w:rsidP="00A50EF8">
            <w:pPr>
              <w:keepNext/>
              <w:spacing w:beforeLines="60" w:before="144" w:afterLines="60" w:after="144"/>
              <w:rPr>
                <w:rFonts w:ascii="Times New Roman" w:hAnsi="Times New Roman"/>
                <w:b/>
                <w:sz w:val="24"/>
                <w:u w:val="single"/>
              </w:rPr>
            </w:pPr>
            <w:r>
              <w:rPr>
                <w:rFonts w:ascii="Times New Roman" w:hAnsi="Times New Roman"/>
                <w:b/>
                <w:sz w:val="24"/>
                <w:u w:val="single"/>
              </w:rPr>
              <w:t>DI CUI: AVA PER DIFFERENZIALI CREDITIZI NON REALIZZATI</w:t>
            </w:r>
          </w:p>
          <w:p w14:paraId="7167B6C8" w14:textId="79E5F1B4" w:rsidR="00973707" w:rsidRPr="002A677E" w:rsidRDefault="00973707" w:rsidP="00A50EF8">
            <w:pPr>
              <w:keepNext/>
              <w:spacing w:beforeLines="60" w:before="144" w:afterLines="60" w:after="144"/>
              <w:rPr>
                <w:rFonts w:ascii="Times New Roman" w:hAnsi="Times New Roman"/>
                <w:sz w:val="24"/>
              </w:rPr>
            </w:pPr>
            <w:r>
              <w:rPr>
                <w:rFonts w:ascii="Times New Roman" w:hAnsi="Times New Roman"/>
                <w:sz w:val="24"/>
              </w:rPr>
              <w:t xml:space="preserve">Articolo 105, paragrafo 10, del regolamento (UE) </w:t>
            </w:r>
            <w:r w:rsidR="00E055DE">
              <w:rPr>
                <w:rFonts w:ascii="Times New Roman" w:hAnsi="Times New Roman"/>
                <w:sz w:val="24"/>
              </w:rPr>
              <w:t>n. </w:t>
            </w:r>
            <w:r>
              <w:rPr>
                <w:rFonts w:ascii="Times New Roman" w:hAnsi="Times New Roman"/>
                <w:sz w:val="24"/>
              </w:rPr>
              <w:t>575/2013, articolo 12 del regolamento delegato (UE) 2016/101.</w:t>
            </w:r>
          </w:p>
          <w:p w14:paraId="32DC11EA" w14:textId="1F758745" w:rsidR="00973707" w:rsidRPr="002A677E" w:rsidRDefault="00973707" w:rsidP="00A50EF8">
            <w:pPr>
              <w:keepNext/>
              <w:spacing w:beforeLines="60" w:before="144" w:afterLines="60" w:after="144"/>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AVA totale calcolato per i differenziali creditizi non realizzati (</w:t>
            </w:r>
            <w:r w:rsidR="00A54D2B">
              <w:rPr>
                <w:rFonts w:ascii="Times New Roman" w:hAnsi="Times New Roman"/>
                <w:sz w:val="24"/>
              </w:rPr>
              <w:t>"</w:t>
            </w:r>
            <w:r>
              <w:rPr>
                <w:rFonts w:ascii="Times New Roman" w:hAnsi="Times New Roman"/>
                <w:sz w:val="24"/>
              </w:rPr>
              <w:t>AVA su CVA</w:t>
            </w:r>
            <w:r w:rsidR="00A54D2B">
              <w:rPr>
                <w:rFonts w:ascii="Times New Roman" w:hAnsi="Times New Roman"/>
                <w:sz w:val="24"/>
              </w:rPr>
              <w:t>"</w:t>
            </w:r>
            <w:r>
              <w:rPr>
                <w:rFonts w:ascii="Times New Roman" w:hAnsi="Times New Roman"/>
                <w:sz w:val="24"/>
              </w:rPr>
              <w:t>) e la sua attribuzione agli AVA per l</w:t>
            </w:r>
            <w:r w:rsidR="00A54D2B">
              <w:rPr>
                <w:rFonts w:ascii="Times New Roman" w:hAnsi="Times New Roman"/>
                <w:sz w:val="24"/>
              </w:rPr>
              <w:t>'</w:t>
            </w:r>
            <w:r>
              <w:rPr>
                <w:rFonts w:ascii="Times New Roman" w:hAnsi="Times New Roman"/>
                <w:sz w:val="24"/>
              </w:rPr>
              <w:t>incertezza delle quotazioni di mercato, agli AVA per i costi di chiusura o agli AVA per i rischi del modello a norma dell</w:t>
            </w:r>
            <w:r w:rsidR="00A54D2B">
              <w:rPr>
                <w:rFonts w:ascii="Times New Roman" w:hAnsi="Times New Roman"/>
                <w:sz w:val="24"/>
              </w:rPr>
              <w:t>'</w:t>
            </w:r>
            <w:r>
              <w:rPr>
                <w:rFonts w:ascii="Times New Roman" w:hAnsi="Times New Roman"/>
                <w:sz w:val="24"/>
              </w:rPr>
              <w:t xml:space="preserve">articolo 12 del regolamento delegato (UE) 2016/101. </w:t>
            </w:r>
          </w:p>
          <w:p w14:paraId="3FA81034" w14:textId="5E9BF565" w:rsidR="00973707" w:rsidRPr="002A677E" w:rsidRDefault="00973707" w:rsidP="00A50EF8">
            <w:pPr>
              <w:keepNext/>
              <w:spacing w:beforeLines="60" w:before="144" w:afterLines="60" w:after="144"/>
              <w:rPr>
                <w:rFonts w:ascii="Times New Roman" w:hAnsi="Times New Roman"/>
                <w:sz w:val="24"/>
              </w:rPr>
            </w:pPr>
            <w:r>
              <w:rPr>
                <w:rFonts w:ascii="Times New Roman" w:hAnsi="Times New Roman"/>
                <w:sz w:val="24"/>
              </w:rPr>
              <w:t>Colonna 0110: l</w:t>
            </w:r>
            <w:r w:rsidR="00A54D2B">
              <w:rPr>
                <w:rFonts w:ascii="Times New Roman" w:hAnsi="Times New Roman"/>
                <w:sz w:val="24"/>
              </w:rPr>
              <w:t>'</w:t>
            </w:r>
            <w:r>
              <w:rPr>
                <w:rFonts w:ascii="Times New Roman" w:hAnsi="Times New Roman"/>
                <w:sz w:val="24"/>
              </w:rPr>
              <w:t>AVA totale è fornito solo per informazione in quanto la sua attribuzione agli AVA per l</w:t>
            </w:r>
            <w:r w:rsidR="00A54D2B">
              <w:rPr>
                <w:rFonts w:ascii="Times New Roman" w:hAnsi="Times New Roman"/>
                <w:sz w:val="24"/>
              </w:rPr>
              <w:t>'</w:t>
            </w:r>
            <w:r>
              <w:rPr>
                <w:rFonts w:ascii="Times New Roman" w:hAnsi="Times New Roman"/>
                <w:sz w:val="24"/>
              </w:rPr>
              <w:t xml:space="preserve">incertezza delle quotazioni di mercato, agli AVA per i costi di chiusura o agli AVA per i rischi del modello porta alla sua inclusione, dopo aver tenuto conto dei benefici della diversificazione, nei corrispondenti AVA a livello di categoria. </w:t>
            </w:r>
          </w:p>
          <w:p w14:paraId="2D827EB2" w14:textId="57B9A605" w:rsidR="00973707" w:rsidRPr="002A677E" w:rsidRDefault="00973707" w:rsidP="00A50EF8">
            <w:pPr>
              <w:keepNext/>
              <w:spacing w:beforeLines="60" w:before="144" w:afterLines="60" w:after="144"/>
              <w:rPr>
                <w:rFonts w:ascii="Times New Roman" w:hAnsi="Times New Roman"/>
                <w:sz w:val="24"/>
              </w:rPr>
            </w:pPr>
            <w:r>
              <w:rPr>
                <w:rFonts w:ascii="Times New Roman" w:hAnsi="Times New Roman"/>
                <w:sz w:val="24"/>
              </w:rPr>
              <w:t>Colonne 0130 e 0140: il valore assoluto delle attività e delle passività valutate al fair value (valore equo) incluse ai fini del computo degli AVA per i differenziali creditizi non realizzati. Ai fini del computo di questo AVA, le attività e le passività valutate al fair value (valore equo) di segno opposto perfettamente corrispondenti, escluse dal computo della soglia a norma dell</w:t>
            </w:r>
            <w:r w:rsidR="00A54D2B">
              <w:rPr>
                <w:rFonts w:ascii="Times New Roman" w:hAnsi="Times New Roman"/>
                <w:sz w:val="24"/>
              </w:rPr>
              <w:t>'</w:t>
            </w:r>
            <w:r>
              <w:rPr>
                <w:rFonts w:ascii="Times New Roman" w:hAnsi="Times New Roman"/>
                <w:sz w:val="24"/>
              </w:rPr>
              <w:t>articolo 4, paragrafo 2, del regolamento delegato (UE) 2016/101, non sono più considerate di segno opposto perfettamente corrispondenti.</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DI CUI: AVA PER COSTI DI INVESTIMENTO E DI FINANZIAMENTO (FUNDING) </w:t>
            </w:r>
          </w:p>
          <w:p w14:paraId="333CD372" w14:textId="2C086A25" w:rsidR="00973707" w:rsidRPr="002A677E" w:rsidRDefault="00973707" w:rsidP="00AF3D7A">
            <w:pPr>
              <w:spacing w:beforeLines="60" w:before="144" w:afterLines="60" w:after="144"/>
              <w:rPr>
                <w:rFonts w:ascii="Times New Roman" w:hAnsi="Times New Roman"/>
                <w:caps/>
                <w:sz w:val="24"/>
                <w:u w:val="single"/>
              </w:rPr>
            </w:pPr>
            <w:r>
              <w:rPr>
                <w:rFonts w:ascii="Times New Roman" w:hAnsi="Times New Roman"/>
                <w:sz w:val="24"/>
              </w:rPr>
              <w:t xml:space="preserve">Articolo 105, paragrafo 10, del regolamento (UE) </w:t>
            </w:r>
            <w:r w:rsidR="00E055DE">
              <w:rPr>
                <w:rFonts w:ascii="Times New Roman" w:hAnsi="Times New Roman"/>
                <w:sz w:val="24"/>
              </w:rPr>
              <w:t>n. </w:t>
            </w:r>
            <w:r>
              <w:rPr>
                <w:rFonts w:ascii="Times New Roman" w:hAnsi="Times New Roman"/>
                <w:sz w:val="24"/>
              </w:rPr>
              <w:t>575/2013, articolo 17 del regolamento delegato (UE) 2016/101.</w:t>
            </w:r>
          </w:p>
          <w:p w14:paraId="3F8894FB" w14:textId="158F4B6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AVA totale calcolato per i costi di investimento e di finanziamento (funding) e la sua attribuzione agli AVA per l</w:t>
            </w:r>
            <w:r w:rsidR="00A54D2B">
              <w:rPr>
                <w:rFonts w:ascii="Times New Roman" w:hAnsi="Times New Roman"/>
                <w:sz w:val="24"/>
              </w:rPr>
              <w:t>'</w:t>
            </w:r>
            <w:r>
              <w:rPr>
                <w:rFonts w:ascii="Times New Roman" w:hAnsi="Times New Roman"/>
                <w:sz w:val="24"/>
              </w:rPr>
              <w:t>incertezza delle quotazioni di mercato, agli AVA per i costi di chiusura o agli AVA per i rischi del modello a norma dell</w:t>
            </w:r>
            <w:r w:rsidR="00A54D2B">
              <w:rPr>
                <w:rFonts w:ascii="Times New Roman" w:hAnsi="Times New Roman"/>
                <w:sz w:val="24"/>
              </w:rPr>
              <w:t>'</w:t>
            </w:r>
            <w:r>
              <w:rPr>
                <w:rFonts w:ascii="Times New Roman" w:hAnsi="Times New Roman"/>
                <w:sz w:val="24"/>
              </w:rPr>
              <w:t xml:space="preserve">articolo 13 del regolamento delegato (UE) 2016/101. </w:t>
            </w:r>
          </w:p>
          <w:p w14:paraId="75C82F7B" w14:textId="2B4CF71B"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Colonna 0110: l</w:t>
            </w:r>
            <w:r w:rsidR="00A54D2B">
              <w:rPr>
                <w:rFonts w:ascii="Times New Roman" w:hAnsi="Times New Roman"/>
                <w:sz w:val="24"/>
              </w:rPr>
              <w:t>'</w:t>
            </w:r>
            <w:r>
              <w:rPr>
                <w:rFonts w:ascii="Times New Roman" w:hAnsi="Times New Roman"/>
                <w:sz w:val="24"/>
              </w:rPr>
              <w:t>AVA totale è fornito solo per informazione in quanto la sua attribuzione agli AVA per l</w:t>
            </w:r>
            <w:r w:rsidR="00A54D2B">
              <w:rPr>
                <w:rFonts w:ascii="Times New Roman" w:hAnsi="Times New Roman"/>
                <w:sz w:val="24"/>
              </w:rPr>
              <w:t>'</w:t>
            </w:r>
            <w:r>
              <w:rPr>
                <w:rFonts w:ascii="Times New Roman" w:hAnsi="Times New Roman"/>
                <w:sz w:val="24"/>
              </w:rPr>
              <w:t xml:space="preserve">incertezza delle quotazioni di mercato, agli AVA per i costi di chiusura o agli AVA per i rischi del modello porta alla sua inclusione, dopo aver tenuto conto dei benefici della diversificazione, nei corrispondenti AVA a livello di categoria. </w:t>
            </w:r>
          </w:p>
          <w:p w14:paraId="1BD27AC5" w14:textId="002071AF"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Colonne 0130 e 0140: il valore assoluto delle attività e delle passività valutate al fair value (valore equo) incluse ai fini del computo dell</w:t>
            </w:r>
            <w:r w:rsidR="00A54D2B">
              <w:rPr>
                <w:rFonts w:ascii="Times New Roman" w:hAnsi="Times New Roman"/>
                <w:sz w:val="24"/>
              </w:rPr>
              <w:t>'</w:t>
            </w:r>
            <w:r>
              <w:rPr>
                <w:rFonts w:ascii="Times New Roman" w:hAnsi="Times New Roman"/>
                <w:sz w:val="24"/>
              </w:rPr>
              <w:t>AVA per i costi di investimento e di finanziamento (funding). Ai fini del computo di questo AVA, le attività e le passività valutate al fair value (valore equo) di segno opposto perfettamente corrispondenti, escluse dal computo della soglia a norma dell</w:t>
            </w:r>
            <w:r w:rsidR="00A54D2B">
              <w:rPr>
                <w:rFonts w:ascii="Times New Roman" w:hAnsi="Times New Roman"/>
                <w:sz w:val="24"/>
              </w:rPr>
              <w:t>'</w:t>
            </w:r>
            <w:r>
              <w:rPr>
                <w:rFonts w:ascii="Times New Roman" w:hAnsi="Times New Roman"/>
                <w:sz w:val="24"/>
              </w:rPr>
              <w:t>articolo 4, paragrafo 2, del regolamento delegato (UE) 2016/101, non sono più considerate di segno opposto perfettamente corrispondenti.</w:t>
            </w:r>
          </w:p>
        </w:tc>
      </w:tr>
      <w:tr w:rsidR="00973707" w:rsidRPr="002A677E" w14:paraId="2084FED5" w14:textId="77777777" w:rsidTr="00672D2A">
        <w:tc>
          <w:tcPr>
            <w:tcW w:w="1101" w:type="dxa"/>
          </w:tcPr>
          <w:p w14:paraId="033CD37F" w14:textId="77777777" w:rsidR="00973707" w:rsidRPr="002A677E" w:rsidRDefault="009A7A38" w:rsidP="00A50EF8">
            <w:pPr>
              <w:keepNext/>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14:paraId="4F8A59EC" w14:textId="1D463F61" w:rsidR="00973707" w:rsidRPr="002A677E" w:rsidRDefault="00973707" w:rsidP="00A50EF8">
            <w:pPr>
              <w:keepNext/>
              <w:spacing w:beforeLines="60" w:before="144" w:afterLines="60" w:after="144"/>
              <w:rPr>
                <w:rFonts w:ascii="Times New Roman" w:hAnsi="Times New Roman"/>
                <w:b/>
                <w:sz w:val="24"/>
                <w:u w:val="single"/>
              </w:rPr>
            </w:pPr>
            <w:r>
              <w:rPr>
                <w:rFonts w:ascii="Times New Roman" w:hAnsi="Times New Roman"/>
                <w:b/>
                <w:sz w:val="24"/>
                <w:u w:val="single"/>
              </w:rPr>
              <w:t>DI CUI: AVA CUI È ATTRIBUITO VALORE ZERO A NORMA DELL</w:t>
            </w:r>
            <w:r w:rsidR="00A54D2B">
              <w:rPr>
                <w:rFonts w:ascii="Times New Roman" w:hAnsi="Times New Roman"/>
                <w:b/>
                <w:sz w:val="24"/>
                <w:u w:val="single"/>
              </w:rPr>
              <w:t>'</w:t>
            </w:r>
            <w:r>
              <w:rPr>
                <w:rFonts w:ascii="Times New Roman" w:hAnsi="Times New Roman"/>
                <w:b/>
                <w:sz w:val="24"/>
                <w:u w:val="single"/>
              </w:rPr>
              <w:t>ARTICOLO 9, PARAGRAFO 2, DEL</w:t>
            </w:r>
            <w:r>
              <w:rPr>
                <w:rFonts w:ascii="Times New Roman" w:hAnsi="Times New Roman"/>
                <w:sz w:val="24"/>
              </w:rPr>
              <w:t xml:space="preserve"> </w:t>
            </w:r>
            <w:r>
              <w:rPr>
                <w:rFonts w:ascii="Times New Roman" w:hAnsi="Times New Roman"/>
                <w:b/>
                <w:caps/>
                <w:sz w:val="24"/>
              </w:rPr>
              <w:t>regolamento delegato (UE) 2016/101</w:t>
            </w:r>
          </w:p>
          <w:p w14:paraId="09A881B7" w14:textId="66A2AB51" w:rsidR="00973707" w:rsidRPr="002A677E" w:rsidRDefault="00973707" w:rsidP="00A50EF8">
            <w:pPr>
              <w:keepNext/>
              <w:spacing w:beforeLines="60" w:before="144" w:afterLines="60" w:after="144"/>
              <w:rPr>
                <w:rFonts w:ascii="Times New Roman" w:hAnsi="Times New Roman"/>
                <w:sz w:val="24"/>
              </w:rPr>
            </w:pPr>
            <w:r>
              <w:rPr>
                <w:rFonts w:ascii="Times New Roman" w:hAnsi="Times New Roman"/>
                <w:sz w:val="24"/>
              </w:rPr>
              <w:t>Il valore assoluto delle attività e delle passività valutate al fair value (valore equo) corrispondenti alle esposizioni oggetto di valutazione per le quali l</w:t>
            </w:r>
            <w:r w:rsidR="00A54D2B">
              <w:rPr>
                <w:rFonts w:ascii="Times New Roman" w:hAnsi="Times New Roman"/>
                <w:sz w:val="24"/>
              </w:rPr>
              <w:t>'</w:t>
            </w:r>
            <w:r>
              <w:rPr>
                <w:rFonts w:ascii="Times New Roman" w:hAnsi="Times New Roman"/>
                <w:sz w:val="24"/>
              </w:rPr>
              <w:t>AVA ha valore zero a norma dell</w:t>
            </w:r>
            <w:r w:rsidR="00A54D2B">
              <w:rPr>
                <w:rFonts w:ascii="Times New Roman" w:hAnsi="Times New Roman"/>
                <w:sz w:val="24"/>
              </w:rPr>
              <w:t>'</w:t>
            </w:r>
            <w:r>
              <w:rPr>
                <w:rFonts w:ascii="Times New Roman" w:hAnsi="Times New Roman"/>
                <w:sz w:val="24"/>
              </w:rPr>
              <w:t xml:space="preserve">articolo 9, paragrafo 2, del regolamento delegato (UE) 2016/101.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55AB6181" w14:textId="6D201DD2"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DI CUI: AVA CUI È ATTRIBUITO VALORE ZERO A NORMA DELL</w:t>
            </w:r>
            <w:r w:rsidR="00A54D2B">
              <w:rPr>
                <w:rFonts w:ascii="Times New Roman" w:hAnsi="Times New Roman"/>
                <w:b/>
                <w:sz w:val="24"/>
                <w:u w:val="single"/>
              </w:rPr>
              <w:t>'</w:t>
            </w:r>
            <w:r>
              <w:rPr>
                <w:rFonts w:ascii="Times New Roman" w:hAnsi="Times New Roman"/>
                <w:b/>
                <w:sz w:val="24"/>
                <w:u w:val="single"/>
              </w:rPr>
              <w:t>ARTICOLO 10, PARAGRAFI 2 E 3, DEL</w:t>
            </w:r>
            <w:r>
              <w:rPr>
                <w:rFonts w:ascii="Times New Roman" w:hAnsi="Times New Roman"/>
                <w:sz w:val="24"/>
              </w:rPr>
              <w:t xml:space="preserve"> </w:t>
            </w:r>
            <w:r>
              <w:rPr>
                <w:rFonts w:ascii="Times New Roman" w:hAnsi="Times New Roman"/>
                <w:b/>
                <w:caps/>
                <w:sz w:val="24"/>
              </w:rPr>
              <w:t>REGOLAMENTO DELEGATO (UE) 2016/101</w:t>
            </w:r>
          </w:p>
          <w:p w14:paraId="2AC86975" w14:textId="5EEEEDDF"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Il valore assoluto delle attività e delle passività valutate al fair value (valore equo) corrispondenti alle esposizioni oggetto di valutazione per le quali l</w:t>
            </w:r>
            <w:r w:rsidR="00A54D2B">
              <w:rPr>
                <w:rFonts w:ascii="Times New Roman" w:hAnsi="Times New Roman"/>
                <w:sz w:val="24"/>
              </w:rPr>
              <w:t>'</w:t>
            </w:r>
            <w:r>
              <w:rPr>
                <w:rFonts w:ascii="Times New Roman" w:hAnsi="Times New Roman"/>
                <w:sz w:val="24"/>
              </w:rPr>
              <w:t>AVA ha valore zero a norma dell</w:t>
            </w:r>
            <w:r w:rsidR="00A54D2B">
              <w:rPr>
                <w:rFonts w:ascii="Times New Roman" w:hAnsi="Times New Roman"/>
                <w:sz w:val="24"/>
              </w:rPr>
              <w:t>'</w:t>
            </w:r>
            <w:r>
              <w:rPr>
                <w:rFonts w:ascii="Times New Roman" w:hAnsi="Times New Roman"/>
                <w:sz w:val="24"/>
              </w:rPr>
              <w:t>articolo 10, paragrafo 2 o 3, del regolamento delegato (UE) 2016/101.</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TASSI DI INTERESSE</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CAMBIO</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CREDITO</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STRUMENTI DI CAPITALE</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MERCI</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Benefici della diversificazione</w:t>
            </w:r>
          </w:p>
          <w:p w14:paraId="5A70CD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Beneficio totale della diversificazione. Somma delle righe 0150 e 0160.</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Beneficio della diversificazione calcolato utilizzando il metodo 1</w:t>
            </w:r>
          </w:p>
          <w:p w14:paraId="200A1ECE" w14:textId="722DB483"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Per le categorie di AVA aggregate utilizzando il metodo 1 a norma dell</w:t>
            </w:r>
            <w:r w:rsidR="00A54D2B">
              <w:rPr>
                <w:rFonts w:ascii="Times New Roman" w:hAnsi="Times New Roman"/>
                <w:sz w:val="24"/>
              </w:rPr>
              <w:t>'</w:t>
            </w:r>
            <w:r>
              <w:rPr>
                <w:rFonts w:ascii="Times New Roman" w:hAnsi="Times New Roman"/>
                <w:sz w:val="24"/>
              </w:rPr>
              <w:t>articolo 9, paragrafo 6, dell</w:t>
            </w:r>
            <w:r w:rsidR="00A54D2B">
              <w:rPr>
                <w:rFonts w:ascii="Times New Roman" w:hAnsi="Times New Roman"/>
                <w:sz w:val="24"/>
              </w:rPr>
              <w:t>'</w:t>
            </w:r>
            <w:r>
              <w:rPr>
                <w:rFonts w:ascii="Times New Roman" w:hAnsi="Times New Roman"/>
                <w:sz w:val="24"/>
              </w:rPr>
              <w:t>articolo 10, paragrafo 7, e dell</w:t>
            </w:r>
            <w:r w:rsidR="00A54D2B">
              <w:rPr>
                <w:rFonts w:ascii="Times New Roman" w:hAnsi="Times New Roman"/>
                <w:sz w:val="24"/>
              </w:rPr>
              <w:t>'</w:t>
            </w:r>
            <w:r>
              <w:rPr>
                <w:rFonts w:ascii="Times New Roman" w:hAnsi="Times New Roman"/>
                <w:sz w:val="24"/>
              </w:rPr>
              <w:t>articolo 11, paragrafo 6, del regolamento delegato (UE) 2016/101, la differenza tra la somma dei singoli AVA e l</w:t>
            </w:r>
            <w:r w:rsidR="00A54D2B">
              <w:rPr>
                <w:rFonts w:ascii="Times New Roman" w:hAnsi="Times New Roman"/>
                <w:sz w:val="24"/>
              </w:rPr>
              <w:t>'</w:t>
            </w:r>
            <w:r>
              <w:rPr>
                <w:rFonts w:ascii="Times New Roman" w:hAnsi="Times New Roman"/>
                <w:sz w:val="24"/>
              </w:rPr>
              <w:t>AVA totale a livello di categoria dopo l</w:t>
            </w:r>
            <w:r w:rsidR="00A54D2B">
              <w:rPr>
                <w:rFonts w:ascii="Times New Roman" w:hAnsi="Times New Roman"/>
                <w:sz w:val="24"/>
              </w:rPr>
              <w:t>'</w:t>
            </w:r>
            <w:r>
              <w:rPr>
                <w:rFonts w:ascii="Times New Roman" w:hAnsi="Times New Roman"/>
                <w:sz w:val="24"/>
              </w:rPr>
              <w:t>aggiustamento per aggregazione.</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Beneficio della diversificazione calcolato utilizzando il metodo 2</w:t>
            </w:r>
          </w:p>
          <w:p w14:paraId="4CCD1550" w14:textId="644F2498"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Per le categorie di AVA aggregate utilizzando il metodo 2 a norma dell</w:t>
            </w:r>
            <w:r w:rsidR="00A54D2B">
              <w:rPr>
                <w:rFonts w:ascii="Times New Roman" w:hAnsi="Times New Roman"/>
                <w:sz w:val="24"/>
              </w:rPr>
              <w:t>'</w:t>
            </w:r>
            <w:r>
              <w:rPr>
                <w:rFonts w:ascii="Times New Roman" w:hAnsi="Times New Roman"/>
                <w:sz w:val="24"/>
              </w:rPr>
              <w:t>articolo 9, paragrafo 6, dell</w:t>
            </w:r>
            <w:r w:rsidR="00A54D2B">
              <w:rPr>
                <w:rFonts w:ascii="Times New Roman" w:hAnsi="Times New Roman"/>
                <w:sz w:val="24"/>
              </w:rPr>
              <w:t>'</w:t>
            </w:r>
            <w:r>
              <w:rPr>
                <w:rFonts w:ascii="Times New Roman" w:hAnsi="Times New Roman"/>
                <w:sz w:val="24"/>
              </w:rPr>
              <w:t>articolo 10, paragrafo 7, e dell</w:t>
            </w:r>
            <w:r w:rsidR="00A54D2B">
              <w:rPr>
                <w:rFonts w:ascii="Times New Roman" w:hAnsi="Times New Roman"/>
                <w:sz w:val="24"/>
              </w:rPr>
              <w:t>'</w:t>
            </w:r>
            <w:r>
              <w:rPr>
                <w:rFonts w:ascii="Times New Roman" w:hAnsi="Times New Roman"/>
                <w:sz w:val="24"/>
              </w:rPr>
              <w:t>articolo 11, paragrafo 6, del regolamento delegato (UE) 2016/101, la differenza tra la somma dei singoli AVA e l</w:t>
            </w:r>
            <w:r w:rsidR="00A54D2B">
              <w:rPr>
                <w:rFonts w:ascii="Times New Roman" w:hAnsi="Times New Roman"/>
                <w:sz w:val="24"/>
              </w:rPr>
              <w:t>'</w:t>
            </w:r>
            <w:r>
              <w:rPr>
                <w:rFonts w:ascii="Times New Roman" w:hAnsi="Times New Roman"/>
                <w:sz w:val="24"/>
              </w:rPr>
              <w:t>AVA totale a livello di categoria dopo l</w:t>
            </w:r>
            <w:r w:rsidR="00A54D2B">
              <w:rPr>
                <w:rFonts w:ascii="Times New Roman" w:hAnsi="Times New Roman"/>
                <w:sz w:val="24"/>
              </w:rPr>
              <w:t>'</w:t>
            </w:r>
            <w:r>
              <w:rPr>
                <w:rFonts w:ascii="Times New Roman" w:hAnsi="Times New Roman"/>
                <w:sz w:val="24"/>
              </w:rPr>
              <w:t>aggiustamento per aggregazione.</w:t>
            </w:r>
          </w:p>
        </w:tc>
      </w:tr>
      <w:tr w:rsidR="00973707" w:rsidRPr="002A677E" w14:paraId="2828C821" w14:textId="77777777" w:rsidTr="00672D2A">
        <w:tc>
          <w:tcPr>
            <w:tcW w:w="1101" w:type="dxa"/>
          </w:tcPr>
          <w:p w14:paraId="0265F745" w14:textId="77777777" w:rsidR="00973707" w:rsidRPr="002A677E" w:rsidRDefault="009A7A38" w:rsidP="00A50EF8">
            <w:pPr>
              <w:keepNext/>
              <w:spacing w:beforeLines="60" w:before="144" w:afterLines="60" w:after="144"/>
              <w:rPr>
                <w:rFonts w:ascii="Times New Roman" w:hAnsi="Times New Roman"/>
                <w:sz w:val="24"/>
              </w:rPr>
            </w:pPr>
            <w:r>
              <w:rPr>
                <w:rFonts w:ascii="Times New Roman" w:hAnsi="Times New Roman"/>
                <w:sz w:val="24"/>
              </w:rPr>
              <w:lastRenderedPageBreak/>
              <w:t>0170</w:t>
            </w:r>
          </w:p>
        </w:tc>
        <w:tc>
          <w:tcPr>
            <w:tcW w:w="8187" w:type="dxa"/>
          </w:tcPr>
          <w:p w14:paraId="1CCBB2F6" w14:textId="76EEBE72" w:rsidR="00973707" w:rsidRPr="002A677E" w:rsidRDefault="00973707" w:rsidP="00A50EF8">
            <w:pPr>
              <w:keepNext/>
              <w:spacing w:beforeLines="60" w:before="144" w:afterLines="60" w:after="144"/>
              <w:rPr>
                <w:rFonts w:ascii="Times New Roman" w:hAnsi="Times New Roman"/>
                <w:b/>
                <w:caps/>
                <w:sz w:val="24"/>
                <w:u w:val="single"/>
              </w:rPr>
            </w:pPr>
            <w:r>
              <w:rPr>
                <w:rFonts w:ascii="Times New Roman" w:hAnsi="Times New Roman"/>
                <w:b/>
                <w:caps/>
                <w:sz w:val="24"/>
                <w:u w:val="single"/>
              </w:rPr>
              <w:t>1.1.2.2* Voce per memoria: AVA pre-diversificazione ridotti di oltre il 90</w:t>
            </w:r>
            <w:r w:rsidR="00E055DE">
              <w:rPr>
                <w:rFonts w:ascii="Times New Roman" w:hAnsi="Times New Roman"/>
                <w:b/>
                <w:caps/>
                <w:sz w:val="24"/>
                <w:u w:val="single"/>
              </w:rPr>
              <w:t> </w:t>
            </w:r>
            <w:r>
              <w:rPr>
                <w:rFonts w:ascii="Times New Roman" w:hAnsi="Times New Roman"/>
                <w:b/>
                <w:caps/>
                <w:sz w:val="24"/>
                <w:u w:val="single"/>
              </w:rPr>
              <w:t>% dalla diversificazione utilizzando il metodo 2</w:t>
            </w:r>
          </w:p>
          <w:p w14:paraId="4D9D573E" w14:textId="34AE00C5" w:rsidR="00973707" w:rsidRPr="002A677E" w:rsidRDefault="00973707" w:rsidP="00A50EF8">
            <w:pPr>
              <w:keepNext/>
              <w:spacing w:beforeLines="60" w:before="144" w:afterLines="60" w:after="144"/>
              <w:rPr>
                <w:rFonts w:ascii="Times New Roman" w:hAnsi="Times New Roman"/>
                <w:sz w:val="24"/>
              </w:rPr>
            </w:pPr>
            <w:r>
              <w:rPr>
                <w:rFonts w:ascii="Times New Roman" w:hAnsi="Times New Roman"/>
                <w:sz w:val="24"/>
              </w:rPr>
              <w:t>Nella terminologia del metodo 2, la somma di FV – PV per tutte le esposizioni oggetto di valutazione per le quali APVA &lt; 10 % (FV – PV).</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70ABDB19" w14:textId="4DEE22FD"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Portafogli calcolati secondo l</w:t>
            </w:r>
            <w:r w:rsidR="00A54D2B">
              <w:rPr>
                <w:rFonts w:ascii="Times New Roman" w:hAnsi="Times New Roman"/>
                <w:b/>
                <w:caps/>
                <w:sz w:val="24"/>
                <w:u w:val="single"/>
              </w:rPr>
              <w:t>'</w:t>
            </w:r>
            <w:r>
              <w:rPr>
                <w:rFonts w:ascii="Times New Roman" w:hAnsi="Times New Roman"/>
                <w:b/>
                <w:caps/>
                <w:sz w:val="24"/>
                <w:u w:val="single"/>
              </w:rPr>
              <w:t>approccio alternativo (fall-back)</w:t>
            </w:r>
          </w:p>
          <w:p w14:paraId="0C014825" w14:textId="5E90087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Articolo 7, paragrafo 2, lettera b), del regolamento delegato (UE) 2016/101.</w:t>
            </w:r>
          </w:p>
          <w:p w14:paraId="283962DF" w14:textId="2F5FB0A4"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Per i portafogli soggetti all</w:t>
            </w:r>
            <w:r w:rsidR="00A54D2B">
              <w:rPr>
                <w:rFonts w:ascii="Times New Roman" w:hAnsi="Times New Roman"/>
                <w:sz w:val="24"/>
              </w:rPr>
              <w:t>'</w:t>
            </w:r>
            <w:r>
              <w:rPr>
                <w:rFonts w:ascii="Times New Roman" w:hAnsi="Times New Roman"/>
                <w:sz w:val="24"/>
              </w:rPr>
              <w:t>approccio alternativo (fall-back) a norma dell</w:t>
            </w:r>
            <w:r w:rsidR="00A54D2B">
              <w:rPr>
                <w:rFonts w:ascii="Times New Roman" w:hAnsi="Times New Roman"/>
                <w:sz w:val="24"/>
              </w:rPr>
              <w:t>'</w:t>
            </w:r>
            <w:r>
              <w:rPr>
                <w:rFonts w:ascii="Times New Roman" w:hAnsi="Times New Roman"/>
                <w:sz w:val="24"/>
              </w:rPr>
              <w:t>articolo 7, paragrafo 2, lettera b), del regolamento delegato (UE) 2016/101, l</w:t>
            </w:r>
            <w:r w:rsidR="00A54D2B">
              <w:rPr>
                <w:rFonts w:ascii="Times New Roman" w:hAnsi="Times New Roman"/>
                <w:sz w:val="24"/>
              </w:rPr>
              <w:t>'</w:t>
            </w:r>
            <w:r>
              <w:rPr>
                <w:rFonts w:ascii="Times New Roman" w:hAnsi="Times New Roman"/>
                <w:sz w:val="24"/>
              </w:rPr>
              <w:t xml:space="preserve">AVA totale è pari alla somma delle righe 0190, 0200 e 0210. </w:t>
            </w:r>
          </w:p>
          <w:p w14:paraId="3C92DE0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Le informazioni di bilancio pertinenti ed altre informazioni contestuali sono fornite nelle colonne da 0130 a 0260. La descrizione delle posizioni e le ragioni per cui non è stato possibile applicare gli articoli da 9 a 17 del regolamento delegato (UE) 2016/101 sono fornite nella colonna 0270.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14:paraId="048C73A2" w14:textId="126065B4"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Approccio alternativo (fall-back); 100 % del profitto non realizzato</w:t>
            </w:r>
          </w:p>
          <w:p w14:paraId="1B3CB39E" w14:textId="08E9F487" w:rsidR="00973707" w:rsidRPr="002A677E" w:rsidRDefault="00973707" w:rsidP="00A07646">
            <w:pPr>
              <w:spacing w:beforeLines="60" w:before="144" w:afterLines="60" w:after="144"/>
              <w:rPr>
                <w:rFonts w:ascii="Times New Roman" w:hAnsi="Times New Roman"/>
                <w:sz w:val="24"/>
              </w:rPr>
            </w:pPr>
            <w:r>
              <w:rPr>
                <w:rFonts w:ascii="Times New Roman" w:hAnsi="Times New Roman"/>
                <w:sz w:val="24"/>
              </w:rPr>
              <w:t>Articolo 7, paragrafo 2, lettera b), punto i), del regolamento delegato (UE) 2016/101.</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42154D23" w14:textId="172A5F9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Approccio alternativo (fall-back); 10 % del valore nozionale</w:t>
            </w:r>
          </w:p>
          <w:p w14:paraId="463D12C1" w14:textId="0229DD37"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Articolo 7, paragrafo 2, lettera b), punto ii), del regolamento delegato (UE) 2016/101.</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3FE4869E" w14:textId="47B73DF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Approccio alternativo; 25 % del valore iniziale</w:t>
            </w:r>
          </w:p>
          <w:p w14:paraId="3D0D3B88" w14:textId="4DA16E3A"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Articolo 7, paragrafo 2, lettera b), punto iii), del regolamento delegato (UE) 2016/101.</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rPr>
      </w:pPr>
      <w:bookmarkStart w:id="754" w:name="_Toc119072256"/>
      <w:r>
        <w:rPr>
          <w:rFonts w:ascii="Times New Roman" w:hAnsi="Times New Roman"/>
          <w:sz w:val="24"/>
          <w:u w:val="none"/>
        </w:rPr>
        <w:t xml:space="preserve">6.3. </w:t>
      </w:r>
      <w:r>
        <w:rPr>
          <w:rFonts w:ascii="Times New Roman" w:hAnsi="Times New Roman"/>
          <w:sz w:val="24"/>
        </w:rPr>
        <w:t>C 32.03 - Valutazione prudente: AVA per i rischi del modello (PruVal 3)</w:t>
      </w:r>
      <w:bookmarkEnd w:id="754"/>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5" w:name="_Toc119072257"/>
      <w:r>
        <w:rPr>
          <w:rFonts w:ascii="Times New Roman" w:hAnsi="Times New Roman"/>
          <w:sz w:val="24"/>
          <w:u w:val="none"/>
        </w:rPr>
        <w:t>6.3.1.</w:t>
      </w:r>
      <w:r w:rsidRPr="00D743E1">
        <w:rPr>
          <w:u w:val="none"/>
        </w:rPr>
        <w:tab/>
      </w:r>
      <w:r>
        <w:rPr>
          <w:rFonts w:ascii="Times New Roman" w:hAnsi="Times New Roman"/>
          <w:sz w:val="24"/>
        </w:rPr>
        <w:t>Osservazioni di carattere generale</w:t>
      </w:r>
      <w:bookmarkEnd w:id="755"/>
      <w:r>
        <w:rPr>
          <w:rFonts w:ascii="Times New Roman" w:hAnsi="Times New Roman"/>
          <w:sz w:val="24"/>
          <w:u w:val="none"/>
        </w:rPr>
        <w:t xml:space="preserve"> </w:t>
      </w:r>
    </w:p>
    <w:p w14:paraId="03B2FE9F" w14:textId="2B2018A0" w:rsidR="00AF3D7A" w:rsidRPr="002A677E" w:rsidRDefault="005A3767" w:rsidP="00487A02">
      <w:pPr>
        <w:pStyle w:val="InstructionsText2"/>
        <w:numPr>
          <w:ilvl w:val="0"/>
          <w:numId w:val="0"/>
        </w:numPr>
        <w:ind w:left="1353" w:hanging="360"/>
      </w:pPr>
      <w:fldSimple w:instr=" seq paragraphs ">
        <w:r w:rsidR="00CE7221">
          <w:t>181</w:t>
        </w:r>
      </w:fldSimple>
      <w:r w:rsidR="00CE7221">
        <w:t>. Questo modello è compilato solo dagli enti che superano la soglia di cui all</w:t>
      </w:r>
      <w:r w:rsidR="00A54D2B">
        <w:t>'</w:t>
      </w:r>
      <w:r w:rsidR="00CE7221">
        <w:t>articolo 4, paragrafo 1, del regolamento delegato (UE) 2016/101 al loro livello. Gli enti appartenenti ad un gruppo che supera la soglia su base consolidata sono tenuti a compilare questo modello solo quando superano la soglia anche al loro livello.</w:t>
      </w:r>
    </w:p>
    <w:p w14:paraId="04DED855" w14:textId="65F8C1B7" w:rsidR="00AF3D7A" w:rsidRPr="002A677E" w:rsidRDefault="005A3767" w:rsidP="00487A02">
      <w:pPr>
        <w:pStyle w:val="InstructionsText2"/>
        <w:numPr>
          <w:ilvl w:val="0"/>
          <w:numId w:val="0"/>
        </w:numPr>
        <w:ind w:left="1353" w:hanging="360"/>
      </w:pPr>
      <w:fldSimple w:instr=" seq paragraphs ">
        <w:r w:rsidR="00CE7221">
          <w:t>182</w:t>
        </w:r>
      </w:fldSimple>
      <w:r w:rsidR="00CE7221">
        <w:t>. Questo modello è utilizzato per fornire i dettagli dei 20 principali singoli AVA per i rischi del modello in termini di importo dell</w:t>
      </w:r>
      <w:r w:rsidR="00A54D2B">
        <w:t>'</w:t>
      </w:r>
      <w:r w:rsidR="00CE7221">
        <w:t>AVA che contribuiscono all</w:t>
      </w:r>
      <w:r w:rsidR="00A54D2B">
        <w:t>'</w:t>
      </w:r>
      <w:r w:rsidR="00CE7221">
        <w:t xml:space="preserve">AVA totale a livello di categoria per i rischi del modello computato a norma </w:t>
      </w:r>
      <w:r w:rsidR="00CE7221">
        <w:lastRenderedPageBreak/>
        <w:t>dell</w:t>
      </w:r>
      <w:r w:rsidR="00A54D2B">
        <w:t>'</w:t>
      </w:r>
      <w:r w:rsidR="00CE7221">
        <w:t>articolo 11 del regolamento delegato (UE) 2016/101. Queste informazioni corrispondono a quelle riportate nella colonna 0050 del modello C 32.02.</w:t>
      </w:r>
    </w:p>
    <w:p w14:paraId="741DDBB0" w14:textId="77777777" w:rsidR="00AF3D7A" w:rsidRPr="002A677E" w:rsidRDefault="005A3767" w:rsidP="00487A02">
      <w:pPr>
        <w:pStyle w:val="InstructionsText2"/>
        <w:numPr>
          <w:ilvl w:val="0"/>
          <w:numId w:val="0"/>
        </w:numPr>
        <w:ind w:left="1353" w:hanging="360"/>
      </w:pPr>
      <w:fldSimple w:instr=" seq paragraphs ">
        <w:r w:rsidR="00CE7221">
          <w:t>183</w:t>
        </w:r>
      </w:fldSimple>
      <w:r w:rsidR="00CE7221">
        <w:t xml:space="preserve">. I 20 principali singoli AVA per i rischi del modello, e le corrispondenti informazioni sul prodotto, sono indicati in ordine discendente partendo dal maggiore. </w:t>
      </w:r>
    </w:p>
    <w:p w14:paraId="3881F296" w14:textId="481B0E1A" w:rsidR="00AF3D7A" w:rsidRPr="002A677E" w:rsidRDefault="005A3767" w:rsidP="00487A02">
      <w:pPr>
        <w:pStyle w:val="InstructionsText2"/>
        <w:numPr>
          <w:ilvl w:val="0"/>
          <w:numId w:val="0"/>
        </w:numPr>
        <w:ind w:left="1353" w:hanging="360"/>
      </w:pPr>
      <w:fldSimple w:instr=" seq paragraphs ">
        <w:r w:rsidR="00CE7221">
          <w:t>184</w:t>
        </w:r>
      </w:fldSimple>
      <w:r w:rsidR="00CE7221">
        <w:t>. I prodotti corrispondenti a questi principali singoli AVA per i rischi del modello sono indicati utilizzando l</w:t>
      </w:r>
      <w:r w:rsidR="00A54D2B">
        <w:t>'</w:t>
      </w:r>
      <w:r w:rsidR="00CE7221">
        <w:t>inventario dei prodotti previsto all</w:t>
      </w:r>
      <w:r w:rsidR="00A54D2B">
        <w:t>'</w:t>
      </w:r>
      <w:r w:rsidR="00CE7221">
        <w:t xml:space="preserve">articolo 19, paragrafo 3, lettera a), del regolamento delegato (UE) 2016/101. </w:t>
      </w:r>
    </w:p>
    <w:p w14:paraId="6C4443E0" w14:textId="4C60EE01" w:rsidR="00AF3D7A" w:rsidRPr="002A677E" w:rsidRDefault="005A3767" w:rsidP="00487A02">
      <w:pPr>
        <w:pStyle w:val="InstructionsText2"/>
        <w:numPr>
          <w:ilvl w:val="0"/>
          <w:numId w:val="0"/>
        </w:numPr>
        <w:ind w:left="1353" w:hanging="360"/>
      </w:pPr>
      <w:fldSimple w:instr=" seq paragraphs ">
        <w:r w:rsidR="00CE7221">
          <w:t>185</w:t>
        </w:r>
      </w:fldSimple>
      <w:r w:rsidR="00CE7221">
        <w:t>. I prodotti che sono sufficientemente omogenei rispetto al modello di valutazione e all</w:t>
      </w:r>
      <w:r w:rsidR="00A54D2B">
        <w:t>'</w:t>
      </w:r>
      <w:r w:rsidR="00CE7221">
        <w:t>AVA per i rischi del modello sono riuniti e indicati su una linea per massimizzare la copertura rispetto all</w:t>
      </w:r>
      <w:r w:rsidR="00A54D2B">
        <w:t>'</w:t>
      </w:r>
      <w:r w:rsidR="00CE7221">
        <w:t>AVA totale a livello di categoria per i rischi del modello dell</w:t>
      </w:r>
      <w:r w:rsidR="00A54D2B">
        <w:t>'</w:t>
      </w:r>
      <w:r w:rsidR="00CE7221">
        <w:t>ente.</w:t>
      </w:r>
    </w:p>
    <w:p w14:paraId="11ECCAFC" w14:textId="36BEF2FE" w:rsidR="00B93FA1" w:rsidRPr="002A677E" w:rsidRDefault="00B93FA1" w:rsidP="00B93FA1">
      <w:pPr>
        <w:pStyle w:val="Instructionsberschrift2"/>
        <w:numPr>
          <w:ilvl w:val="0"/>
          <w:numId w:val="0"/>
        </w:numPr>
        <w:ind w:left="357" w:hanging="357"/>
        <w:rPr>
          <w:rFonts w:ascii="Times New Roman" w:hAnsi="Times New Roman" w:cs="Times New Roman"/>
          <w:sz w:val="24"/>
        </w:rPr>
      </w:pPr>
      <w:bookmarkStart w:id="756" w:name="_Toc119072258"/>
      <w:r>
        <w:rPr>
          <w:rFonts w:ascii="Times New Roman" w:hAnsi="Times New Roman"/>
          <w:sz w:val="24"/>
          <w:u w:val="none"/>
        </w:rPr>
        <w:t>6.3.2.</w:t>
      </w:r>
      <w:r w:rsidRPr="00D743E1">
        <w:rPr>
          <w:u w:val="none"/>
        </w:rPr>
        <w:tab/>
      </w:r>
      <w:r>
        <w:rPr>
          <w:rFonts w:ascii="Times New Roman" w:hAnsi="Times New Roman"/>
          <w:sz w:val="24"/>
        </w:rPr>
        <w:t>Istruzioni relative a posizioni specifiche</w:t>
      </w:r>
      <w:bookmarkEnd w:id="75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Colonne</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RANK</w:t>
            </w:r>
          </w:p>
          <w:p w14:paraId="634AB9F9" w14:textId="779E4F0D" w:rsidR="00113E45" w:rsidRPr="002A677E" w:rsidRDefault="00113E45" w:rsidP="00133396">
            <w:pPr>
              <w:spacing w:beforeLines="60" w:before="144" w:afterLines="60" w:after="144"/>
              <w:rPr>
                <w:rFonts w:ascii="Times New Roman" w:hAnsi="Times New Roman"/>
                <w:b/>
                <w:sz w:val="24"/>
                <w:u w:val="single"/>
              </w:rPr>
            </w:pPr>
            <w:r>
              <w:rPr>
                <w:rFonts w:ascii="Times New Roman" w:hAnsi="Times New Roman"/>
                <w:sz w:val="24"/>
              </w:rPr>
              <w:t>Il rank è un identificatore di riga ed è unico per ciascuna riga del modello. Segue l</w:t>
            </w:r>
            <w:r w:rsidR="00A54D2B">
              <w:rPr>
                <w:rFonts w:ascii="Times New Roman" w:hAnsi="Times New Roman"/>
                <w:sz w:val="24"/>
              </w:rPr>
              <w:t>'</w:t>
            </w:r>
            <w:r>
              <w:rPr>
                <w:rFonts w:ascii="Times New Roman" w:hAnsi="Times New Roman"/>
                <w:sz w:val="24"/>
              </w:rPr>
              <w:t>ordine numerico 1, 2, 3, ecc.; 1 è assegnato al maggiore singolo AVA per i rischi del modello, 2 al secondo maggiore, ecc.</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MODELLO</w:t>
            </w:r>
          </w:p>
          <w:p w14:paraId="261B4528" w14:textId="60DF0CCF"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sz w:val="24"/>
              </w:rPr>
              <w:t>Il nome interno (alfanumerico) utilizzato dall</w:t>
            </w:r>
            <w:r w:rsidR="00A54D2B">
              <w:rPr>
                <w:rFonts w:ascii="Times New Roman" w:hAnsi="Times New Roman"/>
                <w:sz w:val="24"/>
              </w:rPr>
              <w:t>'</w:t>
            </w:r>
            <w:r>
              <w:rPr>
                <w:rFonts w:ascii="Times New Roman" w:hAnsi="Times New Roman"/>
                <w:sz w:val="24"/>
              </w:rPr>
              <w:t>ente per identificare il modello.</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CATEGORIA DI RISCHIO</w:t>
            </w:r>
          </w:p>
          <w:p w14:paraId="464F5E37" w14:textId="30D4A99A"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La categoria di rischio (tassi di interesse, FX, credito, strumenti di capitale, merci) che caratterizza più adeguatamente il prodotto o il gruppo di prodotti che danno origine all</w:t>
            </w:r>
            <w:r w:rsidR="00A54D2B">
              <w:rPr>
                <w:rFonts w:ascii="Times New Roman" w:hAnsi="Times New Roman"/>
                <w:sz w:val="24"/>
              </w:rPr>
              <w:t>'</w:t>
            </w:r>
            <w:r>
              <w:rPr>
                <w:rFonts w:ascii="Times New Roman" w:hAnsi="Times New Roman"/>
                <w:sz w:val="24"/>
              </w:rPr>
              <w:t>aggiustamento di valutazione per i rischi del modello.</w:t>
            </w:r>
          </w:p>
          <w:p w14:paraId="6DDE4251"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Gli enti utilizzano i seguenti codici:</w:t>
            </w:r>
          </w:p>
          <w:p w14:paraId="02A3023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tassi di interesse (interest rates)</w:t>
            </w:r>
          </w:p>
          <w:p w14:paraId="42986A92" w14:textId="77777777" w:rsidR="00A74B40" w:rsidRPr="002A677E" w:rsidRDefault="00A74B40" w:rsidP="00E60B53">
            <w:pPr>
              <w:spacing w:beforeLines="60" w:before="144" w:afterLines="60" w:after="144"/>
              <w:rPr>
                <w:rFonts w:ascii="Times New Roman" w:hAnsi="Times New Roman"/>
                <w:sz w:val="24"/>
              </w:rPr>
            </w:pPr>
            <w:r>
              <w:rPr>
                <w:rFonts w:ascii="Times New Roman" w:hAnsi="Times New Roman"/>
                <w:sz w:val="24"/>
              </w:rPr>
              <w:t>FX – cambio (foreign exchange)</w:t>
            </w:r>
          </w:p>
          <w:p w14:paraId="6C3D292C"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credito (credit)</w:t>
            </w:r>
          </w:p>
          <w:p w14:paraId="01616E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strumenti di capitale (equities)</w:t>
            </w:r>
          </w:p>
          <w:p w14:paraId="11D625BD" w14:textId="77777777" w:rsidR="00113E45" w:rsidRPr="002A677E" w:rsidRDefault="00113E45" w:rsidP="00A74B40">
            <w:pPr>
              <w:spacing w:beforeLines="60" w:before="144" w:afterLines="60" w:after="144"/>
              <w:rPr>
                <w:rFonts w:ascii="Times New Roman" w:hAnsi="Times New Roman"/>
                <w:sz w:val="24"/>
              </w:rPr>
            </w:pPr>
            <w:r>
              <w:rPr>
                <w:rFonts w:ascii="Times New Roman" w:hAnsi="Times New Roman"/>
                <w:sz w:val="24"/>
              </w:rPr>
              <w:t>CO – merci (commodities)</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PRODOTTO</w:t>
            </w:r>
          </w:p>
          <w:p w14:paraId="78F63AC3" w14:textId="6C1182AF" w:rsidR="00113E45" w:rsidRPr="002A677E" w:rsidRDefault="00113E45" w:rsidP="00813B8E">
            <w:pPr>
              <w:spacing w:beforeLines="60" w:before="144" w:afterLines="60" w:after="144"/>
              <w:rPr>
                <w:rFonts w:ascii="Times New Roman" w:hAnsi="Times New Roman"/>
                <w:sz w:val="24"/>
              </w:rPr>
            </w:pPr>
            <w:r>
              <w:rPr>
                <w:rFonts w:ascii="Times New Roman" w:hAnsi="Times New Roman"/>
                <w:sz w:val="24"/>
              </w:rPr>
              <w:t>Il nome interno (alfanumerico) per il prodotto o il gruppo di prodotti, in linea con l</w:t>
            </w:r>
            <w:r w:rsidR="00A54D2B">
              <w:rPr>
                <w:rFonts w:ascii="Times New Roman" w:hAnsi="Times New Roman"/>
                <w:sz w:val="24"/>
              </w:rPr>
              <w:t>'</w:t>
            </w:r>
            <w:r>
              <w:rPr>
                <w:rFonts w:ascii="Times New Roman" w:hAnsi="Times New Roman"/>
                <w:sz w:val="24"/>
              </w:rPr>
              <w:t>inventario dei prodotti previsto all</w:t>
            </w:r>
            <w:r w:rsidR="00A54D2B">
              <w:rPr>
                <w:rFonts w:ascii="Times New Roman" w:hAnsi="Times New Roman"/>
                <w:sz w:val="24"/>
              </w:rPr>
              <w:t>'</w:t>
            </w:r>
            <w:r>
              <w:rPr>
                <w:rFonts w:ascii="Times New Roman" w:hAnsi="Times New Roman"/>
                <w:sz w:val="24"/>
              </w:rPr>
              <w:t>articolo 19, paragrafo 3, lettera a), del regolamento delegato (UE) 2016/101, che è valutato utilizzando il modello.</w:t>
            </w:r>
          </w:p>
        </w:tc>
      </w:tr>
      <w:tr w:rsidR="00113E45" w:rsidRPr="002A677E" w14:paraId="23772C9E" w14:textId="77777777" w:rsidTr="00672D2A">
        <w:tc>
          <w:tcPr>
            <w:tcW w:w="1101" w:type="dxa"/>
          </w:tcPr>
          <w:p w14:paraId="42C1FC31" w14:textId="77777777" w:rsidR="00113E45" w:rsidRPr="002A677E" w:rsidRDefault="008136B4" w:rsidP="00A50EF8">
            <w:pPr>
              <w:keepNext/>
              <w:spacing w:beforeLines="60" w:before="144" w:afterLines="60" w:after="144"/>
              <w:rPr>
                <w:rFonts w:ascii="Times New Roman" w:hAnsi="Times New Roman"/>
                <w:sz w:val="24"/>
              </w:rPr>
            </w:pPr>
            <w:r>
              <w:rPr>
                <w:rFonts w:ascii="Times New Roman" w:hAnsi="Times New Roman"/>
                <w:sz w:val="24"/>
              </w:rPr>
              <w:lastRenderedPageBreak/>
              <w:t>0040</w:t>
            </w:r>
          </w:p>
        </w:tc>
        <w:tc>
          <w:tcPr>
            <w:tcW w:w="8221" w:type="dxa"/>
          </w:tcPr>
          <w:p w14:paraId="26F4CCDA" w14:textId="77777777" w:rsidR="00113E45" w:rsidRPr="002A677E" w:rsidRDefault="00113E45" w:rsidP="00A50EF8">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RILEVABILITÀ</w:t>
            </w:r>
          </w:p>
          <w:p w14:paraId="18639400" w14:textId="77777777" w:rsidR="00113E45" w:rsidRPr="002A677E" w:rsidRDefault="00113E45" w:rsidP="00A50EF8">
            <w:pPr>
              <w:pStyle w:val="CommentText"/>
              <w:keepNext/>
              <w:rPr>
                <w:rFonts w:ascii="Times New Roman" w:hAnsi="Times New Roman"/>
                <w:sz w:val="24"/>
                <w:szCs w:val="24"/>
              </w:rPr>
            </w:pPr>
            <w:r>
              <w:rPr>
                <w:rFonts w:ascii="Times New Roman" w:hAnsi="Times New Roman"/>
                <w:sz w:val="24"/>
              </w:rPr>
              <w:t>Numero di rilevazioni di prezzo per il prodotto o il gruppo di prodotti negli ultimi dodici mesi che soddisfano uno dei criteri seguenti:</w:t>
            </w:r>
          </w:p>
          <w:p w14:paraId="3F317E72" w14:textId="69F7D587" w:rsidR="00113E45" w:rsidRPr="002A677E" w:rsidRDefault="00113E45" w:rsidP="00A50EF8">
            <w:pPr>
              <w:pStyle w:val="CommentText"/>
              <w:keepNext/>
              <w:numPr>
                <w:ilvl w:val="0"/>
                <w:numId w:val="31"/>
              </w:numPr>
              <w:rPr>
                <w:rFonts w:ascii="Times New Roman" w:hAnsi="Times New Roman"/>
                <w:sz w:val="24"/>
                <w:szCs w:val="24"/>
              </w:rPr>
            </w:pPr>
            <w:r>
              <w:rPr>
                <w:rFonts w:ascii="Times New Roman" w:hAnsi="Times New Roman"/>
                <w:sz w:val="24"/>
              </w:rPr>
              <w:t>la rilevazione riguarda un prezzo al quale l</w:t>
            </w:r>
            <w:r w:rsidR="00A54D2B">
              <w:rPr>
                <w:rFonts w:ascii="Times New Roman" w:hAnsi="Times New Roman"/>
                <w:sz w:val="24"/>
              </w:rPr>
              <w:t>'</w:t>
            </w:r>
            <w:r>
              <w:rPr>
                <w:rFonts w:ascii="Times New Roman" w:hAnsi="Times New Roman"/>
                <w:sz w:val="24"/>
              </w:rPr>
              <w:t>ente ha effettuato un</w:t>
            </w:r>
            <w:r w:rsidR="00A54D2B">
              <w:rPr>
                <w:rFonts w:ascii="Times New Roman" w:hAnsi="Times New Roman"/>
                <w:sz w:val="24"/>
              </w:rPr>
              <w:t>'</w:t>
            </w:r>
            <w:r>
              <w:rPr>
                <w:rFonts w:ascii="Times New Roman" w:hAnsi="Times New Roman"/>
                <w:sz w:val="24"/>
              </w:rPr>
              <w:t>operazione;</w:t>
            </w:r>
          </w:p>
          <w:p w14:paraId="68CCA8F6" w14:textId="76D6E733" w:rsidR="00113E45" w:rsidRPr="002A677E" w:rsidRDefault="00113E45" w:rsidP="00A50EF8">
            <w:pPr>
              <w:pStyle w:val="CommentText"/>
              <w:keepNext/>
              <w:numPr>
                <w:ilvl w:val="0"/>
                <w:numId w:val="31"/>
              </w:numPr>
              <w:rPr>
                <w:rFonts w:ascii="Times New Roman" w:hAnsi="Times New Roman"/>
                <w:sz w:val="24"/>
                <w:szCs w:val="24"/>
              </w:rPr>
            </w:pPr>
            <w:r>
              <w:rPr>
                <w:rFonts w:ascii="Times New Roman" w:hAnsi="Times New Roman"/>
                <w:sz w:val="24"/>
              </w:rPr>
              <w:t>la rilevazione riguarda un prezzo verificabile per un</w:t>
            </w:r>
            <w:r w:rsidR="00A54D2B">
              <w:rPr>
                <w:rFonts w:ascii="Times New Roman" w:hAnsi="Times New Roman"/>
                <w:sz w:val="24"/>
              </w:rPr>
              <w:t>'</w:t>
            </w:r>
            <w:r>
              <w:rPr>
                <w:rFonts w:ascii="Times New Roman" w:hAnsi="Times New Roman"/>
                <w:sz w:val="24"/>
              </w:rPr>
              <w:t>effettiva operazione intercorsa tra terzi;</w:t>
            </w:r>
          </w:p>
          <w:p w14:paraId="0E7AE57F" w14:textId="77777777" w:rsidR="00113E45" w:rsidRPr="002A677E" w:rsidRDefault="00113E45" w:rsidP="00A50EF8">
            <w:pPr>
              <w:pStyle w:val="CommentText"/>
              <w:keepNext/>
              <w:numPr>
                <w:ilvl w:val="0"/>
                <w:numId w:val="31"/>
              </w:numPr>
              <w:rPr>
                <w:rFonts w:ascii="Times New Roman" w:hAnsi="Times New Roman"/>
                <w:sz w:val="24"/>
                <w:szCs w:val="24"/>
              </w:rPr>
            </w:pPr>
            <w:r>
              <w:rPr>
                <w:rFonts w:ascii="Times New Roman" w:hAnsi="Times New Roman"/>
                <w:sz w:val="24"/>
              </w:rPr>
              <w:t>la rilevazione riguarda un prezzo ottenuto da una quotazione irrevocabile.</w:t>
            </w:r>
          </w:p>
          <w:p w14:paraId="1BC303D8" w14:textId="5CEF8E3F" w:rsidR="00113E45" w:rsidRPr="002A677E" w:rsidRDefault="00113E45" w:rsidP="00A50EF8">
            <w:pPr>
              <w:pStyle w:val="CommentText"/>
              <w:keepNext/>
              <w:rPr>
                <w:rStyle w:val="InstructionsTabelleberschrift"/>
                <w:rFonts w:ascii="Times New Roman" w:hAnsi="Times New Roman"/>
                <w:b w:val="0"/>
                <w:sz w:val="24"/>
                <w:szCs w:val="24"/>
                <w:u w:val="none"/>
              </w:rPr>
            </w:pPr>
            <w:r>
              <w:rPr>
                <w:rFonts w:ascii="Times New Roman" w:hAnsi="Times New Roman"/>
                <w:sz w:val="24"/>
              </w:rPr>
              <w:t xml:space="preserve">Gli enti utilizzano uno dei seguenti valori: </w:t>
            </w:r>
            <w:r w:rsidR="00A54D2B">
              <w:rPr>
                <w:rFonts w:ascii="Times New Roman" w:hAnsi="Times New Roman"/>
                <w:sz w:val="24"/>
              </w:rPr>
              <w:t>"</w:t>
            </w:r>
            <w:r>
              <w:rPr>
                <w:rFonts w:ascii="Times New Roman" w:hAnsi="Times New Roman"/>
                <w:sz w:val="24"/>
              </w:rPr>
              <w:t>nessuna</w:t>
            </w:r>
            <w:r w:rsidR="00A54D2B">
              <w:rPr>
                <w:rFonts w:ascii="Times New Roman" w:hAnsi="Times New Roman"/>
                <w:sz w:val="24"/>
              </w:rPr>
              <w:t>"</w:t>
            </w:r>
            <w:r>
              <w:rPr>
                <w:rFonts w:ascii="Times New Roman" w:hAnsi="Times New Roman"/>
                <w:sz w:val="24"/>
              </w:rPr>
              <w:t xml:space="preserve">, </w:t>
            </w:r>
            <w:r w:rsidR="00A54D2B">
              <w:rPr>
                <w:rFonts w:ascii="Times New Roman" w:hAnsi="Times New Roman"/>
                <w:sz w:val="24"/>
              </w:rPr>
              <w:t>"</w:t>
            </w:r>
            <w:r>
              <w:rPr>
                <w:rFonts w:ascii="Times New Roman" w:hAnsi="Times New Roman"/>
                <w:sz w:val="24"/>
              </w:rPr>
              <w:t>1-6</w:t>
            </w:r>
            <w:r w:rsidR="00A54D2B">
              <w:rPr>
                <w:rFonts w:ascii="Times New Roman" w:hAnsi="Times New Roman"/>
                <w:sz w:val="24"/>
              </w:rPr>
              <w:t>"</w:t>
            </w:r>
            <w:r>
              <w:rPr>
                <w:rFonts w:ascii="Times New Roman" w:hAnsi="Times New Roman"/>
                <w:sz w:val="24"/>
              </w:rPr>
              <w:t xml:space="preserve">, </w:t>
            </w:r>
            <w:r w:rsidR="00A54D2B">
              <w:rPr>
                <w:rFonts w:ascii="Times New Roman" w:hAnsi="Times New Roman"/>
                <w:sz w:val="24"/>
              </w:rPr>
              <w:t>"</w:t>
            </w:r>
            <w:r>
              <w:rPr>
                <w:rFonts w:ascii="Times New Roman" w:hAnsi="Times New Roman"/>
                <w:sz w:val="24"/>
              </w:rPr>
              <w:t>6-24</w:t>
            </w:r>
            <w:r w:rsidR="00A54D2B">
              <w:rPr>
                <w:rFonts w:ascii="Times New Roman" w:hAnsi="Times New Roman"/>
                <w:sz w:val="24"/>
              </w:rPr>
              <w:t>"</w:t>
            </w:r>
            <w:r>
              <w:rPr>
                <w:rFonts w:ascii="Times New Roman" w:hAnsi="Times New Roman"/>
                <w:sz w:val="24"/>
              </w:rPr>
              <w:t xml:space="preserve">, </w:t>
            </w:r>
            <w:r w:rsidR="00A54D2B">
              <w:rPr>
                <w:rFonts w:ascii="Times New Roman" w:hAnsi="Times New Roman"/>
                <w:sz w:val="24"/>
              </w:rPr>
              <w:t>"</w:t>
            </w:r>
            <w:r>
              <w:rPr>
                <w:rFonts w:ascii="Times New Roman" w:hAnsi="Times New Roman"/>
                <w:sz w:val="24"/>
              </w:rPr>
              <w:t>24-100</w:t>
            </w:r>
            <w:r w:rsidR="00A54D2B">
              <w:rPr>
                <w:rFonts w:ascii="Times New Roman" w:hAnsi="Times New Roman"/>
                <w:sz w:val="24"/>
              </w:rPr>
              <w:t>"</w:t>
            </w:r>
            <w:r>
              <w:rPr>
                <w:rFonts w:ascii="Times New Roman" w:hAnsi="Times New Roman"/>
                <w:sz w:val="24"/>
              </w:rPr>
              <w:t xml:space="preserve">, </w:t>
            </w:r>
            <w:r w:rsidR="00A54D2B">
              <w:rPr>
                <w:rFonts w:ascii="Times New Roman" w:hAnsi="Times New Roman"/>
                <w:sz w:val="24"/>
              </w:rPr>
              <w:t>"</w:t>
            </w:r>
            <w:r>
              <w:rPr>
                <w:rFonts w:ascii="Times New Roman" w:hAnsi="Times New Roman"/>
                <w:sz w:val="24"/>
              </w:rPr>
              <w:t>100+</w:t>
            </w:r>
            <w:r w:rsidR="00A54D2B">
              <w:rPr>
                <w:rFonts w:ascii="Times New Roman" w:hAnsi="Times New Roman"/>
                <w:sz w:val="24"/>
              </w:rPr>
              <w:t>"</w:t>
            </w:r>
            <w:r>
              <w:rPr>
                <w:rFonts w:ascii="Times New Roman" w:hAnsi="Times New Roman"/>
                <w:sz w:val="24"/>
              </w:rPr>
              <w:t>.</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PER I RISCHI DEL MODELLO</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11, paragrafo 1, del</w:t>
            </w:r>
            <w:r>
              <w:rPr>
                <w:rFonts w:ascii="Times New Roman" w:hAnsi="Times New Roman"/>
                <w:sz w:val="24"/>
              </w:rPr>
              <w:t xml:space="preserve"> regolamento delegato (UE) 2016/101.</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Singolo AVA per i rischi del modello prima del beneficio della diversificazione ma dopo il netting del portafoglio, ove applicabile.</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2159507E" w14:textId="52804818"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 CUI: CALCOLATO SECONDO L</w:t>
            </w:r>
            <w:r w:rsidR="00A54D2B">
              <w:rPr>
                <w:rStyle w:val="InstructionsTabelleberschrift"/>
                <w:rFonts w:ascii="Times New Roman" w:hAnsi="Times New Roman"/>
                <w:sz w:val="24"/>
              </w:rPr>
              <w:t>'</w:t>
            </w:r>
            <w:r>
              <w:rPr>
                <w:rStyle w:val="InstructionsTabelleberschrift"/>
                <w:rFonts w:ascii="Times New Roman" w:hAnsi="Times New Roman"/>
                <w:sz w:val="24"/>
              </w:rPr>
              <w:t>APPROCCIO BASATO SU ESPERTI</w:t>
            </w:r>
          </w:p>
          <w:p w14:paraId="7A71B0B6" w14:textId="72D66A9F" w:rsidR="00113E45" w:rsidRPr="002A677E"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Gli importi nella colonna 0050 che sono stati calcolati secondo l</w:t>
            </w:r>
            <w:r w:rsidR="00A54D2B">
              <w:rPr>
                <w:rFonts w:ascii="Times New Roman" w:hAnsi="Times New Roman"/>
                <w:sz w:val="24"/>
              </w:rPr>
              <w:t>'</w:t>
            </w:r>
            <w:r>
              <w:rPr>
                <w:rFonts w:ascii="Times New Roman" w:hAnsi="Times New Roman"/>
                <w:sz w:val="24"/>
              </w:rPr>
              <w:t>approccio basato su esperti di cui all</w:t>
            </w:r>
            <w:r w:rsidR="00A54D2B">
              <w:rPr>
                <w:rFonts w:ascii="Times New Roman" w:hAnsi="Times New Roman"/>
                <w:sz w:val="24"/>
              </w:rPr>
              <w:t>'</w:t>
            </w:r>
            <w:r>
              <w:rPr>
                <w:rFonts w:ascii="Times New Roman" w:hAnsi="Times New Roman"/>
                <w:sz w:val="24"/>
              </w:rPr>
              <w:t>articolo 11, paragrafo 4, del regolamento delegato (UE) 2016/101.</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 CUI: AGGREGATO UTILIZZANDO IL METODO 2</w:t>
            </w:r>
          </w:p>
          <w:p w14:paraId="7D02F929" w14:textId="7954EF82" w:rsidR="00113E45" w:rsidRPr="002A677E"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Gli importi nella colonna 0050 che sono stati aggregati utilizzando il metodo 2 dell</w:t>
            </w:r>
            <w:r w:rsidR="00A54D2B">
              <w:rPr>
                <w:rFonts w:ascii="Times New Roman" w:hAnsi="Times New Roman"/>
                <w:sz w:val="24"/>
              </w:rPr>
              <w:t>'</w:t>
            </w:r>
            <w:r>
              <w:rPr>
                <w:rFonts w:ascii="Times New Roman" w:hAnsi="Times New Roman"/>
                <w:sz w:val="24"/>
              </w:rPr>
              <w:t xml:space="preserve">allegato del regolamento delegato (UE) 2016/101. Questi importi corrispondono a FV – PV nella terminologia di tale allegato.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AGGREGATO CALCOLATO UTILIZZANDO IL METODO 2</w:t>
            </w:r>
          </w:p>
          <w:p w14:paraId="477B55A4" w14:textId="0F8F1A6F" w:rsidR="00113E45" w:rsidRPr="002A677E"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 contributo all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AVA totale a livello di categoria per i rischi del modello, calcolato a norma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11, paragrafo 7, del regolamento delegato (UE) 2016/101, dei singoli AVA per i rischi del modello che sono aggregati utilizzando il metodo 2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allegato del medesimo regolamento. </w:t>
            </w:r>
            <w:r>
              <w:rPr>
                <w:rFonts w:ascii="Times New Roman" w:hAnsi="Times New Roman"/>
                <w:sz w:val="24"/>
              </w:rPr>
              <w:t>Questo importo corrisponde a APVA nella terminologia dell</w:t>
            </w:r>
            <w:r w:rsidR="00A54D2B">
              <w:rPr>
                <w:rFonts w:ascii="Times New Roman" w:hAnsi="Times New Roman"/>
                <w:sz w:val="24"/>
              </w:rPr>
              <w:t>'</w:t>
            </w:r>
            <w:r>
              <w:rPr>
                <w:rFonts w:ascii="Times New Roman" w:hAnsi="Times New Roman"/>
                <w:sz w:val="24"/>
              </w:rPr>
              <w:t>allegato.</w:t>
            </w:r>
          </w:p>
        </w:tc>
      </w:tr>
      <w:tr w:rsidR="00113E45" w:rsidRPr="002A677E" w14:paraId="00EC9AC8" w14:textId="77777777" w:rsidTr="00672D2A">
        <w:tc>
          <w:tcPr>
            <w:tcW w:w="1101" w:type="dxa"/>
          </w:tcPr>
          <w:p w14:paraId="1C6C3F37" w14:textId="77777777" w:rsidR="00113E45" w:rsidRPr="002A677E" w:rsidRDefault="008136B4" w:rsidP="00D743E1">
            <w:pPr>
              <w:spacing w:beforeLines="60" w:before="144" w:afterLines="60" w:after="144"/>
              <w:jc w:val="left"/>
              <w:rPr>
                <w:rFonts w:ascii="Times New Roman" w:hAnsi="Times New Roman"/>
                <w:sz w:val="24"/>
              </w:rPr>
            </w:pPr>
            <w:r>
              <w:rPr>
                <w:rFonts w:ascii="Times New Roman" w:hAnsi="Times New Roman"/>
                <w:sz w:val="24"/>
              </w:rPr>
              <w:t>0090 -0100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ATTIVITÀ E PASSIVITÀ VALUTATE AL FAIR VALUE (VALORE EQUO)</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Il valore assoluto delle attività e delle passività valutate al fair value (valore equo) utilizzando il modello di cui alla colonna 0010 rilevato a bilancio ai sensi della disciplina contabile applicabile.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ATTIVITÀ VALUTATE AL FAIR VALUE (VALORE EQUO)</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Il valore assoluto delle attività valutate al fair value (valore equo) utilizzando il modello di cui alla colonna 0010 rilevato a bilancio ai sensi della disciplina contabile applicabile.</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PASSIVITÀ VALUTATE AL FAIR VALUE (VALORE EQUO)</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Il valore assoluto delle passività valutate al fair value (valore equo) utilizzando il modello di cui alla colonna 0010 rilevato a bilancio ai sensi della disciplina contabile applicabile.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5D154601" w14:textId="15D6146E"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DIFFERENZA IPV (TEST DELL</w:t>
            </w:r>
            <w:r w:rsidR="00A54D2B">
              <w:rPr>
                <w:rStyle w:val="InstructionsTabelleberschrift"/>
                <w:rFonts w:ascii="Times New Roman" w:hAnsi="Times New Roman"/>
                <w:sz w:val="24"/>
              </w:rPr>
              <w:t>'</w:t>
            </w:r>
            <w:r>
              <w:rPr>
                <w:rStyle w:val="InstructionsTabelleberschrift"/>
                <w:rFonts w:ascii="Times New Roman" w:hAnsi="Times New Roman"/>
                <w:sz w:val="24"/>
              </w:rPr>
              <w:t>OUTPUT)</w:t>
            </w:r>
          </w:p>
          <w:p w14:paraId="142B7D31" w14:textId="071DCF50"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La somma dei differenziali non aggiustati (</w:t>
            </w:r>
            <w:r w:rsidR="00A54D2B">
              <w:rPr>
                <w:rFonts w:ascii="Times New Roman" w:hAnsi="Times New Roman"/>
                <w:sz w:val="24"/>
              </w:rPr>
              <w:t>"</w:t>
            </w:r>
            <w:r>
              <w:rPr>
                <w:rFonts w:ascii="Times New Roman" w:hAnsi="Times New Roman"/>
                <w:sz w:val="24"/>
              </w:rPr>
              <w:t>differenza IPV</w:t>
            </w:r>
            <w:r w:rsidR="00A54D2B">
              <w:rPr>
                <w:rFonts w:ascii="Times New Roman" w:hAnsi="Times New Roman"/>
                <w:sz w:val="24"/>
              </w:rPr>
              <w:t>"</w:t>
            </w:r>
            <w:r>
              <w:rPr>
                <w:rFonts w:ascii="Times New Roman" w:hAnsi="Times New Roman"/>
                <w:sz w:val="24"/>
              </w:rPr>
              <w:t>) calcolati alla fine del mese più vicina alla data di riferimento per le segnalazioni nel quadro del processo di verifica indipendente dei prezzi di cui all</w:t>
            </w:r>
            <w:r w:rsidR="00A54D2B">
              <w:rPr>
                <w:rFonts w:ascii="Times New Roman" w:hAnsi="Times New Roman"/>
                <w:sz w:val="24"/>
              </w:rPr>
              <w:t>'</w:t>
            </w:r>
            <w:r>
              <w:rPr>
                <w:rFonts w:ascii="Times New Roman" w:hAnsi="Times New Roman"/>
                <w:sz w:val="24"/>
              </w:rPr>
              <w:t xml:space="preserve">articolo 105, paragrafo 8, del regolamento (UE) </w:t>
            </w:r>
            <w:r w:rsidR="00E055DE">
              <w:rPr>
                <w:rFonts w:ascii="Times New Roman" w:hAnsi="Times New Roman"/>
                <w:sz w:val="24"/>
              </w:rPr>
              <w:t>n. </w:t>
            </w:r>
            <w:r>
              <w:rPr>
                <w:rFonts w:ascii="Times New Roman" w:hAnsi="Times New Roman"/>
                <w:sz w:val="24"/>
              </w:rPr>
              <w:t>575/2013, utilizzando i migliori dati indipendenti disponibili per il corrispondente prodotto o gruppo di prodotti.</w:t>
            </w:r>
            <w:r>
              <w:rPr>
                <w:rStyle w:val="InstructionsTabelleberschrift"/>
                <w:rFonts w:ascii="Times New Roman" w:hAnsi="Times New Roman"/>
                <w:b w:val="0"/>
                <w:sz w:val="24"/>
                <w:u w:val="none"/>
              </w:rPr>
              <w:t xml:space="preserve">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Per differenziali non aggiustati si intendono le differenze non aggiustate tra le valutazioni generate dal sistema di negoziazione e le valutazioni prodotte dal processo IPV mensile</w:t>
            </w:r>
          </w:p>
          <w:p w14:paraId="201931D6" w14:textId="3D52E953"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differenziali aggiustati nei libri e nella contabilità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per la data di fine mese pertinente non sono inclusi ai fini del calcolo della differenza IPV.</w:t>
            </w:r>
          </w:p>
          <w:p w14:paraId="0199AB2C" w14:textId="6425FCAC"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Sono inclusi qui solo i risultati che sono stati calibrati dai prezzi degli strumenti che sarebbero attribuiti allo stesso prodotto (test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output). Non sono inclusi i risultati dei test degli input dei dati di mercato che sono testati a fronte dei livelli che sono stati calibrati da diversi prodotti.</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14:paraId="46D535C1" w14:textId="679A5CF9" w:rsidR="00113E45" w:rsidRPr="002A677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COPERTURA IPV (TEST DELL</w:t>
            </w:r>
            <w:r w:rsidR="00A54D2B">
              <w:rPr>
                <w:rStyle w:val="InstructionsTabelleberschrift"/>
                <w:rFonts w:ascii="Times New Roman" w:hAnsi="Times New Roman"/>
                <w:sz w:val="24"/>
              </w:rPr>
              <w:t>'</w:t>
            </w:r>
            <w:r>
              <w:rPr>
                <w:rStyle w:val="InstructionsTabelleberschrift"/>
                <w:rFonts w:ascii="Times New Roman" w:hAnsi="Times New Roman"/>
                <w:sz w:val="24"/>
              </w:rPr>
              <w:t>OUTPUT)</w:t>
            </w:r>
          </w:p>
          <w:p w14:paraId="7C7C085F" w14:textId="4F315414" w:rsidR="00113E45" w:rsidRPr="002A677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percentuale delle posizioni assegnate al modello ponderate per 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AVA per i rischi del modello che è coperta dai risultati dei test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output IPV indicati nella colonna 0110.</w:t>
            </w:r>
          </w:p>
        </w:tc>
      </w:tr>
      <w:tr w:rsidR="00113E45" w:rsidRPr="002A677E" w14:paraId="4204DC52" w14:textId="77777777" w:rsidTr="00672D2A">
        <w:tc>
          <w:tcPr>
            <w:tcW w:w="1101" w:type="dxa"/>
          </w:tcPr>
          <w:p w14:paraId="479E0273" w14:textId="77777777" w:rsidR="00113E45" w:rsidRPr="002A677E" w:rsidRDefault="008136B4" w:rsidP="00D743E1">
            <w:pPr>
              <w:spacing w:beforeLines="60" w:before="144" w:afterLines="60" w:after="144"/>
              <w:jc w:val="left"/>
              <w:rPr>
                <w:rFonts w:ascii="Times New Roman" w:hAnsi="Times New Roman"/>
                <w:sz w:val="24"/>
              </w:rPr>
            </w:pPr>
            <w:r>
              <w:rPr>
                <w:rFonts w:ascii="Times New Roman" w:hAnsi="Times New Roman"/>
                <w:sz w:val="24"/>
              </w:rPr>
              <w:t>0130 – 0140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RETTIFICHE DEL FAIR VALUE (VALORE EQUO)</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rettifiche del fair value (valore equo) di cui alle colonne 0190 e 0240 del modello C 32.02 che sono state applicate alle posizioni assegnate al</w:t>
            </w:r>
            <w:r>
              <w:rPr>
                <w:rFonts w:ascii="Times New Roman" w:hAnsi="Times New Roman"/>
                <w:sz w:val="24"/>
              </w:rPr>
              <w:t xml:space="preserve"> modello nella colonna 0010</w:t>
            </w:r>
            <w:r>
              <w:rPr>
                <w:rStyle w:val="InstructionsTabelleberschrift"/>
                <w:rFonts w:ascii="Times New Roman" w:hAnsi="Times New Roman"/>
                <w:b w:val="0"/>
                <w:sz w:val="24"/>
                <w:u w:val="none"/>
              </w:rPr>
              <w:t>.</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P&amp;L DEL GIORNO 1</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Gli aggiustamenti quali definiti nella colonna 0260 del modello C 32.02 che sono stati applicati alle posizioni assegnate al</w:t>
            </w:r>
            <w:r>
              <w:rPr>
                <w:rFonts w:ascii="Times New Roman" w:hAnsi="Times New Roman"/>
                <w:sz w:val="24"/>
              </w:rPr>
              <w:t xml:space="preserve"> modello nella colonna 0010</w:t>
            </w:r>
            <w:r>
              <w:rPr>
                <w:rStyle w:val="InstructionsTabelleberschrift"/>
                <w:rFonts w:ascii="Times New Roman" w:hAnsi="Times New Roman"/>
                <w:b w:val="0"/>
                <w:sz w:val="24"/>
                <w:u w:val="none"/>
              </w:rPr>
              <w:t>.</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D768D3" w:rsidRDefault="00113E45" w:rsidP="00B93FA1">
      <w:pPr>
        <w:pStyle w:val="Instructionsberschrift2"/>
        <w:numPr>
          <w:ilvl w:val="0"/>
          <w:numId w:val="0"/>
        </w:numPr>
        <w:ind w:left="357" w:hanging="357"/>
        <w:rPr>
          <w:rFonts w:ascii="Times New Roman" w:hAnsi="Times New Roman"/>
          <w:sz w:val="24"/>
          <w:u w:val="none"/>
        </w:rPr>
      </w:pPr>
      <w:bookmarkStart w:id="757" w:name="_Toc119072259"/>
      <w:r>
        <w:rPr>
          <w:rFonts w:ascii="Times New Roman" w:hAnsi="Times New Roman"/>
          <w:sz w:val="24"/>
          <w:u w:val="none"/>
        </w:rPr>
        <w:t xml:space="preserve">6.4 </w:t>
      </w:r>
      <w:r w:rsidRPr="00D743E1">
        <w:rPr>
          <w:rFonts w:ascii="Times New Roman" w:hAnsi="Times New Roman"/>
          <w:sz w:val="24"/>
        </w:rPr>
        <w:t>C</w:t>
      </w:r>
      <w:r>
        <w:rPr>
          <w:rFonts w:ascii="Times New Roman" w:hAnsi="Times New Roman"/>
          <w:sz w:val="24"/>
        </w:rPr>
        <w:t xml:space="preserve"> 32.04 - Valutazione prudente: AVA per le posizioni concentrate (PruVal 4)</w:t>
      </w:r>
      <w:bookmarkEnd w:id="757"/>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8" w:name="_Toc119072260"/>
      <w:r>
        <w:rPr>
          <w:rFonts w:ascii="Times New Roman" w:hAnsi="Times New Roman"/>
          <w:sz w:val="24"/>
          <w:u w:val="none"/>
        </w:rPr>
        <w:t>6.4.1.</w:t>
      </w:r>
      <w:r w:rsidRPr="00D743E1">
        <w:rPr>
          <w:u w:val="none"/>
        </w:rPr>
        <w:tab/>
      </w:r>
      <w:r>
        <w:rPr>
          <w:rFonts w:ascii="Times New Roman" w:hAnsi="Times New Roman"/>
          <w:sz w:val="24"/>
        </w:rPr>
        <w:t>Osservazioni di carattere generale</w:t>
      </w:r>
      <w:bookmarkEnd w:id="758"/>
      <w:r>
        <w:rPr>
          <w:rFonts w:ascii="Times New Roman" w:hAnsi="Times New Roman"/>
          <w:sz w:val="24"/>
          <w:u w:val="none"/>
        </w:rPr>
        <w:t xml:space="preserve"> </w:t>
      </w:r>
    </w:p>
    <w:p w14:paraId="77C9E5D7" w14:textId="1225FFB0" w:rsidR="00113E45" w:rsidRPr="002A677E" w:rsidRDefault="005A3767" w:rsidP="00487A02">
      <w:pPr>
        <w:pStyle w:val="InstructionsText2"/>
        <w:numPr>
          <w:ilvl w:val="0"/>
          <w:numId w:val="0"/>
        </w:numPr>
        <w:ind w:left="1353" w:hanging="360"/>
      </w:pPr>
      <w:fldSimple w:instr=" seq paragraphs ">
        <w:r w:rsidR="00CE7221">
          <w:t>186</w:t>
        </w:r>
      </w:fldSimple>
      <w:r w:rsidR="00CE7221">
        <w:t>. Questo modello è compilato solo dagli enti che superano la soglia di cui all</w:t>
      </w:r>
      <w:r w:rsidR="00A54D2B">
        <w:t>'</w:t>
      </w:r>
      <w:r w:rsidR="00CE7221">
        <w:t>articolo 4, paragrafo 1, del regolamento delegato (UE) 2016/101. Gli enti appartenenti ad un gruppo che supera la soglia su base consolidata compilano questo modello solo quando superano la soglia anche al loro livello.</w:t>
      </w:r>
    </w:p>
    <w:p w14:paraId="17836AA9" w14:textId="6E00CA8D" w:rsidR="00113E45" w:rsidRPr="002A677E" w:rsidRDefault="005A3767" w:rsidP="00487A02">
      <w:pPr>
        <w:pStyle w:val="InstructionsText2"/>
        <w:numPr>
          <w:ilvl w:val="0"/>
          <w:numId w:val="0"/>
        </w:numPr>
        <w:ind w:left="1353" w:hanging="360"/>
      </w:pPr>
      <w:fldSimple w:instr=" seq paragraphs ">
        <w:r w:rsidR="00CE7221">
          <w:t>187</w:t>
        </w:r>
      </w:fldSimple>
      <w:r w:rsidR="00CE7221">
        <w:t>. Questo modello è utilizzato per fornire i dettagli dei 20 principali singoli AVA per le posizioni concentrate in termini di importo dell</w:t>
      </w:r>
      <w:r w:rsidR="00A54D2B">
        <w:t>'</w:t>
      </w:r>
      <w:r w:rsidR="00CE7221">
        <w:t>AVA che contribuiscono all</w:t>
      </w:r>
      <w:r w:rsidR="00A54D2B">
        <w:t>'</w:t>
      </w:r>
      <w:r w:rsidR="00CE7221">
        <w:t>AVA totale a livello di categoria per le posizioni concentrate computato a norma dell</w:t>
      </w:r>
      <w:r w:rsidR="00A54D2B">
        <w:t>'</w:t>
      </w:r>
      <w:r w:rsidR="00CE7221">
        <w:t xml:space="preserve">articolo 14 del regolamento delegato (UE) 2016/101. Queste informazioni corrispondono a quelle riportate nella colonna 0070 del modello C 32.02. </w:t>
      </w:r>
    </w:p>
    <w:p w14:paraId="279F8B1F" w14:textId="77777777" w:rsidR="00113E45" w:rsidRPr="002A677E" w:rsidRDefault="005A3767" w:rsidP="00487A02">
      <w:pPr>
        <w:pStyle w:val="InstructionsText2"/>
        <w:numPr>
          <w:ilvl w:val="0"/>
          <w:numId w:val="0"/>
        </w:numPr>
        <w:ind w:left="1353" w:hanging="360"/>
      </w:pPr>
      <w:fldSimple w:instr=" seq paragraphs ">
        <w:r w:rsidR="00CE7221">
          <w:t>188</w:t>
        </w:r>
      </w:fldSimple>
      <w:r w:rsidR="00CE7221">
        <w:t>. I 20 principali AVA per le posizioni concentrate, e le corrispondenti informazioni sul prodotto, sono indicati in ordine discendente partendo dal maggiore.</w:t>
      </w:r>
    </w:p>
    <w:p w14:paraId="2EA8E0CE" w14:textId="64F14E53" w:rsidR="00113E45" w:rsidRPr="002A677E" w:rsidRDefault="005A3767" w:rsidP="00487A02">
      <w:pPr>
        <w:pStyle w:val="InstructionsText2"/>
        <w:numPr>
          <w:ilvl w:val="0"/>
          <w:numId w:val="0"/>
        </w:numPr>
        <w:ind w:left="1353" w:hanging="360"/>
      </w:pPr>
      <w:fldSimple w:instr=" seq paragraphs ">
        <w:r w:rsidR="00CE7221">
          <w:t>189</w:t>
        </w:r>
      </w:fldSimple>
      <w:r w:rsidR="00CE7221">
        <w:t>. I prodotti corrispondenti a questi principali singoli AVA per le posizioni concentrate sono indicati utilizzando l</w:t>
      </w:r>
      <w:r w:rsidR="00A54D2B">
        <w:t>'</w:t>
      </w:r>
      <w:r w:rsidR="00CE7221">
        <w:t>inventario dei prodotti previsto all</w:t>
      </w:r>
      <w:r w:rsidR="00A54D2B">
        <w:t>'</w:t>
      </w:r>
      <w:r w:rsidR="00CE7221">
        <w:t>articolo 19, paragrafo 3, lettera a), del regolamento delegato (UE) 2016/101.</w:t>
      </w:r>
    </w:p>
    <w:p w14:paraId="1FC50FB0" w14:textId="77777777" w:rsidR="00113E45" w:rsidRPr="002A677E" w:rsidRDefault="005A3767" w:rsidP="00487A02">
      <w:pPr>
        <w:pStyle w:val="InstructionsText2"/>
        <w:numPr>
          <w:ilvl w:val="0"/>
          <w:numId w:val="0"/>
        </w:numPr>
        <w:ind w:left="1353" w:hanging="360"/>
      </w:pPr>
      <w:fldSimple w:instr=" seq paragraphs ">
        <w:r w:rsidR="00CE7221">
          <w:t>190</w:t>
        </w:r>
      </w:fldSimple>
      <w:r w:rsidR="00CE7221">
        <w:t>. Per massimizzare la copertura del modello, le posizioni che sono omogenee in termini di metodologia di calcolo degli AVA sono aggregate.</w:t>
      </w:r>
    </w:p>
    <w:p w14:paraId="65F78609" w14:textId="1A1B4076"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119072261"/>
      <w:r>
        <w:rPr>
          <w:rFonts w:ascii="Times New Roman" w:hAnsi="Times New Roman"/>
          <w:sz w:val="24"/>
          <w:u w:val="none"/>
        </w:rPr>
        <w:t>6.4.2.</w:t>
      </w:r>
      <w:r w:rsidRPr="00D743E1">
        <w:rPr>
          <w:u w:val="none"/>
        </w:rPr>
        <w:tab/>
      </w:r>
      <w:r>
        <w:rPr>
          <w:rFonts w:ascii="Times New Roman" w:hAnsi="Times New Roman"/>
          <w:sz w:val="24"/>
        </w:rPr>
        <w:t>Istruzioni relative a posizioni specifiche</w:t>
      </w:r>
      <w:bookmarkEnd w:id="7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Colonne</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RANK</w:t>
            </w:r>
          </w:p>
          <w:p w14:paraId="6645EE9A" w14:textId="4E3C0555" w:rsidR="00113E45" w:rsidRPr="002A677E"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Il rank è un identificatore di riga ed è unico per ciascuna riga del modello. Segue l</w:t>
            </w:r>
            <w:r w:rsidR="00A54D2B">
              <w:rPr>
                <w:rFonts w:ascii="Times New Roman" w:hAnsi="Times New Roman"/>
                <w:sz w:val="24"/>
              </w:rPr>
              <w:t>'</w:t>
            </w:r>
            <w:r>
              <w:rPr>
                <w:rFonts w:ascii="Times New Roman" w:hAnsi="Times New Roman"/>
                <w:sz w:val="24"/>
              </w:rPr>
              <w:t>ordine numerico 1, 2, 3, ecc.; 1 è assegnato al maggiore AVA per le posizioni concentrate, 2 al secondo maggiore, ecc.</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CATEGORIA DI RISCHIO</w:t>
            </w:r>
          </w:p>
          <w:p w14:paraId="6C8CE8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La categoria di rischio (tassi di interesse, FX, credito, strumenti di capitale, merci) che caratterizza più adeguatamente la posizione.</w:t>
            </w:r>
          </w:p>
          <w:p w14:paraId="74AF4D5B"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Gli enti utilizzano i seguenti codici:</w:t>
            </w:r>
          </w:p>
          <w:p w14:paraId="04378809"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tassi di interesse (interest rates)</w:t>
            </w:r>
          </w:p>
          <w:p w14:paraId="616A6B01" w14:textId="77777777" w:rsidR="0022597E" w:rsidRPr="002A677E" w:rsidRDefault="0022597E" w:rsidP="00E60B53">
            <w:pPr>
              <w:spacing w:beforeLines="60" w:before="144" w:afterLines="60" w:after="144"/>
              <w:rPr>
                <w:rFonts w:ascii="Times New Roman" w:hAnsi="Times New Roman"/>
                <w:sz w:val="24"/>
              </w:rPr>
            </w:pPr>
            <w:r>
              <w:rPr>
                <w:rFonts w:ascii="Times New Roman" w:hAnsi="Times New Roman"/>
                <w:sz w:val="24"/>
              </w:rPr>
              <w:t>FX – cambio (foreign exchange)</w:t>
            </w:r>
          </w:p>
          <w:p w14:paraId="4A97E5DF"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credito (credit)</w:t>
            </w:r>
          </w:p>
          <w:p w14:paraId="405A74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strumenti di capitale (equities)</w:t>
            </w:r>
          </w:p>
          <w:p w14:paraId="692300F8" w14:textId="77777777" w:rsidR="00113E45" w:rsidRPr="002A677E" w:rsidRDefault="00113E45" w:rsidP="0022597E">
            <w:pPr>
              <w:spacing w:beforeLines="60" w:before="144" w:afterLines="60" w:after="144"/>
              <w:rPr>
                <w:rFonts w:ascii="Times New Roman" w:hAnsi="Times New Roman"/>
                <w:sz w:val="24"/>
              </w:rPr>
            </w:pPr>
            <w:r>
              <w:rPr>
                <w:rFonts w:ascii="Times New Roman" w:hAnsi="Times New Roman"/>
                <w:sz w:val="24"/>
              </w:rPr>
              <w:t>CO – merci (commodities)</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PRODOTTO </w:t>
            </w:r>
          </w:p>
          <w:p w14:paraId="0A3CE213" w14:textId="6680B24D" w:rsidR="00113E45" w:rsidRPr="002A677E" w:rsidRDefault="00113E45" w:rsidP="00B14253">
            <w:pPr>
              <w:spacing w:beforeLines="60" w:before="144" w:afterLines="60" w:after="144"/>
              <w:rPr>
                <w:rFonts w:ascii="Times New Roman" w:hAnsi="Times New Roman"/>
                <w:sz w:val="24"/>
              </w:rPr>
            </w:pPr>
            <w:r>
              <w:rPr>
                <w:rFonts w:ascii="Times New Roman" w:hAnsi="Times New Roman"/>
                <w:sz w:val="24"/>
              </w:rPr>
              <w:t>Il nome interno per il prodotto o il gruppo di prodotti, in linea con l</w:t>
            </w:r>
            <w:r w:rsidR="00A54D2B">
              <w:rPr>
                <w:rFonts w:ascii="Times New Roman" w:hAnsi="Times New Roman"/>
                <w:sz w:val="24"/>
              </w:rPr>
              <w:t>'</w:t>
            </w:r>
            <w:r>
              <w:rPr>
                <w:rFonts w:ascii="Times New Roman" w:hAnsi="Times New Roman"/>
                <w:sz w:val="24"/>
              </w:rPr>
              <w:t>inventario dei prodotti previsto all</w:t>
            </w:r>
            <w:r w:rsidR="00A54D2B">
              <w:rPr>
                <w:rFonts w:ascii="Times New Roman" w:hAnsi="Times New Roman"/>
                <w:sz w:val="24"/>
              </w:rPr>
              <w:t>'</w:t>
            </w:r>
            <w:r>
              <w:rPr>
                <w:rFonts w:ascii="Times New Roman" w:hAnsi="Times New Roman"/>
                <w:sz w:val="24"/>
              </w:rPr>
              <w:t>articolo 19, paragrafo 3, lettera a), del regolamento delegato (UE) 2016/101.</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SOTTOSTANTE</w:t>
            </w:r>
          </w:p>
          <w:p w14:paraId="718624B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Il nome interno del sottostante o dei sottostanti, nel caso di derivati, o degli strumenti, qualora non si tratti di derivati.</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DIMENSIONE DELLE POSIZIONI CONCENTRATE</w:t>
            </w:r>
          </w:p>
          <w:p w14:paraId="29A739CB" w14:textId="48ABE0EC" w:rsidR="00113E45" w:rsidRPr="002A677E" w:rsidRDefault="00113E45" w:rsidP="00813B8E">
            <w:pPr>
              <w:spacing w:beforeLines="60" w:before="144" w:afterLines="60" w:after="144"/>
              <w:rPr>
                <w:rStyle w:val="InstructionsTabelleberschrift"/>
                <w:rFonts w:ascii="Times New Roman" w:hAnsi="Times New Roman"/>
                <w:sz w:val="24"/>
              </w:rPr>
            </w:pPr>
            <w:r>
              <w:rPr>
                <w:rFonts w:ascii="Times New Roman" w:hAnsi="Times New Roman"/>
                <w:sz w:val="24"/>
              </w:rPr>
              <w:t>Dimensione della singola posizione oggetto di valutazione concentrata individuata a norma dell</w:t>
            </w:r>
            <w:r w:rsidR="00A54D2B">
              <w:rPr>
                <w:rFonts w:ascii="Times New Roman" w:hAnsi="Times New Roman"/>
                <w:sz w:val="24"/>
              </w:rPr>
              <w:t>'</w:t>
            </w:r>
            <w:r>
              <w:rPr>
                <w:rFonts w:ascii="Times New Roman" w:hAnsi="Times New Roman"/>
                <w:sz w:val="24"/>
              </w:rPr>
              <w:t>articolo 14, paragrafo 1, lettera a), del regolamento delegato (UE) 2016/101, espressa nell</w:t>
            </w:r>
            <w:r w:rsidR="00A54D2B">
              <w:rPr>
                <w:rFonts w:ascii="Times New Roman" w:hAnsi="Times New Roman"/>
                <w:sz w:val="24"/>
              </w:rPr>
              <w:t>'</w:t>
            </w:r>
            <w:r>
              <w:rPr>
                <w:rFonts w:ascii="Times New Roman" w:hAnsi="Times New Roman"/>
                <w:sz w:val="24"/>
              </w:rPr>
              <w:t xml:space="preserve">unità descritta nella colonna 0050.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MISURA DELLA DIMENSIONE</w:t>
            </w:r>
          </w:p>
          <w:p w14:paraId="10FB2A6E" w14:textId="3591462E"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Unità di misura della dimensione utilizzata internamente nel quadro dell</w:t>
            </w:r>
            <w:r w:rsidR="00A54D2B">
              <w:rPr>
                <w:rFonts w:ascii="Times New Roman" w:hAnsi="Times New Roman"/>
                <w:sz w:val="24"/>
              </w:rPr>
              <w:t>'</w:t>
            </w:r>
            <w:r>
              <w:rPr>
                <w:rFonts w:ascii="Times New Roman" w:hAnsi="Times New Roman"/>
                <w:sz w:val="24"/>
              </w:rPr>
              <w:t xml:space="preserve">identificazione della posizione oggetto di valutazione concentrata per computare la dimensione della posizione concentrata di cui alla colonna 0040. </w:t>
            </w:r>
          </w:p>
          <w:p w14:paraId="0E978A04" w14:textId="69682D15"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 caso di posizioni in obbligazioni o strumenti di capitale, indicare 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unità utilizzata</w:t>
            </w:r>
            <w:r>
              <w:rPr>
                <w:rFonts w:ascii="Times New Roman" w:hAnsi="Times New Roman"/>
                <w:sz w:val="24"/>
              </w:rPr>
              <w:t xml:space="preserve"> per la gestione interna del rischio</w:t>
            </w:r>
            <w:r>
              <w:rPr>
                <w:rStyle w:val="InstructionsTabelleberschrift"/>
                <w:rFonts w:ascii="Times New Roman" w:hAnsi="Times New Roman"/>
                <w:b w:val="0"/>
                <w:sz w:val="24"/>
                <w:u w:val="none"/>
              </w:rPr>
              <w:t xml:space="preserve">, ad esempio </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numero di obbligazioni</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numero di azioni</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o </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valore di mercato</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w:t>
            </w:r>
          </w:p>
          <w:p w14:paraId="66967CF0" w14:textId="1195A532"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In caso di posizioni in derivati, indicare l</w:t>
            </w:r>
            <w:r w:rsidR="00A54D2B">
              <w:rPr>
                <w:rFonts w:ascii="Times New Roman" w:hAnsi="Times New Roman"/>
                <w:sz w:val="24"/>
              </w:rPr>
              <w:t>'</w:t>
            </w:r>
            <w:r>
              <w:rPr>
                <w:rFonts w:ascii="Times New Roman" w:hAnsi="Times New Roman"/>
                <w:sz w:val="24"/>
              </w:rPr>
              <w:t xml:space="preserve">unità utilizzata per la gestione interna del rischio, ad esempio </w:t>
            </w:r>
            <w:r w:rsidR="00A54D2B">
              <w:rPr>
                <w:rFonts w:ascii="Times New Roman" w:hAnsi="Times New Roman"/>
                <w:sz w:val="24"/>
              </w:rPr>
              <w:t>"</w:t>
            </w:r>
            <w:r>
              <w:rPr>
                <w:rFonts w:ascii="Times New Roman" w:hAnsi="Times New Roman"/>
                <w:sz w:val="24"/>
              </w:rPr>
              <w:t>PV01; EUR per spostamento parallelo della curva dei rendimenti di 1 punto base</w:t>
            </w:r>
            <w:r w:rsidR="00A54D2B">
              <w:rPr>
                <w:rFonts w:ascii="Times New Roman" w:hAnsi="Times New Roman"/>
                <w:sz w:val="24"/>
              </w:rPr>
              <w:t>"</w:t>
            </w:r>
            <w:r>
              <w:rPr>
                <w:rFonts w:ascii="Times New Roman" w:hAnsi="Times New Roman"/>
                <w:sz w:val="24"/>
              </w:rPr>
              <w:t xml:space="preserve">.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VALORE DI MERCATO</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 valore di mercato della posizione.</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PERIODO DI USCITA PRUDENTE</w:t>
            </w:r>
          </w:p>
          <w:p w14:paraId="0ED9344D" w14:textId="5710683B"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 periodo di uscita prudente in numero di giorni stimato a norma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14, paragrafo 1, lettera b), del</w:t>
            </w:r>
            <w:r>
              <w:rPr>
                <w:rFonts w:ascii="Times New Roman" w:hAnsi="Times New Roman"/>
                <w:sz w:val="24"/>
              </w:rPr>
              <w:t xml:space="preserve"> regolamento delegato (UE) 2016/101</w:t>
            </w:r>
            <w:r>
              <w:rPr>
                <w:rStyle w:val="InstructionsTabelleberschrift"/>
                <w:rFonts w:ascii="Times New Roman" w:hAnsi="Times New Roman"/>
                <w:b w:val="0"/>
                <w:sz w:val="24"/>
                <w:u w:val="none"/>
              </w:rPr>
              <w:t>.</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PER LE POSIZIONI CONCENTRATE</w:t>
            </w:r>
          </w:p>
          <w:p w14:paraId="21D3F6D5" w14:textId="4424DD2C"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AVA per le posizioni concentrate calcolato a norma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14, paragrafo 1, del</w:t>
            </w:r>
            <w:r>
              <w:rPr>
                <w:rFonts w:ascii="Times New Roman" w:hAnsi="Times New Roman"/>
                <w:sz w:val="24"/>
              </w:rPr>
              <w:t xml:space="preserve"> regolamento delegato (UE) 2016/101</w:t>
            </w:r>
            <w:r>
              <w:rPr>
                <w:rStyle w:val="InstructionsTabelleberschrift"/>
                <w:rFonts w:ascii="Times New Roman" w:hAnsi="Times New Roman"/>
                <w:b w:val="0"/>
                <w:sz w:val="24"/>
                <w:u w:val="none"/>
              </w:rPr>
              <w:t xml:space="preserve"> per la singola posizione oggetto di valutazione concentrata.</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RETTIFICA DEL FAIR VALUE (VALORE EQUO) PER LE POSIZIONI CONCENTRATE</w:t>
            </w:r>
          </w:p>
          <w:p w14:paraId="5750A03A" w14:textId="680DF9ED"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delle rettifiche del fair value (valore equo) apportate per riflettere il fatto che la posizione aggregata detenuta dall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è superiore al normale volume di negoziazione o alla dimensione delle posizioni sulle quali sono basate le quotazioni o le negoziazioni che sono servite per calibrare il prezzo o gli input utilizzati dal modello di valutazione.</w:t>
            </w:r>
          </w:p>
          <w:p w14:paraId="4B1FB5D9" w14:textId="1C97432D"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indicato corrisponde all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che è stato applicato alla singola posizione oggetto di valutazione concentrata.</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DIFFERENZA IPV</w:t>
            </w:r>
          </w:p>
          <w:p w14:paraId="244D69CC" w14:textId="2437F08B"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La somma dei differenziali non aggiustati (</w:t>
            </w:r>
            <w:r w:rsidR="00A54D2B">
              <w:rPr>
                <w:rFonts w:ascii="Times New Roman" w:hAnsi="Times New Roman"/>
                <w:sz w:val="24"/>
              </w:rPr>
              <w:t>"</w:t>
            </w:r>
            <w:r>
              <w:rPr>
                <w:rFonts w:ascii="Times New Roman" w:hAnsi="Times New Roman"/>
                <w:sz w:val="24"/>
              </w:rPr>
              <w:t xml:space="preserve">differenza IPV) calcolati alla fine del mese più vicina alla data di riferimento per le segnalazioni nel quadro del processo </w:t>
            </w:r>
            <w:r>
              <w:rPr>
                <w:rFonts w:ascii="Times New Roman" w:hAnsi="Times New Roman"/>
                <w:sz w:val="24"/>
              </w:rPr>
              <w:lastRenderedPageBreak/>
              <w:t>di verifica indipendente dei prezzi di cui all</w:t>
            </w:r>
            <w:r w:rsidR="00A54D2B">
              <w:rPr>
                <w:rFonts w:ascii="Times New Roman" w:hAnsi="Times New Roman"/>
                <w:sz w:val="24"/>
              </w:rPr>
              <w:t>'</w:t>
            </w:r>
            <w:r>
              <w:rPr>
                <w:rFonts w:ascii="Times New Roman" w:hAnsi="Times New Roman"/>
                <w:sz w:val="24"/>
              </w:rPr>
              <w:t xml:space="preserve">articolo 105, paragrafo 8, del regolamento (UE) </w:t>
            </w:r>
            <w:r w:rsidR="00E055DE">
              <w:rPr>
                <w:rFonts w:ascii="Times New Roman" w:hAnsi="Times New Roman"/>
                <w:sz w:val="24"/>
              </w:rPr>
              <w:t>n. </w:t>
            </w:r>
            <w:r>
              <w:rPr>
                <w:rFonts w:ascii="Times New Roman" w:hAnsi="Times New Roman"/>
                <w:sz w:val="24"/>
              </w:rPr>
              <w:t>575/2013, utilizzando i migliori dati indipendenti disponibili per la singola posizione oggetto di valutazione concentrata interessata.</w:t>
            </w:r>
            <w:r>
              <w:rPr>
                <w:rStyle w:val="InstructionsTabelleberschrift"/>
                <w:rFonts w:ascii="Times New Roman" w:hAnsi="Times New Roman"/>
                <w:b w:val="0"/>
                <w:sz w:val="24"/>
                <w:u w:val="none"/>
              </w:rPr>
              <w:t xml:space="preserve">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Per differenziali non aggiustati si intendono le differenze non aggiustate tra le valutazioni generate dal sistema di negoziazione e le valutazioni prodotte dal processo IPV mensile</w:t>
            </w:r>
          </w:p>
          <w:p w14:paraId="65AA9F8C" w14:textId="15589ADC"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differenziali aggiustati nei libri e nella contabilità dell</w:t>
            </w:r>
            <w:r w:rsidR="00A54D2B">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per la data di fine mese pertinente non sono inclusi ai fini del calcolo della differenza IPV.</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60" w:name="_Toc473561055"/>
      <w:bookmarkStart w:id="761" w:name="_Toc119072262"/>
      <w:r>
        <w:rPr>
          <w:rFonts w:ascii="Times New Roman" w:hAnsi="Times New Roman"/>
          <w:sz w:val="24"/>
          <w:u w:val="none"/>
        </w:rPr>
        <w:t>7.</w:t>
      </w:r>
      <w:r w:rsidRPr="00D743E1">
        <w:rPr>
          <w:u w:val="none"/>
        </w:rPr>
        <w:tab/>
      </w:r>
      <w:r>
        <w:rPr>
          <w:rFonts w:ascii="Times New Roman" w:hAnsi="Times New Roman"/>
          <w:sz w:val="24"/>
        </w:rPr>
        <w:t>C 33.00 — Esposizioni verso amministrazioni pubbliche (GOV)</w:t>
      </w:r>
      <w:bookmarkEnd w:id="760"/>
      <w:bookmarkEnd w:id="761"/>
    </w:p>
    <w:p w14:paraId="207C524D" w14:textId="4CCA093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62" w:name="_Toc367202008"/>
      <w:bookmarkStart w:id="763" w:name="_Toc473561056"/>
      <w:bookmarkStart w:id="764" w:name="_Toc119072263"/>
      <w:r>
        <w:rPr>
          <w:rFonts w:ascii="Times New Roman" w:hAnsi="Times New Roman"/>
          <w:sz w:val="24"/>
          <w:u w:val="none"/>
        </w:rPr>
        <w:t>7.1.</w:t>
      </w:r>
      <w:r w:rsidRPr="00D743E1">
        <w:rPr>
          <w:u w:val="none"/>
        </w:rPr>
        <w:tab/>
      </w:r>
      <w:r>
        <w:rPr>
          <w:rFonts w:ascii="Times New Roman" w:hAnsi="Times New Roman"/>
          <w:sz w:val="24"/>
        </w:rPr>
        <w:t>Osservazioni di carattere generale</w:t>
      </w:r>
      <w:bookmarkEnd w:id="762"/>
      <w:bookmarkEnd w:id="763"/>
      <w:bookmarkEnd w:id="764"/>
    </w:p>
    <w:p w14:paraId="5C6E2259" w14:textId="553B3982" w:rsidR="00FD54FC" w:rsidRPr="002A677E" w:rsidRDefault="005A3767" w:rsidP="00487A02">
      <w:pPr>
        <w:pStyle w:val="InstructionsText2"/>
        <w:numPr>
          <w:ilvl w:val="0"/>
          <w:numId w:val="0"/>
        </w:numPr>
        <w:ind w:left="1353" w:hanging="360"/>
      </w:pPr>
      <w:fldSimple w:instr=" seq paragraphs ">
        <w:r w:rsidR="00CE7221">
          <w:t>191</w:t>
        </w:r>
      </w:fldSimple>
      <w:r w:rsidR="00CE7221">
        <w:t>.</w:t>
      </w:r>
      <w:r w:rsidR="00CE7221">
        <w:tab/>
        <w:t xml:space="preserve"> Le informazioni ai fini del modello C 33.00 riguardano tutte le esposizioni verso </w:t>
      </w:r>
      <w:r w:rsidR="00A54D2B">
        <w:t>"</w:t>
      </w:r>
      <w:r w:rsidR="00CE7221">
        <w:t>amministrazioni pubbliche</w:t>
      </w:r>
      <w:r w:rsidR="00A54D2B">
        <w:t>"</w:t>
      </w:r>
      <w:r w:rsidR="00CE7221">
        <w:t xml:space="preserve"> di cui al punto 42, lettera b), dell</w:t>
      </w:r>
      <w:r w:rsidR="00A54D2B">
        <w:t>'</w:t>
      </w:r>
      <w:r w:rsidR="00CE7221">
        <w:t>allegato V del presente regolamento di esecuzione.</w:t>
      </w:r>
    </w:p>
    <w:p w14:paraId="08288A06" w14:textId="3E9F24F2" w:rsidR="00FD54FC" w:rsidRPr="002A677E" w:rsidRDefault="005A3767" w:rsidP="00487A02">
      <w:pPr>
        <w:pStyle w:val="InstructionsText2"/>
        <w:numPr>
          <w:ilvl w:val="0"/>
          <w:numId w:val="0"/>
        </w:numPr>
        <w:ind w:left="1353" w:hanging="360"/>
      </w:pPr>
      <w:fldSimple w:instr=" seq paragraphs ">
        <w:r w:rsidR="00CE7221">
          <w:t>192</w:t>
        </w:r>
      </w:fldSimple>
      <w:r w:rsidR="00CE7221">
        <w:t>.</w:t>
      </w:r>
      <w:r w:rsidR="00CE7221">
        <w:tab/>
        <w:t xml:space="preserve"> Se sono soggette a requisiti di fondi propri conformemente alla parte tre, titolo II, del regolamento (UE) </w:t>
      </w:r>
      <w:r w:rsidR="00E055DE">
        <w:t>n. </w:t>
      </w:r>
      <w:r w:rsidR="00CE7221">
        <w:t xml:space="preserve">575/2013, le esposizioni verso </w:t>
      </w:r>
      <w:r w:rsidR="00A54D2B">
        <w:t>"</w:t>
      </w:r>
      <w:r w:rsidR="00CE7221">
        <w:t>amministrazioni pubbliche</w:t>
      </w:r>
      <w:r w:rsidR="00A54D2B">
        <w:t>"</w:t>
      </w:r>
      <w:r w:rsidR="00CE7221">
        <w:t xml:space="preserve"> sono comprese in diverse classi di esposizioni a norma degli articoli 112 e 147 di tale regolamento, come specificato nelle istruzioni per la compilazione dei modelli C 07.00, C 08.01 e C 08.02. </w:t>
      </w:r>
    </w:p>
    <w:p w14:paraId="1643CBEB" w14:textId="4A43F161" w:rsidR="00FD54FC" w:rsidRPr="002A677E" w:rsidRDefault="005A3767" w:rsidP="00487A02">
      <w:pPr>
        <w:pStyle w:val="InstructionsText2"/>
        <w:numPr>
          <w:ilvl w:val="0"/>
          <w:numId w:val="0"/>
        </w:numPr>
        <w:ind w:left="1353" w:hanging="360"/>
      </w:pPr>
      <w:fldSimple w:instr=" seq paragraphs ">
        <w:r w:rsidR="00CE7221">
          <w:t>193</w:t>
        </w:r>
      </w:fldSimple>
      <w:r w:rsidR="00CE7221">
        <w:t>.</w:t>
      </w:r>
      <w:r w:rsidR="00CE7221">
        <w:tab/>
        <w:t xml:space="preserve"> Per l</w:t>
      </w:r>
      <w:r w:rsidR="00A54D2B">
        <w:t>'</w:t>
      </w:r>
      <w:r w:rsidR="00CE7221">
        <w:t xml:space="preserve">associazione tra classi di esposizioni usate per calcolare i requisiti patrimoniali ai sensi del regolamento (UE) </w:t>
      </w:r>
      <w:r w:rsidR="00E055DE">
        <w:t>n. </w:t>
      </w:r>
      <w:r w:rsidR="00CE7221">
        <w:t xml:space="preserve">575/2013 e il settore della controparte </w:t>
      </w:r>
      <w:r w:rsidR="00A54D2B">
        <w:t>"</w:t>
      </w:r>
      <w:r w:rsidR="00CE7221">
        <w:t>amministrazioni pubbliche</w:t>
      </w:r>
      <w:r w:rsidR="00A54D2B">
        <w:t>"</w:t>
      </w:r>
      <w:r w:rsidR="00CE7221">
        <w:t xml:space="preserve"> si applica quanto indicato nella tabella 2 (metodo standardizzato) e nella tabella 3 (metodo IRB) di cui alla parte 3 dell</w:t>
      </w:r>
      <w:r w:rsidR="00A54D2B">
        <w:t>'</w:t>
      </w:r>
      <w:r w:rsidR="00CE7221">
        <w:t xml:space="preserve">allegato V del presente regolamento di esecuzione. </w:t>
      </w:r>
    </w:p>
    <w:p w14:paraId="41F2B1A4" w14:textId="77777777" w:rsidR="00FD54FC" w:rsidRPr="002A677E" w:rsidRDefault="005A3767" w:rsidP="00487A02">
      <w:pPr>
        <w:pStyle w:val="InstructionsText2"/>
        <w:numPr>
          <w:ilvl w:val="0"/>
          <w:numId w:val="0"/>
        </w:numPr>
        <w:ind w:left="1353" w:hanging="360"/>
      </w:pPr>
      <w:fldSimple w:instr=" seq paragraphs ">
        <w:r w:rsidR="00CE7221">
          <w:t>194</w:t>
        </w:r>
      </w:fldSimple>
      <w:r w:rsidR="00CE7221">
        <w:t xml:space="preserve">. Sono segnalate informazioni per le esposizioni aggregate totali (ovvero la somma di tutti i paesi in cui la banca ha esposizioni sovrane) e per ciascun paese in base alla residenza della controparte sulla base del debitore diretto. </w:t>
      </w:r>
    </w:p>
    <w:p w14:paraId="1695AE0F" w14:textId="313A701B" w:rsidR="00FD54FC" w:rsidRPr="002A677E" w:rsidRDefault="005A3767" w:rsidP="00487A02">
      <w:pPr>
        <w:pStyle w:val="InstructionsText2"/>
        <w:numPr>
          <w:ilvl w:val="0"/>
          <w:numId w:val="0"/>
        </w:numPr>
        <w:ind w:left="1353" w:hanging="360"/>
      </w:pPr>
      <w:fldSimple w:instr=" seq paragraphs ">
        <w:r w:rsidR="00CE7221">
          <w:t>195</w:t>
        </w:r>
      </w:fldSimple>
      <w:r w:rsidR="00CE7221">
        <w:t>.</w:t>
      </w:r>
      <w:r w:rsidR="00CE7221">
        <w:tab/>
        <w:t xml:space="preserve"> L</w:t>
      </w:r>
      <w:r w:rsidR="00A54D2B">
        <w:t>'</w:t>
      </w:r>
      <w:r w:rsidR="00CE7221">
        <w:t>imputazione delle esposizioni alle classi di esposizioni o giurisdizioni è effettuata senza tener conto di tecniche di attenuazione del rischio di credito e, in particolare, senza considerare effetti di sostituzione. Tuttavia il calcolo dei valori delle esposizioni e degli importi delle esposizioni ponderati per il rischio per ciascuna classe di esposizioni e per ogni giurisdizione comprende l</w:t>
      </w:r>
      <w:r w:rsidR="00A54D2B">
        <w:t>'</w:t>
      </w:r>
      <w:r w:rsidR="00CE7221">
        <w:t xml:space="preserve">incidenza delle tecniche di attenuazione del rischio di credito, compresi gli effetti di sostituzione. </w:t>
      </w:r>
    </w:p>
    <w:p w14:paraId="074321E3" w14:textId="0D8AD487" w:rsidR="00FD54FC" w:rsidRPr="002A677E" w:rsidRDefault="005A3767" w:rsidP="00487A02">
      <w:pPr>
        <w:pStyle w:val="InstructionsText2"/>
        <w:numPr>
          <w:ilvl w:val="0"/>
          <w:numId w:val="0"/>
        </w:numPr>
        <w:ind w:left="1353" w:hanging="360"/>
      </w:pPr>
      <w:fldSimple w:instr=" seq paragraphs ">
        <w:r w:rsidR="00CE7221">
          <w:t>196</w:t>
        </w:r>
      </w:fldSimple>
      <w:r w:rsidR="00CE7221">
        <w:t>.</w:t>
      </w:r>
      <w:r w:rsidR="00CE7221">
        <w:tab/>
        <w:t xml:space="preserve"> La segnalazione di informazioni sulle esposizioni verso </w:t>
      </w:r>
      <w:r w:rsidR="00A54D2B">
        <w:t>"</w:t>
      </w:r>
      <w:r w:rsidR="00CE7221">
        <w:t>amministrazioni pubbliche</w:t>
      </w:r>
      <w:r w:rsidR="00A54D2B">
        <w:t>"</w:t>
      </w:r>
      <w:r w:rsidR="00CE7221">
        <w:t xml:space="preserve"> per giurisdizione di residenza della controparte immediata diversa dalla giurisdizione nazionale dell</w:t>
      </w:r>
      <w:r w:rsidR="00A54D2B">
        <w:t>'</w:t>
      </w:r>
      <w:r w:rsidR="00CE7221">
        <w:t>ente segnalante è soggetta alle soglie di cui all</w:t>
      </w:r>
      <w:r w:rsidR="00A54D2B">
        <w:t>'</w:t>
      </w:r>
      <w:r w:rsidR="00CE7221">
        <w:t>articolo 6, paragrafo 3, del presente regolamento di esecuzione.</w:t>
      </w:r>
    </w:p>
    <w:p w14:paraId="3577A9ED" w14:textId="61B89AB9" w:rsidR="00FD54FC" w:rsidRPr="002A677E" w:rsidRDefault="00995A7F" w:rsidP="00D743E1">
      <w:pPr>
        <w:pStyle w:val="Instructionsberschrift2"/>
        <w:numPr>
          <w:ilvl w:val="0"/>
          <w:numId w:val="0"/>
        </w:numPr>
        <w:ind w:left="708" w:hanging="708"/>
        <w:rPr>
          <w:rFonts w:ascii="Times New Roman" w:hAnsi="Times New Roman" w:cs="Times New Roman"/>
          <w:sz w:val="24"/>
        </w:rPr>
      </w:pPr>
      <w:bookmarkStart w:id="765" w:name="_Toc367202009"/>
      <w:bookmarkStart w:id="766" w:name="_Toc473561057"/>
      <w:bookmarkStart w:id="767" w:name="_Toc119072264"/>
      <w:r>
        <w:rPr>
          <w:rFonts w:ascii="Times New Roman" w:hAnsi="Times New Roman"/>
          <w:sz w:val="24"/>
          <w:u w:val="none"/>
        </w:rPr>
        <w:lastRenderedPageBreak/>
        <w:t>7.2.</w:t>
      </w:r>
      <w:r w:rsidRPr="00D743E1">
        <w:rPr>
          <w:u w:val="none"/>
        </w:rPr>
        <w:tab/>
      </w:r>
      <w:r>
        <w:rPr>
          <w:rFonts w:ascii="Times New Roman" w:hAnsi="Times New Roman"/>
          <w:sz w:val="24"/>
        </w:rPr>
        <w:t xml:space="preserve">Ambito di applicazione del modello </w:t>
      </w:r>
      <w:bookmarkEnd w:id="765"/>
      <w:r>
        <w:rPr>
          <w:rFonts w:ascii="Times New Roman" w:hAnsi="Times New Roman"/>
          <w:sz w:val="24"/>
        </w:rPr>
        <w:t xml:space="preserve">sulle esposizioni verso le </w:t>
      </w:r>
      <w:r w:rsidR="00A54D2B">
        <w:rPr>
          <w:rFonts w:ascii="Times New Roman" w:hAnsi="Times New Roman"/>
          <w:sz w:val="24"/>
        </w:rPr>
        <w:t>"</w:t>
      </w:r>
      <w:r>
        <w:rPr>
          <w:rFonts w:ascii="Times New Roman" w:hAnsi="Times New Roman"/>
          <w:sz w:val="24"/>
        </w:rPr>
        <w:t>amministrazioni pubbliche</w:t>
      </w:r>
      <w:r w:rsidR="00A54D2B">
        <w:rPr>
          <w:rFonts w:ascii="Times New Roman" w:hAnsi="Times New Roman"/>
          <w:sz w:val="24"/>
        </w:rPr>
        <w:t>"</w:t>
      </w:r>
      <w:bookmarkEnd w:id="766"/>
      <w:bookmarkEnd w:id="767"/>
    </w:p>
    <w:p w14:paraId="4ABEC63C" w14:textId="2690A2BF" w:rsidR="00FD54FC" w:rsidRPr="002A677E" w:rsidRDefault="005A3767" w:rsidP="00487A02">
      <w:pPr>
        <w:pStyle w:val="InstructionsText2"/>
        <w:numPr>
          <w:ilvl w:val="0"/>
          <w:numId w:val="0"/>
        </w:numPr>
        <w:ind w:left="1353" w:hanging="360"/>
      </w:pPr>
      <w:fldSimple w:instr=" seq paragraphs ">
        <w:r w:rsidR="00CE7221">
          <w:t>197</w:t>
        </w:r>
      </w:fldSimple>
      <w:r w:rsidR="00CE7221">
        <w:t>.</w:t>
      </w:r>
      <w:r w:rsidR="00CE7221">
        <w:tab/>
        <w:t xml:space="preserve"> L</w:t>
      </w:r>
      <w:r w:rsidR="00A54D2B">
        <w:t>'</w:t>
      </w:r>
      <w:r w:rsidR="00CE7221">
        <w:t xml:space="preserve">ambito di applicazione del modello GOV comprende le esposizioni dirette in bilancio, fuori bilancio e in derivati verso </w:t>
      </w:r>
      <w:r w:rsidR="00A54D2B">
        <w:t>"</w:t>
      </w:r>
      <w:r w:rsidR="00CE7221">
        <w:t>amministrazioni pubbliche</w:t>
      </w:r>
      <w:r w:rsidR="00A54D2B">
        <w:t>"</w:t>
      </w:r>
      <w:r w:rsidR="00CE7221">
        <w:t xml:space="preserve"> nel portafoglio bancario e nel portafoglio di negoziazione. Inoltre è richiesta una voce per memoria riguardo alle esposizioni indirette sotto forma di derivati su crediti venduti su esposizioni delle amministrazioni pubbliche.</w:t>
      </w:r>
    </w:p>
    <w:p w14:paraId="13C7BD2C" w14:textId="135BF103" w:rsidR="00FD54FC" w:rsidRPr="002A677E" w:rsidRDefault="005A3767" w:rsidP="00487A02">
      <w:pPr>
        <w:pStyle w:val="InstructionsText2"/>
        <w:numPr>
          <w:ilvl w:val="0"/>
          <w:numId w:val="0"/>
        </w:numPr>
        <w:ind w:left="1353" w:hanging="360"/>
      </w:pPr>
      <w:fldSimple w:instr=" seq paragraphs ">
        <w:r w:rsidR="00CE7221">
          <w:t>198</w:t>
        </w:r>
      </w:fldSimple>
      <w:r w:rsidR="00CE7221">
        <w:t>.</w:t>
      </w:r>
      <w:r w:rsidR="00CE7221">
        <w:tab/>
        <w:t xml:space="preserve"> L</w:t>
      </w:r>
      <w:r w:rsidR="00A54D2B">
        <w:t>'</w:t>
      </w:r>
      <w:r w:rsidR="00CE7221">
        <w:t>esposizione è un</w:t>
      </w:r>
      <w:r w:rsidR="00A54D2B">
        <w:t>'</w:t>
      </w:r>
      <w:r w:rsidR="00CE7221">
        <w:t xml:space="preserve">esposizione diretta quando la controparte immediata è un soggetto che rientra nella definizione di </w:t>
      </w:r>
      <w:r w:rsidR="00A54D2B">
        <w:t>"</w:t>
      </w:r>
      <w:r w:rsidR="00CE7221">
        <w:t>amministrazioni pubbliche</w:t>
      </w:r>
      <w:r w:rsidR="00A54D2B">
        <w:t>"</w:t>
      </w:r>
      <w:r w:rsidR="00CE7221">
        <w:t xml:space="preserve"> ai sensi dell</w:t>
      </w:r>
      <w:r w:rsidR="00A54D2B">
        <w:t>'</w:t>
      </w:r>
      <w:r w:rsidR="00CE7221">
        <w:t xml:space="preserve">allegato V, punto 42, lettera b), del presente regolamento di esecuzione. </w:t>
      </w:r>
    </w:p>
    <w:p w14:paraId="70B0FE7F" w14:textId="77777777" w:rsidR="00FD54FC" w:rsidRPr="002A677E" w:rsidRDefault="005A3767" w:rsidP="00487A02">
      <w:pPr>
        <w:pStyle w:val="InstructionsText2"/>
        <w:numPr>
          <w:ilvl w:val="0"/>
          <w:numId w:val="0"/>
        </w:numPr>
        <w:ind w:left="1353" w:hanging="360"/>
      </w:pPr>
      <w:fldSimple w:instr=" seq paragraphs ">
        <w:r w:rsidR="00CE7221">
          <w:t>199</w:t>
        </w:r>
      </w:fldSimple>
      <w:r w:rsidR="00CE7221">
        <w:t>.</w:t>
      </w:r>
      <w:r w:rsidR="00CE7221">
        <w:tab/>
        <w:t xml:space="preserve"> Il modello è diviso in due sezioni: la prima si basa su una ripartizione delle esposizioni in base al rischio, al metodo regolamentare e alle classi di esposizioni, la seconda si basa su una ripartizione per durata residua.</w:t>
      </w:r>
    </w:p>
    <w:p w14:paraId="51205335" w14:textId="20C20CA6"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68" w:name="_Toc473561058"/>
      <w:bookmarkStart w:id="769" w:name="_Toc119072265"/>
      <w:r>
        <w:rPr>
          <w:rFonts w:ascii="Times New Roman" w:hAnsi="Times New Roman"/>
          <w:sz w:val="24"/>
          <w:u w:val="none"/>
        </w:rPr>
        <w:t>7.3.</w:t>
      </w:r>
      <w:r w:rsidRPr="00D743E1">
        <w:rPr>
          <w:u w:val="none"/>
        </w:rPr>
        <w:tab/>
      </w:r>
      <w:r>
        <w:rPr>
          <w:rFonts w:ascii="Times New Roman" w:hAnsi="Times New Roman"/>
          <w:sz w:val="24"/>
        </w:rPr>
        <w:t>Istruzioni relative a posizioni specifiche</w:t>
      </w:r>
      <w:bookmarkEnd w:id="768"/>
      <w:bookmarkEnd w:id="76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Colonne</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Istruzioni</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ESPOSIZIONI DIRETTE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ESPOSIZIONI IN BILANCIO</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Valore contabile lordo totale delle attività finanziarie non derivate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716A3956" w:rsidR="00FD54FC" w:rsidRPr="002A677E" w:rsidRDefault="00FD54FC" w:rsidP="00FD54FC">
            <w:pPr>
              <w:spacing w:before="0" w:after="0"/>
              <w:ind w:left="33"/>
              <w:rPr>
                <w:rFonts w:ascii="Times New Roman" w:hAnsi="Times New Roman"/>
                <w:bCs/>
                <w:sz w:val="24"/>
              </w:rPr>
            </w:pPr>
            <w:r>
              <w:rPr>
                <w:rFonts w:ascii="Times New Roman" w:hAnsi="Times New Roman"/>
                <w:sz w:val="24"/>
              </w:rPr>
              <w:t>Il valore contabile lordo aggregato, determinato a norma dell</w:t>
            </w:r>
            <w:r w:rsidR="00A54D2B">
              <w:rPr>
                <w:rFonts w:ascii="Times New Roman" w:hAnsi="Times New Roman"/>
                <w:sz w:val="24"/>
              </w:rPr>
              <w:t>'</w:t>
            </w:r>
            <w:r>
              <w:rPr>
                <w:rFonts w:ascii="Times New Roman" w:hAnsi="Times New Roman"/>
                <w:sz w:val="24"/>
              </w:rPr>
              <w:t>allegato V, parte 1, punto 34, del presente regolamento di esecuzione, delle attività finanziarie non derivate verso amministrazioni pubbliche, per tutti i portafogli contabili ai sensi degli IFRS o dei GAAP nazionali basati sulla direttiva 86/635/CEE del Consiglio quali definiti all</w:t>
            </w:r>
            <w:r w:rsidR="00A54D2B">
              <w:rPr>
                <w:rFonts w:ascii="Times New Roman" w:hAnsi="Times New Roman"/>
                <w:sz w:val="24"/>
              </w:rPr>
              <w:t>'</w:t>
            </w:r>
            <w:r>
              <w:rPr>
                <w:rFonts w:ascii="Times New Roman" w:hAnsi="Times New Roman"/>
                <w:sz w:val="24"/>
              </w:rPr>
              <w:t xml:space="preserve">allegato V, parte 1, punti da 15 a 22, del presente regolamento di esecuzione, ed elencati nelle colonne da 0030 a 0120.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Gli aggiustamenti per la valutazione prudente non riducono il valore contabile lordo di esposizioni per negoziazione e non per negoziazione valutate al fair value (valore equo).</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Valore contabile totale delle attività finanziarie non derivate (al netto delle posizioni corte)</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79B3900C" w:rsidR="00FD54FC" w:rsidRPr="002A677E" w:rsidRDefault="00FD54FC" w:rsidP="00FD54FC">
            <w:pPr>
              <w:spacing w:before="0" w:after="0"/>
              <w:ind w:left="33"/>
              <w:rPr>
                <w:rFonts w:ascii="Times New Roman" w:hAnsi="Times New Roman"/>
                <w:bCs/>
                <w:sz w:val="24"/>
              </w:rPr>
            </w:pPr>
            <w:r>
              <w:rPr>
                <w:rFonts w:ascii="Times New Roman" w:hAnsi="Times New Roman"/>
                <w:sz w:val="24"/>
              </w:rPr>
              <w:t>Il valore contabile aggregato, di cui all</w:t>
            </w:r>
            <w:r w:rsidR="00A54D2B">
              <w:rPr>
                <w:rFonts w:ascii="Times New Roman" w:hAnsi="Times New Roman"/>
                <w:sz w:val="24"/>
              </w:rPr>
              <w:t>'</w:t>
            </w:r>
            <w:r>
              <w:rPr>
                <w:rFonts w:ascii="Times New Roman" w:hAnsi="Times New Roman"/>
                <w:sz w:val="24"/>
              </w:rPr>
              <w:t>allegato V, parte 1, punto 27, del presente regolamento di esecuzione, delle attività finanziarie non derivate verso amministrazioni pubbliche, per tutti i portafogli contabili ai sensi degli IFRS o dei GAAP nazionali basati sulla direttiva 86/635/CEE del Consiglio quali definiti all</w:t>
            </w:r>
            <w:r w:rsidR="00A54D2B">
              <w:rPr>
                <w:rFonts w:ascii="Times New Roman" w:hAnsi="Times New Roman"/>
                <w:sz w:val="24"/>
              </w:rPr>
              <w:t>'</w:t>
            </w:r>
            <w:r>
              <w:rPr>
                <w:rFonts w:ascii="Times New Roman" w:hAnsi="Times New Roman"/>
                <w:sz w:val="24"/>
              </w:rPr>
              <w:t>allegato V, parte 1, punti da 15 a 22, del presente regolamento di esecuzione, ed elencati nelle colonne da 0030 a 0120, al netto delle posizioni corte.</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36C1EE9A" w:rsidR="00FD54FC" w:rsidRPr="002A677E" w:rsidRDefault="00FD54FC" w:rsidP="00FD54FC">
            <w:pPr>
              <w:spacing w:before="0" w:after="0"/>
              <w:ind w:left="33"/>
              <w:rPr>
                <w:rFonts w:ascii="Times New Roman" w:hAnsi="Times New Roman"/>
                <w:bCs/>
                <w:sz w:val="24"/>
              </w:rPr>
            </w:pPr>
            <w:r>
              <w:rPr>
                <w:rFonts w:ascii="Times New Roman" w:hAnsi="Times New Roman"/>
                <w:sz w:val="24"/>
              </w:rPr>
              <w:t>Se l</w:t>
            </w:r>
            <w:r w:rsidR="00A54D2B">
              <w:rPr>
                <w:rFonts w:ascii="Times New Roman" w:hAnsi="Times New Roman"/>
                <w:sz w:val="24"/>
              </w:rPr>
              <w:t>'</w:t>
            </w:r>
            <w:r>
              <w:rPr>
                <w:rFonts w:ascii="Times New Roman" w:hAnsi="Times New Roman"/>
                <w:sz w:val="24"/>
              </w:rPr>
              <w:t xml:space="preserve">ente ha una posizione corta per la stessa durata residua e la stessa controparte immediata che è denominata nella stessa valuta, il valore contabile della posizione corta è compensato a fronte del valore contabile della posizione diretta. Questo importo netto è </w:t>
            </w:r>
            <w:r>
              <w:rPr>
                <w:rFonts w:ascii="Times New Roman" w:hAnsi="Times New Roman"/>
                <w:sz w:val="24"/>
              </w:rPr>
              <w:lastRenderedPageBreak/>
              <w:t>considerato pari a zero quando si tratta di un importo negativo. Se un ente ha una posizione corta senza una posizione diretta corrispondente, l</w:t>
            </w:r>
            <w:r w:rsidR="00A54D2B">
              <w:rPr>
                <w:rFonts w:ascii="Times New Roman" w:hAnsi="Times New Roman"/>
                <w:sz w:val="24"/>
              </w:rPr>
              <w:t>'</w:t>
            </w:r>
            <w:r>
              <w:rPr>
                <w:rFonts w:ascii="Times New Roman" w:hAnsi="Times New Roman"/>
                <w:sz w:val="24"/>
              </w:rPr>
              <w:t xml:space="preserve">importo della posizione corta è considerato pari a zero ai fini di questa colonna.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0030-0120</w:t>
            </w:r>
          </w:p>
        </w:tc>
        <w:tc>
          <w:tcPr>
            <w:tcW w:w="8640" w:type="dxa"/>
          </w:tcPr>
          <w:p w14:paraId="0D2E9A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ATTIVITÀ FINANZIARIE NON DERIVATE IN BASE AI PORTAFOGLI CONTABILI</w:t>
            </w:r>
          </w:p>
          <w:p w14:paraId="4FD7AA73" w14:textId="77777777" w:rsidR="00FD54FC" w:rsidRPr="002A677E" w:rsidRDefault="00FD54FC" w:rsidP="00FD54FC">
            <w:pPr>
              <w:spacing w:before="0" w:after="0"/>
              <w:ind w:left="33"/>
              <w:rPr>
                <w:rFonts w:ascii="Times New Roman" w:hAnsi="Times New Roman"/>
                <w:bCs/>
                <w:sz w:val="24"/>
                <w:lang w:eastAsia="de-DE"/>
              </w:rPr>
            </w:pPr>
          </w:p>
          <w:p w14:paraId="1FB2E88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Il valore contabile aggregato delle attività finanziarie non derivate, come definito alla riga precedente di questa tabella, verso amministrazioni pubbliche ripartito in base ai portafogli contabili ai sensi della disciplina contabile applicabile.</w:t>
            </w:r>
          </w:p>
          <w:p w14:paraId="2D903CD8"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640" w:type="dxa"/>
          </w:tcPr>
          <w:p w14:paraId="62D50A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Attività finanziarie possedute per negoziazione</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77777777" w:rsidR="00FD54FC" w:rsidRPr="002A677E" w:rsidRDefault="001C79CB" w:rsidP="00FD54FC">
            <w:pPr>
              <w:spacing w:before="0" w:after="0"/>
              <w:ind w:left="33"/>
              <w:rPr>
                <w:rFonts w:ascii="Times New Roman" w:hAnsi="Times New Roman"/>
                <w:bCs/>
                <w:sz w:val="24"/>
              </w:rPr>
            </w:pPr>
            <w:r>
              <w:rPr>
                <w:rFonts w:ascii="Times New Roman" w:hAnsi="Times New Roman"/>
                <w:sz w:val="24"/>
              </w:rPr>
              <w:t>IFRS 7.8(a)(ii); IFRS 9, appendice A.</w:t>
            </w:r>
          </w:p>
          <w:p w14:paraId="04FC47FE"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Attività finanziarie per negoziazione</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385D3A85" w:rsidR="00FD54FC" w:rsidRPr="002A677E" w:rsidRDefault="00245E37" w:rsidP="00FD54FC">
            <w:pPr>
              <w:spacing w:before="0" w:after="0"/>
              <w:ind w:left="33"/>
              <w:rPr>
                <w:rFonts w:ascii="Times New Roman" w:hAnsi="Times New Roman"/>
                <w:bCs/>
                <w:sz w:val="24"/>
              </w:rPr>
            </w:pPr>
            <w:r>
              <w:rPr>
                <w:rFonts w:ascii="Times New Roman" w:hAnsi="Times New Roman"/>
                <w:sz w:val="24"/>
              </w:rPr>
              <w:t>Articoli 32 e 33 della direttiva 86/635/CEE del Consiglio; allegato V, parte 1, punto 16, del presente regolamento di esecuzione; articolo 8, paragrafo 1, lettera a), della direttiva 2013/34/UE</w:t>
            </w:r>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Da dichiarare unicamente per gli enti che applicano i principi contabili generalmente accettati nazionali (GAAP).</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640" w:type="dxa"/>
          </w:tcPr>
          <w:p w14:paraId="37B3453C" w14:textId="15B2EBE9"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Attività finanziarie non per negoziazione obbligatoriamente al fair value (valore equo) rilevato nell</w:t>
            </w:r>
            <w:r w:rsidR="00A54D2B">
              <w:rPr>
                <w:rFonts w:ascii="Times New Roman" w:hAnsi="Times New Roman"/>
                <w:b/>
                <w:sz w:val="24"/>
                <w:u w:val="single"/>
              </w:rPr>
              <w:t>'</w:t>
            </w:r>
            <w:r>
              <w:rPr>
                <w:rFonts w:ascii="Times New Roman" w:hAnsi="Times New Roman"/>
                <w:b/>
                <w:sz w:val="24"/>
                <w:u w:val="single"/>
              </w:rPr>
              <w:t>utile (perdita) d</w:t>
            </w:r>
            <w:r w:rsidR="00A54D2B">
              <w:rPr>
                <w:rFonts w:ascii="Times New Roman" w:hAnsi="Times New Roman"/>
                <w:b/>
                <w:sz w:val="24"/>
                <w:u w:val="single"/>
              </w:rPr>
              <w:t>'</w:t>
            </w:r>
            <w:r>
              <w:rPr>
                <w:rFonts w:ascii="Times New Roman" w:hAnsi="Times New Roman"/>
                <w:b/>
                <w:sz w:val="24"/>
                <w:u w:val="single"/>
              </w:rPr>
              <w:t>esercizio</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7.8(a)(ii); IFRS 9.4.1.4</w:t>
            </w:r>
          </w:p>
          <w:p w14:paraId="32109D7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640" w:type="dxa"/>
          </w:tcPr>
          <w:p w14:paraId="15B6273A" w14:textId="2801D032"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Attività finanziarie designate al fair value (valore equo) rilevato nell</w:t>
            </w:r>
            <w:r w:rsidR="00A54D2B">
              <w:rPr>
                <w:rFonts w:ascii="Times New Roman" w:hAnsi="Times New Roman"/>
                <w:b/>
                <w:sz w:val="24"/>
                <w:u w:val="single"/>
              </w:rPr>
              <w:t>'</w:t>
            </w:r>
            <w:r>
              <w:rPr>
                <w:rFonts w:ascii="Times New Roman" w:hAnsi="Times New Roman"/>
                <w:b/>
                <w:sz w:val="24"/>
                <w:u w:val="single"/>
              </w:rPr>
              <w:t>utile (perdita) d</w:t>
            </w:r>
            <w:r w:rsidR="00A54D2B">
              <w:rPr>
                <w:rFonts w:ascii="Times New Roman" w:hAnsi="Times New Roman"/>
                <w:b/>
                <w:sz w:val="24"/>
                <w:u w:val="single"/>
              </w:rPr>
              <w:t>'</w:t>
            </w:r>
            <w:r>
              <w:rPr>
                <w:rFonts w:ascii="Times New Roman" w:hAnsi="Times New Roman"/>
                <w:b/>
                <w:sz w:val="24"/>
                <w:u w:val="single"/>
              </w:rPr>
              <w:t>esercizio</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379A8633"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7.8(a)(i); IFRS 9.4.1.5, articolo 8, paragrafo 1, lettera a), e articolo 8, paragrafo 6, della direttiva 2013/34/UE</w:t>
            </w:r>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640" w:type="dxa"/>
          </w:tcPr>
          <w:p w14:paraId="64121D2C" w14:textId="44ECB5A6"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Attività finanziarie non derivate e non per negoziazione valutate al fair value (valore equo) rilevato nell</w:t>
            </w:r>
            <w:r w:rsidR="00A54D2B">
              <w:rPr>
                <w:rFonts w:ascii="Times New Roman" w:hAnsi="Times New Roman"/>
                <w:b/>
                <w:sz w:val="24"/>
                <w:u w:val="single"/>
              </w:rPr>
              <w:t>'</w:t>
            </w:r>
            <w:r>
              <w:rPr>
                <w:rFonts w:ascii="Times New Roman" w:hAnsi="Times New Roman"/>
                <w:b/>
                <w:sz w:val="24"/>
                <w:u w:val="single"/>
              </w:rPr>
              <w:t>utile (perdita) d</w:t>
            </w:r>
            <w:r w:rsidR="00A54D2B">
              <w:rPr>
                <w:rFonts w:ascii="Times New Roman" w:hAnsi="Times New Roman"/>
                <w:b/>
                <w:sz w:val="24"/>
                <w:u w:val="single"/>
              </w:rPr>
              <w:t>'</w:t>
            </w:r>
            <w:r>
              <w:rPr>
                <w:rFonts w:ascii="Times New Roman" w:hAnsi="Times New Roman"/>
                <w:b/>
                <w:sz w:val="24"/>
                <w:u w:val="single"/>
              </w:rPr>
              <w:t>esercizio</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6B9ACA45" w:rsidR="00FD54FC" w:rsidRPr="002A677E" w:rsidRDefault="002F78EA" w:rsidP="00FD54FC">
            <w:pPr>
              <w:spacing w:before="0" w:after="0"/>
              <w:ind w:left="33"/>
              <w:rPr>
                <w:rFonts w:ascii="Times New Roman" w:hAnsi="Times New Roman"/>
                <w:bCs/>
                <w:sz w:val="24"/>
              </w:rPr>
            </w:pPr>
            <w:r>
              <w:rPr>
                <w:rFonts w:ascii="Times New Roman" w:hAnsi="Times New Roman"/>
                <w:sz w:val="24"/>
              </w:rPr>
              <w:t>Articolo 36, paragrafo 2, della direttiva 86/635/CEE del Consiglio; articolo 8, paragrafo 1, lettera a), della direttiva 2013/34/UE</w:t>
            </w:r>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Da dichiarare unicamente per gli enti che applicano i principi contabili generalmente accettati nazionali (GAAP).</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Attività finanziarie al fair value (valore equo) rilevato nelle altre componenti di conto economico complessivo</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7.8(d); IFRS 9.4.1.2A;</w:t>
            </w:r>
          </w:p>
          <w:p w14:paraId="2F412666" w14:textId="77777777" w:rsidR="00FD54FC" w:rsidRPr="002A677E" w:rsidRDefault="00FD54FC" w:rsidP="00FD54FC">
            <w:pPr>
              <w:spacing w:before="0" w:after="0"/>
              <w:ind w:left="33"/>
              <w:rPr>
                <w:rFonts w:ascii="Times New Roman" w:hAnsi="Times New Roman"/>
                <w:b/>
                <w:bCs/>
                <w:sz w:val="24"/>
                <w:lang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0090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Attività finanziarie non derivate e non per negoziazione valutate al fair value (valore equo) rilevato a patrimonio netto</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28F3B8DC" w:rsidR="00FD54FC" w:rsidRPr="002A677E" w:rsidRDefault="00EC38B2" w:rsidP="00FD54FC">
            <w:pPr>
              <w:spacing w:before="0" w:after="0"/>
              <w:ind w:left="33"/>
              <w:rPr>
                <w:rFonts w:ascii="Times New Roman" w:hAnsi="Times New Roman"/>
                <w:bCs/>
                <w:sz w:val="24"/>
              </w:rPr>
            </w:pPr>
            <w:r>
              <w:rPr>
                <w:rFonts w:ascii="Times New Roman" w:hAnsi="Times New Roman"/>
                <w:sz w:val="24"/>
              </w:rPr>
              <w:t>Articolo 8, paragrafo 1, lettera a), e articolo 8, paragrafo 8, della direttiva 2013/34/UE</w:t>
            </w:r>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Da dichiarare unicamente per gli enti che applicano i principi contabili generalmente accettati nazionali (GAAP).</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Attività finanziarie al costo ammortizzato</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IFRS 7.8(f); IFRS 9.4.1.2; allegato V, parte 1, punto 15, del presente regolamento di esecuzione</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Attività finanziarie non derivate e non per negoziazione valutate secondo un metodo basato sul costo</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43C8624D" w:rsidR="00FD54FC" w:rsidRPr="002A677E" w:rsidRDefault="002F78EA" w:rsidP="00FD54FC">
            <w:pPr>
              <w:spacing w:before="0" w:after="0"/>
              <w:ind w:left="33"/>
              <w:rPr>
                <w:rFonts w:ascii="Times New Roman" w:hAnsi="Times New Roman"/>
                <w:bCs/>
                <w:sz w:val="24"/>
              </w:rPr>
            </w:pPr>
            <w:r>
              <w:rPr>
                <w:rFonts w:ascii="Times New Roman" w:hAnsi="Times New Roman"/>
                <w:sz w:val="24"/>
              </w:rPr>
              <w:t>Articolo 35 della diret</w:t>
            </w:r>
            <w:r w:rsidR="00A54D2B">
              <w:rPr>
                <w:rFonts w:ascii="Times New Roman" w:hAnsi="Times New Roman"/>
                <w:sz w:val="24"/>
              </w:rPr>
              <w:t xml:space="preserve">tiva 86/635/CEE del Consiglio; </w:t>
            </w:r>
            <w:r>
              <w:rPr>
                <w:rFonts w:ascii="Times New Roman" w:hAnsi="Times New Roman"/>
                <w:sz w:val="24"/>
              </w:rPr>
              <w:t xml:space="preserve">articolo 6, paragrafo 1, punto i), e articolo 8, paragrafo </w:t>
            </w:r>
            <w:r w:rsidR="00A54D2B">
              <w:rPr>
                <w:rFonts w:ascii="Times New Roman" w:hAnsi="Times New Roman"/>
                <w:sz w:val="24"/>
              </w:rPr>
              <w:t xml:space="preserve">2, della direttiva 2013/34/UE; </w:t>
            </w:r>
            <w:r>
              <w:rPr>
                <w:rFonts w:ascii="Times New Roman" w:hAnsi="Times New Roman"/>
                <w:sz w:val="24"/>
              </w:rPr>
              <w:t>allegato V, parte 1, punto 16, del presente regolamento di esecuzione</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Da dichiarare unicamente per gli enti che applicano i principi contabili generalmente accettati nazionali (GAAP).</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Altre attività finanziarie non derivate e non per negoziazione</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6D3FD614" w:rsidR="00FD54FC" w:rsidRPr="002A677E" w:rsidRDefault="002B004B" w:rsidP="00FD54FC">
            <w:pPr>
              <w:spacing w:before="0" w:after="0"/>
              <w:ind w:left="33"/>
              <w:rPr>
                <w:rFonts w:ascii="Times New Roman" w:hAnsi="Times New Roman"/>
                <w:bCs/>
                <w:sz w:val="24"/>
              </w:rPr>
            </w:pPr>
            <w:r>
              <w:rPr>
                <w:rFonts w:ascii="Times New Roman" w:hAnsi="Times New Roman"/>
                <w:sz w:val="24"/>
              </w:rPr>
              <w:t>Articolo 37 della direttiva 86/635/CEE del Consiglio; articolo 12, paragrafo 7, della direttiva 2013/34/UE; allegato V, parte 1, punto 16, del presente regolamento di esecuzione</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Da dichiarare unicamente per gli enti che applicano i principi contabili generalmente accettati nazionali (GAAP).</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Posizioni corte</w:t>
            </w:r>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794EA999" w:rsidR="00FD54FC" w:rsidRPr="002A677E" w:rsidRDefault="00FD54FC" w:rsidP="00FD54FC">
            <w:pPr>
              <w:spacing w:before="0" w:after="0"/>
              <w:ind w:left="33"/>
              <w:rPr>
                <w:rFonts w:ascii="Times New Roman" w:hAnsi="Times New Roman"/>
                <w:bCs/>
                <w:sz w:val="24"/>
              </w:rPr>
            </w:pPr>
            <w:r>
              <w:rPr>
                <w:rFonts w:ascii="Times New Roman" w:hAnsi="Times New Roman"/>
                <w:sz w:val="24"/>
              </w:rPr>
              <w:t>Valore contabile delle posizioni corte, secondo quanto definito nell</w:t>
            </w:r>
            <w:r w:rsidR="00A54D2B">
              <w:rPr>
                <w:rFonts w:ascii="Times New Roman" w:hAnsi="Times New Roman"/>
                <w:sz w:val="24"/>
              </w:rPr>
              <w:t>'</w:t>
            </w:r>
            <w:r>
              <w:rPr>
                <w:rFonts w:ascii="Times New Roman" w:hAnsi="Times New Roman"/>
                <w:sz w:val="24"/>
              </w:rPr>
              <w:t>IFRS 9. BA.7(b), quando la controparte diretta è una amministrazione pubblica quale definita ai paragrafi da 155 a 160 del presente allegato.</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31F11D2B" w:rsidR="00FD54FC" w:rsidRPr="002A677E" w:rsidRDefault="00FD54FC" w:rsidP="00FD54FC">
            <w:pPr>
              <w:spacing w:before="0" w:after="0"/>
              <w:ind w:left="33"/>
              <w:rPr>
                <w:rFonts w:ascii="Times New Roman" w:hAnsi="Times New Roman"/>
                <w:bCs/>
                <w:sz w:val="24"/>
              </w:rPr>
            </w:pPr>
            <w:r>
              <w:rPr>
                <w:rFonts w:ascii="Times New Roman" w:hAnsi="Times New Roman"/>
                <w:sz w:val="24"/>
              </w:rPr>
              <w:t>Le posizioni corte si verificano quando l</w:t>
            </w:r>
            <w:r w:rsidR="00A54D2B">
              <w:rPr>
                <w:rFonts w:ascii="Times New Roman" w:hAnsi="Times New Roman"/>
                <w:sz w:val="24"/>
              </w:rPr>
              <w:t>'</w:t>
            </w:r>
            <w:r>
              <w:rPr>
                <w:rFonts w:ascii="Times New Roman" w:hAnsi="Times New Roman"/>
                <w:sz w:val="24"/>
              </w:rPr>
              <w:t>ente vende i titoli acquisiti nel quadro di un prestito a seguito di contratto di vendita con patto di riacquisto passivo, o presi a prestito in una operazione di concessione di titoli in prestito.</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Il valore contabile è il fair value (valore equo) delle posizioni corte.</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7777777" w:rsidR="00454026" w:rsidRPr="002A677E" w:rsidRDefault="00FD54FC" w:rsidP="00127986">
            <w:pPr>
              <w:spacing w:before="0" w:after="0"/>
              <w:ind w:left="33"/>
              <w:rPr>
                <w:rFonts w:ascii="Times New Roman" w:hAnsi="Times New Roman"/>
                <w:bCs/>
                <w:sz w:val="24"/>
              </w:rPr>
            </w:pPr>
            <w:r>
              <w:rPr>
                <w:rFonts w:ascii="Times New Roman" w:hAnsi="Times New Roman"/>
                <w:sz w:val="24"/>
              </w:rPr>
              <w:t xml:space="preserve">Le posizioni corte sono segnalate per categoria di durata residua, come da elenco alle righe da 0170 a 0230, e per controparte immediata.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7777777" w:rsidR="00FD54FC" w:rsidRPr="002A677E" w:rsidRDefault="00454026" w:rsidP="00454026">
            <w:pPr>
              <w:spacing w:before="0" w:after="0"/>
              <w:ind w:left="33"/>
              <w:rPr>
                <w:rFonts w:ascii="Times New Roman" w:hAnsi="Times New Roman"/>
                <w:bCs/>
                <w:sz w:val="24"/>
              </w:rPr>
            </w:pPr>
            <w:r>
              <w:rPr>
                <w:rFonts w:ascii="Times New Roman" w:hAnsi="Times New Roman"/>
                <w:sz w:val="24"/>
              </w:rPr>
              <w:t xml:space="preserve">Le posizioni corte segnalate in questa colonna possono essere compensate con posizioni con la stessa durata residua e controparte immediata e denominate nella stessa valuta </w:t>
            </w:r>
            <w:r>
              <w:rPr>
                <w:rFonts w:ascii="Times New Roman" w:hAnsi="Times New Roman"/>
                <w:sz w:val="24"/>
              </w:rPr>
              <w:lastRenderedPageBreak/>
              <w:t>segnalate nelle colonne da 0030 a 0120 al fine di ottenere la posizione netta segnalata nella colonna 0020.</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FD54FC">
            <w:pPr>
              <w:spacing w:before="0" w:after="0"/>
              <w:ind w:left="33"/>
              <w:rPr>
                <w:rFonts w:ascii="Times New Roman" w:hAnsi="Times New Roman"/>
                <w:bCs/>
                <w:sz w:val="24"/>
              </w:rPr>
            </w:pPr>
            <w:r>
              <w:rPr>
                <w:rFonts w:ascii="Times New Roman" w:hAnsi="Times New Roman"/>
                <w:sz w:val="24"/>
              </w:rPr>
              <w:lastRenderedPageBreak/>
              <w:t>0140</w:t>
            </w:r>
          </w:p>
        </w:tc>
        <w:tc>
          <w:tcPr>
            <w:tcW w:w="8640" w:type="dxa"/>
          </w:tcPr>
          <w:p w14:paraId="3A012FA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di cui: posizioni corte da prestiti a seguito di contratto di vendita con patto di riacquisto passivo classificati come posseduti per negoziazione o attività finanziarie per negoziazione</w:t>
            </w:r>
          </w:p>
          <w:p w14:paraId="5A8DBBD5" w14:textId="77777777" w:rsidR="00FD54FC" w:rsidRPr="002A677E" w:rsidRDefault="00FD54FC" w:rsidP="00FD54FC">
            <w:pPr>
              <w:spacing w:before="0" w:after="0"/>
              <w:ind w:left="33"/>
              <w:rPr>
                <w:rFonts w:ascii="Times New Roman" w:hAnsi="Times New Roman"/>
                <w:bCs/>
                <w:sz w:val="24"/>
                <w:lang w:eastAsia="de-DE"/>
              </w:rPr>
            </w:pPr>
          </w:p>
          <w:p w14:paraId="0A6BD3FE" w14:textId="633A8757" w:rsidR="00FD54FC" w:rsidRPr="002A677E" w:rsidRDefault="00FD54FC" w:rsidP="00FD54FC">
            <w:pPr>
              <w:spacing w:before="0" w:after="0"/>
              <w:ind w:left="33"/>
              <w:rPr>
                <w:rFonts w:ascii="Times New Roman" w:hAnsi="Times New Roman"/>
                <w:bCs/>
                <w:sz w:val="24"/>
              </w:rPr>
            </w:pPr>
            <w:r>
              <w:rPr>
                <w:rFonts w:ascii="Times New Roman" w:hAnsi="Times New Roman"/>
                <w:sz w:val="24"/>
              </w:rPr>
              <w:t>Valore contabile delle posizioni corte, secondo quanto definito nell</w:t>
            </w:r>
            <w:r w:rsidR="00A54D2B">
              <w:rPr>
                <w:rFonts w:ascii="Times New Roman" w:hAnsi="Times New Roman"/>
                <w:sz w:val="24"/>
              </w:rPr>
              <w:t>'</w:t>
            </w:r>
            <w:r>
              <w:rPr>
                <w:rFonts w:ascii="Times New Roman" w:hAnsi="Times New Roman"/>
                <w:sz w:val="24"/>
              </w:rPr>
              <w:t>IFRS 9 BA.7(b), che si verificano quando l</w:t>
            </w:r>
            <w:r w:rsidR="00A54D2B">
              <w:rPr>
                <w:rFonts w:ascii="Times New Roman" w:hAnsi="Times New Roman"/>
                <w:sz w:val="24"/>
              </w:rPr>
              <w:t>'</w:t>
            </w:r>
            <w:r>
              <w:rPr>
                <w:rFonts w:ascii="Times New Roman" w:hAnsi="Times New Roman"/>
                <w:sz w:val="24"/>
              </w:rPr>
              <w:t xml:space="preserve">ente vende i titoli acquisiti nel quadro di un prestito a seguito di contratto di vendita con patto di riacquisto passivo, in cui la controparte diretta di tali titoli è una amministrazione pubblica, e che sono incluse nei portafogli contabili </w:t>
            </w:r>
            <w:r w:rsidR="00A54D2B">
              <w:rPr>
                <w:rFonts w:ascii="Times New Roman" w:hAnsi="Times New Roman"/>
                <w:sz w:val="24"/>
              </w:rPr>
              <w:t>"</w:t>
            </w:r>
            <w:r>
              <w:rPr>
                <w:rFonts w:ascii="Times New Roman" w:hAnsi="Times New Roman"/>
                <w:sz w:val="24"/>
              </w:rPr>
              <w:t>posseduti per negoziazione</w:t>
            </w:r>
            <w:r w:rsidR="00A54D2B">
              <w:rPr>
                <w:rFonts w:ascii="Times New Roman" w:hAnsi="Times New Roman"/>
                <w:sz w:val="24"/>
              </w:rPr>
              <w:t>"</w:t>
            </w:r>
            <w:r>
              <w:rPr>
                <w:rFonts w:ascii="Times New Roman" w:hAnsi="Times New Roman"/>
                <w:sz w:val="24"/>
              </w:rPr>
              <w:t xml:space="preserve"> o </w:t>
            </w:r>
            <w:r w:rsidR="00A54D2B">
              <w:rPr>
                <w:rFonts w:ascii="Times New Roman" w:hAnsi="Times New Roman"/>
                <w:sz w:val="24"/>
              </w:rPr>
              <w:t>"</w:t>
            </w:r>
            <w:r>
              <w:rPr>
                <w:rFonts w:ascii="Times New Roman" w:hAnsi="Times New Roman"/>
                <w:sz w:val="24"/>
              </w:rPr>
              <w:t>attività finanziarie per negoziazione</w:t>
            </w:r>
            <w:r w:rsidR="00A54D2B">
              <w:rPr>
                <w:rFonts w:ascii="Times New Roman" w:hAnsi="Times New Roman"/>
                <w:sz w:val="24"/>
              </w:rPr>
              <w:t>"</w:t>
            </w:r>
            <w:r>
              <w:rPr>
                <w:rFonts w:ascii="Times New Roman" w:hAnsi="Times New Roman"/>
                <w:sz w:val="24"/>
              </w:rPr>
              <w:t xml:space="preserve"> (colonna 0030 o 0040).</w:t>
            </w:r>
          </w:p>
          <w:p w14:paraId="65B0632E" w14:textId="77777777" w:rsidR="00FD54FC" w:rsidRPr="002A677E" w:rsidRDefault="00FD54FC" w:rsidP="00FD54FC">
            <w:pPr>
              <w:spacing w:before="0" w:after="0"/>
              <w:ind w:left="33"/>
              <w:rPr>
                <w:rFonts w:ascii="Times New Roman" w:hAnsi="Times New Roman"/>
                <w:b/>
                <w:bCs/>
                <w:sz w:val="24"/>
                <w:u w:val="single"/>
                <w:lang w:eastAsia="de-DE"/>
              </w:rPr>
            </w:pPr>
          </w:p>
          <w:p w14:paraId="3AD9C67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In questa colonna non sono incluse le posizioni corte che si verificano quando i titoli venduti erano stati presi a prestito in una operazione di concessione di titoli in prestito. </w:t>
            </w:r>
          </w:p>
          <w:p w14:paraId="4FA056AB" w14:textId="77777777" w:rsidR="00FD54FC" w:rsidRPr="002A677E" w:rsidDel="00E97A51" w:rsidRDefault="00FD54FC" w:rsidP="00FD54FC">
            <w:pPr>
              <w:spacing w:before="0" w:after="0"/>
              <w:ind w:left="33"/>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Riduzione di valore accumulata</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La riduzione di valore accumulata aggregata relativa alle attività finanziarie non derivate segnalate nelle colonne da 0080 a 0120 (allegato V, parte 2, punti 70 e 71, del presente regolamento di esecuzione).</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640" w:type="dxa"/>
          </w:tcPr>
          <w:p w14:paraId="59530BE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Riduzione di valore accumulata - di cui: da attività finanziarie al fair value (valore equo) rilevato nelle altre componenti di conto economico complessivo o da attività finanziarie non derivate e non per negoziazione valutate al fair value (valore equo) rilevato a patrimonio netto</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La riduzione di valore accumulata aggregata relativa alle attività finanziarie non derivate segnalate nelle colonne 0080 e 0090.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Variazioni negative accumulate del fair value (valore equo) dovute al rischio di credito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77777777" w:rsidR="00FD54FC" w:rsidRPr="002A677E" w:rsidRDefault="00FD54FC" w:rsidP="00E863C1">
            <w:pPr>
              <w:spacing w:before="0" w:after="0"/>
              <w:ind w:left="33"/>
              <w:rPr>
                <w:rFonts w:ascii="Times New Roman" w:hAnsi="Times New Roman"/>
                <w:bCs/>
                <w:sz w:val="24"/>
              </w:rPr>
            </w:pPr>
            <w:r>
              <w:rPr>
                <w:rFonts w:ascii="Times New Roman" w:hAnsi="Times New Roman"/>
                <w:sz w:val="24"/>
              </w:rPr>
              <w:t>Aggregato delle variazioni negative accumulate del fair value (valore equo) dovute al rischio di credito relative alle posizioni indicate nelle colonne 0050, 0060, 0070, 0080 e 0090 (allegato V, parte 2, punto 69, del presente regolamento di esecuzione).</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0180</w:t>
            </w:r>
          </w:p>
        </w:tc>
        <w:tc>
          <w:tcPr>
            <w:tcW w:w="8640" w:type="dxa"/>
          </w:tcPr>
          <w:p w14:paraId="0642CEC6" w14:textId="4D16EBBF"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Variazioni negative accumulate del fair value (valore equo) dovute al rischio di credito - di cui: da attività finanziarie non per negoziazione obbligatoriamente al fair value (valore equo) rilevato nell</w:t>
            </w:r>
            <w:r w:rsidR="00A54D2B">
              <w:rPr>
                <w:rFonts w:ascii="Times New Roman" w:hAnsi="Times New Roman"/>
                <w:b/>
                <w:sz w:val="24"/>
                <w:u w:val="single"/>
              </w:rPr>
              <w:t>'</w:t>
            </w:r>
            <w:r>
              <w:rPr>
                <w:rFonts w:ascii="Times New Roman" w:hAnsi="Times New Roman"/>
                <w:b/>
                <w:sz w:val="24"/>
                <w:u w:val="single"/>
              </w:rPr>
              <w:t>utile (perdita) d</w:t>
            </w:r>
            <w:r w:rsidR="00A54D2B">
              <w:rPr>
                <w:rFonts w:ascii="Times New Roman" w:hAnsi="Times New Roman"/>
                <w:b/>
                <w:sz w:val="24"/>
                <w:u w:val="single"/>
              </w:rPr>
              <w:t>'</w:t>
            </w:r>
            <w:r>
              <w:rPr>
                <w:rFonts w:ascii="Times New Roman" w:hAnsi="Times New Roman"/>
                <w:b/>
                <w:sz w:val="24"/>
                <w:u w:val="single"/>
              </w:rPr>
              <w:t>esercizio, da attività finanziarie designate al fair value (valore equo) rilevato nell</w:t>
            </w:r>
            <w:r w:rsidR="00A54D2B">
              <w:rPr>
                <w:rFonts w:ascii="Times New Roman" w:hAnsi="Times New Roman"/>
                <w:b/>
                <w:sz w:val="24"/>
                <w:u w:val="single"/>
              </w:rPr>
              <w:t>'</w:t>
            </w:r>
            <w:r>
              <w:rPr>
                <w:rFonts w:ascii="Times New Roman" w:hAnsi="Times New Roman"/>
                <w:b/>
                <w:sz w:val="24"/>
                <w:u w:val="single"/>
              </w:rPr>
              <w:t>utile (perdita) d</w:t>
            </w:r>
            <w:r w:rsidR="00A54D2B">
              <w:rPr>
                <w:rFonts w:ascii="Times New Roman" w:hAnsi="Times New Roman"/>
                <w:b/>
                <w:sz w:val="24"/>
                <w:u w:val="single"/>
              </w:rPr>
              <w:t>'</w:t>
            </w:r>
            <w:r>
              <w:rPr>
                <w:rFonts w:ascii="Times New Roman" w:hAnsi="Times New Roman"/>
                <w:b/>
                <w:sz w:val="24"/>
                <w:u w:val="single"/>
              </w:rPr>
              <w:t>esercizio o da attività finanziarie non per negoziazione valutate al fair value (valore equo) rilevato nell</w:t>
            </w:r>
            <w:r w:rsidR="00A54D2B">
              <w:rPr>
                <w:rFonts w:ascii="Times New Roman" w:hAnsi="Times New Roman"/>
                <w:b/>
                <w:sz w:val="24"/>
                <w:u w:val="single"/>
              </w:rPr>
              <w:t>'</w:t>
            </w:r>
            <w:r>
              <w:rPr>
                <w:rFonts w:ascii="Times New Roman" w:hAnsi="Times New Roman"/>
                <w:b/>
                <w:sz w:val="24"/>
                <w:u w:val="single"/>
              </w:rPr>
              <w:t>utile (perdita) d</w:t>
            </w:r>
            <w:r w:rsidR="00A54D2B">
              <w:rPr>
                <w:rFonts w:ascii="Times New Roman" w:hAnsi="Times New Roman"/>
                <w:b/>
                <w:sz w:val="24"/>
                <w:u w:val="single"/>
              </w:rPr>
              <w:t>'</w:t>
            </w:r>
            <w:r>
              <w:rPr>
                <w:rFonts w:ascii="Times New Roman" w:hAnsi="Times New Roman"/>
                <w:b/>
                <w:sz w:val="24"/>
                <w:u w:val="single"/>
              </w:rPr>
              <w:t>esercizio</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Aggregato delle variazioni negative accumulate del fair value (valore equo) dovute al rischio di credito relative alle posizioni indicate nelle colonne 0050, 0060 e 0070.</w:t>
            </w:r>
          </w:p>
          <w:p w14:paraId="2D99AB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2A677E" w14:paraId="6253CB06" w14:textId="77777777" w:rsidTr="00672D2A">
        <w:tc>
          <w:tcPr>
            <w:tcW w:w="1188" w:type="dxa"/>
          </w:tcPr>
          <w:p w14:paraId="21816361" w14:textId="77777777" w:rsidR="00FD54FC" w:rsidRPr="002A677E" w:rsidRDefault="00535792" w:rsidP="00A50EF8">
            <w:pPr>
              <w:keepNext/>
              <w:spacing w:before="0" w:after="0"/>
              <w:ind w:left="34"/>
              <w:rPr>
                <w:rFonts w:ascii="Times New Roman" w:hAnsi="Times New Roman"/>
                <w:bCs/>
                <w:sz w:val="24"/>
              </w:rPr>
            </w:pPr>
            <w:r>
              <w:rPr>
                <w:rFonts w:ascii="Times New Roman" w:hAnsi="Times New Roman"/>
                <w:sz w:val="24"/>
              </w:rPr>
              <w:lastRenderedPageBreak/>
              <w:t>0190</w:t>
            </w:r>
          </w:p>
        </w:tc>
        <w:tc>
          <w:tcPr>
            <w:tcW w:w="8640" w:type="dxa"/>
          </w:tcPr>
          <w:p w14:paraId="7BCE31EA" w14:textId="77777777" w:rsidR="00FD54FC" w:rsidRPr="002A677E" w:rsidRDefault="00FD54FC" w:rsidP="00A50EF8">
            <w:pPr>
              <w:keepNext/>
              <w:spacing w:before="0" w:after="0"/>
              <w:ind w:left="34"/>
              <w:rPr>
                <w:rFonts w:ascii="Times New Roman" w:hAnsi="Times New Roman"/>
                <w:b/>
                <w:bCs/>
                <w:sz w:val="24"/>
                <w:u w:val="single"/>
              </w:rPr>
            </w:pPr>
            <w:r>
              <w:rPr>
                <w:rFonts w:ascii="Times New Roman" w:hAnsi="Times New Roman"/>
                <w:b/>
                <w:sz w:val="24"/>
                <w:u w:val="single"/>
              </w:rPr>
              <w:t>Variazioni negative accumulate del fair value (valore equo) dovute al rischio di credito - di cui: da attività finanziarie al fair value (valore equo) rilevato nelle altre componenti di conto economico complessivo o da attività finanziarie non derivate e non per negoziazione valutate al fair value (valore equo) rilevato a patrimonio netto</w:t>
            </w:r>
          </w:p>
          <w:p w14:paraId="305DC842" w14:textId="77777777" w:rsidR="00FD54FC" w:rsidRPr="002A677E" w:rsidRDefault="00FD54FC" w:rsidP="00A50EF8">
            <w:pPr>
              <w:keepNext/>
              <w:spacing w:before="0" w:after="0"/>
              <w:ind w:left="34"/>
              <w:rPr>
                <w:rFonts w:ascii="Times New Roman" w:hAnsi="Times New Roman"/>
                <w:bCs/>
                <w:sz w:val="24"/>
                <w:lang w:eastAsia="de-DE"/>
              </w:rPr>
            </w:pPr>
          </w:p>
          <w:p w14:paraId="18D85556" w14:textId="697750C8" w:rsidR="00FD54FC" w:rsidRPr="002A677E" w:rsidRDefault="00FD54FC" w:rsidP="00A50EF8">
            <w:pPr>
              <w:keepNext/>
              <w:spacing w:before="0" w:after="0"/>
              <w:ind w:left="34"/>
              <w:rPr>
                <w:rFonts w:ascii="Times New Roman" w:hAnsi="Times New Roman"/>
                <w:bCs/>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aggregato delle variazioni negative accumulate del fair value (valore equo) dovute al rischio di credito relative alle posizioni indicate nelle colonne 0080 e 0090.</w:t>
            </w:r>
          </w:p>
          <w:p w14:paraId="3E4E710D" w14:textId="77777777" w:rsidR="00E863C1" w:rsidRPr="002A677E" w:rsidRDefault="00E863C1" w:rsidP="00A50EF8">
            <w:pPr>
              <w:keepNext/>
              <w:spacing w:before="0" w:after="0"/>
              <w:ind w:left="34"/>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DERIVATI</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Le posizioni dirette su derivati sono segnalate nelle colonne da 0200 a 0230.</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Per la segnalazione dei derivati soggetti a coperture patrimoniali sia per il rischio di controparte che per il rischio di mercato cfr. le istruzioni relative alla ripartizione per riga.</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Derivati con un fair value (valore equo) positivo</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6DB6E458" w:rsidR="00FD54FC" w:rsidRPr="002A677E" w:rsidRDefault="00FD54FC" w:rsidP="00FD54FC">
            <w:pPr>
              <w:spacing w:before="0" w:after="0"/>
              <w:ind w:left="33"/>
              <w:rPr>
                <w:rFonts w:ascii="Times New Roman" w:hAnsi="Times New Roman"/>
                <w:bCs/>
                <w:sz w:val="24"/>
              </w:rPr>
            </w:pPr>
            <w:r>
              <w:rPr>
                <w:rFonts w:ascii="Times New Roman" w:hAnsi="Times New Roman"/>
                <w:sz w:val="24"/>
              </w:rPr>
              <w:t>Tutti gli strumenti derivati la cui controparte è una amministrazione pubblica con fair value (valore equo) positivo per l</w:t>
            </w:r>
            <w:r w:rsidR="00A54D2B">
              <w:rPr>
                <w:rFonts w:ascii="Times New Roman" w:hAnsi="Times New Roman"/>
                <w:sz w:val="24"/>
              </w:rPr>
              <w:t>'</w:t>
            </w:r>
            <w:r>
              <w:rPr>
                <w:rFonts w:ascii="Times New Roman" w:hAnsi="Times New Roman"/>
                <w:sz w:val="24"/>
              </w:rPr>
              <w:t xml:space="preserve">ente alla data di riferimento per le segnalazioni, a prescindere dal fatto che tali strumenti siano utilizzati in una valida relazione di copertura, siano posseduti per negoziazione o siano inclusi nel portafoglio di negoziazione ai sensi degli IFRS e dei GAAP nazionali basati sulla direttiva 86/635/CEE del Consiglio.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0C34585D"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I derivati utilizzati in coperture economiche sono segnalati in questa sede se sono inclusi nei portafogli contabili </w:t>
            </w:r>
            <w:r w:rsidR="00A54D2B">
              <w:rPr>
                <w:rFonts w:ascii="Times New Roman" w:hAnsi="Times New Roman"/>
                <w:sz w:val="24"/>
              </w:rPr>
              <w:t>"</w:t>
            </w:r>
            <w:r>
              <w:rPr>
                <w:rFonts w:ascii="Times New Roman" w:hAnsi="Times New Roman"/>
                <w:sz w:val="24"/>
              </w:rPr>
              <w:t>di negoziazione</w:t>
            </w:r>
            <w:r w:rsidR="00A54D2B">
              <w:rPr>
                <w:rFonts w:ascii="Times New Roman" w:hAnsi="Times New Roman"/>
                <w:sz w:val="24"/>
              </w:rPr>
              <w:t>"</w:t>
            </w:r>
            <w:r>
              <w:rPr>
                <w:rFonts w:ascii="Times New Roman" w:hAnsi="Times New Roman"/>
                <w:sz w:val="24"/>
              </w:rPr>
              <w:t xml:space="preserve"> o </w:t>
            </w:r>
            <w:r w:rsidR="00A54D2B">
              <w:rPr>
                <w:rFonts w:ascii="Times New Roman" w:hAnsi="Times New Roman"/>
                <w:sz w:val="24"/>
              </w:rPr>
              <w:t>"</w:t>
            </w:r>
            <w:r>
              <w:rPr>
                <w:rFonts w:ascii="Times New Roman" w:hAnsi="Times New Roman"/>
                <w:sz w:val="24"/>
              </w:rPr>
              <w:t>posseduti per negoziazione</w:t>
            </w:r>
            <w:r w:rsidR="00A54D2B">
              <w:rPr>
                <w:rFonts w:ascii="Times New Roman" w:hAnsi="Times New Roman"/>
                <w:sz w:val="24"/>
              </w:rPr>
              <w:t>"</w:t>
            </w:r>
            <w:r>
              <w:rPr>
                <w:rFonts w:ascii="Times New Roman" w:hAnsi="Times New Roman"/>
                <w:sz w:val="24"/>
              </w:rPr>
              <w:t xml:space="preserve"> (allegato V, parte 2, punti 120, 124, 125 e da 137 a 140, del presente regolamento di esecuzione).</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Derivati con un fair value (valore equo) positivo: valore contabile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Valore contabile dei derivati contabilizzati come attività finanziarie alla data di riferimento per le segnalazioni.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6C77DF4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Ai sensi dei GAAP basati sulla direttiva 86/635/CEE del Consiglio, i derivati da segnalare in queste colonne comprendono gli strumenti derivati valutati al costo o al minore fra questo e il valore di mercato inclusi nel portafoglio di negoziazione o designati come strumenti di copertura.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Derivati con un fair value (valore equo) positivo: importo nozionale</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439B076E" w:rsidR="00FD54FC" w:rsidRPr="002A677E" w:rsidRDefault="00FD54FC" w:rsidP="00FD54FC">
            <w:pPr>
              <w:spacing w:before="0" w:after="0"/>
              <w:ind w:left="33"/>
              <w:rPr>
                <w:rFonts w:ascii="Times New Roman" w:hAnsi="Times New Roman"/>
                <w:bCs/>
                <w:sz w:val="24"/>
              </w:rPr>
            </w:pPr>
            <w:r>
              <w:rPr>
                <w:rFonts w:ascii="Times New Roman" w:hAnsi="Times New Roman"/>
                <w:sz w:val="24"/>
              </w:rPr>
              <w:t>Ai sensi degli IFRS e dei GAAP nazionali basati sulla direttiva 86/635/CEE del Consiglio, il valore nozionale, secondo la definizione di cui all</w:t>
            </w:r>
            <w:r w:rsidR="00A54D2B">
              <w:rPr>
                <w:rFonts w:ascii="Times New Roman" w:hAnsi="Times New Roman"/>
                <w:sz w:val="24"/>
              </w:rPr>
              <w:t>'</w:t>
            </w:r>
            <w:r>
              <w:rPr>
                <w:rFonts w:ascii="Times New Roman" w:hAnsi="Times New Roman"/>
                <w:sz w:val="24"/>
              </w:rPr>
              <w:t xml:space="preserve">allegato V, parte 2, punti da 133 a 135, del presente regolamento di esecuzione, di tutti i contratti derivati conclusi e non ancora regolati alla data di riferimento per le segnalazioni in cui la controparte è una amministrazione pubblica, come definita ai punti da </w:t>
            </w:r>
            <w:r w:rsidR="00581683">
              <w:rPr>
                <w:rFonts w:ascii="Times New Roman" w:hAnsi="Times New Roman"/>
                <w:sz w:val="24"/>
              </w:rPr>
              <w:t>191</w:t>
            </w:r>
            <w:r>
              <w:rPr>
                <w:rFonts w:ascii="Times New Roman" w:hAnsi="Times New Roman"/>
                <w:sz w:val="24"/>
              </w:rPr>
              <w:t xml:space="preserve"> a </w:t>
            </w:r>
            <w:r w:rsidR="00581683">
              <w:rPr>
                <w:rFonts w:ascii="Times New Roman" w:hAnsi="Times New Roman"/>
                <w:sz w:val="24"/>
              </w:rPr>
              <w:t>196</w:t>
            </w:r>
            <w:r>
              <w:rPr>
                <w:rFonts w:ascii="Times New Roman" w:hAnsi="Times New Roman"/>
                <w:sz w:val="24"/>
              </w:rPr>
              <w:t xml:space="preserve"> del presente allegato, e il fair value (valore equo) del derivato è positivo per l</w:t>
            </w:r>
            <w:r w:rsidR="00A54D2B">
              <w:rPr>
                <w:rFonts w:ascii="Times New Roman" w:hAnsi="Times New Roman"/>
                <w:sz w:val="24"/>
              </w:rPr>
              <w:t>'</w:t>
            </w:r>
            <w:r>
              <w:rPr>
                <w:rFonts w:ascii="Times New Roman" w:hAnsi="Times New Roman"/>
                <w:sz w:val="24"/>
              </w:rPr>
              <w:t>ente alla data di riferimento.</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A50EF8">
            <w:pPr>
              <w:keepNext/>
              <w:spacing w:before="0" w:after="0"/>
              <w:ind w:left="34"/>
              <w:rPr>
                <w:rFonts w:ascii="Times New Roman" w:hAnsi="Times New Roman"/>
                <w:bCs/>
                <w:sz w:val="24"/>
              </w:rPr>
            </w:pPr>
            <w:r>
              <w:rPr>
                <w:rFonts w:ascii="Times New Roman" w:hAnsi="Times New Roman"/>
                <w:sz w:val="24"/>
              </w:rPr>
              <w:lastRenderedPageBreak/>
              <w:t>0220-0230</w:t>
            </w:r>
          </w:p>
        </w:tc>
        <w:tc>
          <w:tcPr>
            <w:tcW w:w="8640" w:type="dxa"/>
          </w:tcPr>
          <w:p w14:paraId="69ECA9EE" w14:textId="77777777" w:rsidR="00FD54FC" w:rsidRPr="002A677E" w:rsidRDefault="00FD54FC" w:rsidP="00A50EF8">
            <w:pPr>
              <w:keepNext/>
              <w:spacing w:before="0" w:after="0"/>
              <w:ind w:left="34"/>
              <w:rPr>
                <w:rFonts w:ascii="Times New Roman" w:hAnsi="Times New Roman"/>
                <w:b/>
                <w:bCs/>
                <w:sz w:val="24"/>
                <w:u w:val="single"/>
              </w:rPr>
            </w:pPr>
            <w:r>
              <w:rPr>
                <w:rFonts w:ascii="Times New Roman" w:hAnsi="Times New Roman"/>
                <w:b/>
                <w:sz w:val="24"/>
                <w:u w:val="single"/>
              </w:rPr>
              <w:t>Derivati con fair value (valore equo) negativo</w:t>
            </w:r>
          </w:p>
          <w:p w14:paraId="37401090" w14:textId="77777777" w:rsidR="00FD54FC" w:rsidRPr="002A677E" w:rsidDel="00501397" w:rsidRDefault="00FD54FC" w:rsidP="00A50EF8">
            <w:pPr>
              <w:keepNext/>
              <w:spacing w:before="0" w:after="0"/>
              <w:ind w:left="34"/>
              <w:rPr>
                <w:rFonts w:ascii="Times New Roman" w:hAnsi="Times New Roman"/>
                <w:bCs/>
                <w:sz w:val="24"/>
                <w:lang w:eastAsia="de-DE"/>
              </w:rPr>
            </w:pPr>
          </w:p>
          <w:p w14:paraId="2FC83CE1" w14:textId="4CEAD99A" w:rsidR="00FD54FC" w:rsidRPr="002A677E" w:rsidRDefault="00FD54FC" w:rsidP="00A50EF8">
            <w:pPr>
              <w:keepNext/>
              <w:spacing w:before="0" w:after="0"/>
              <w:ind w:left="34"/>
              <w:rPr>
                <w:rFonts w:ascii="Times New Roman" w:hAnsi="Times New Roman"/>
                <w:bCs/>
                <w:sz w:val="24"/>
              </w:rPr>
            </w:pPr>
            <w:r>
              <w:rPr>
                <w:rFonts w:ascii="Times New Roman" w:hAnsi="Times New Roman"/>
                <w:sz w:val="24"/>
              </w:rPr>
              <w:t>Tutti gli strumenti derivati la cui controparte è una amministrazione pubblica con fair value (valore equo) negativo per l</w:t>
            </w:r>
            <w:r w:rsidR="00A54D2B">
              <w:rPr>
                <w:rFonts w:ascii="Times New Roman" w:hAnsi="Times New Roman"/>
                <w:sz w:val="24"/>
              </w:rPr>
              <w:t>'</w:t>
            </w:r>
            <w:r>
              <w:rPr>
                <w:rFonts w:ascii="Times New Roman" w:hAnsi="Times New Roman"/>
                <w:sz w:val="24"/>
              </w:rPr>
              <w:t xml:space="preserve">ente alla data di riferimento per le segnalazioni, a prescindere dal fatto che tali strumenti siano utilizzati in una valida relazione di copertura, siano posseduti per negoziazione o siano inclusi nel portafoglio di negoziazione ai sensi degli IFRS e dei GAAP nazionali basati sulla direttiva 86/635/CEE del Consiglio. </w:t>
            </w:r>
          </w:p>
          <w:p w14:paraId="2FD4520A" w14:textId="77777777" w:rsidR="00FD54FC" w:rsidRPr="002A677E" w:rsidRDefault="00FD54FC" w:rsidP="00A50EF8">
            <w:pPr>
              <w:keepNext/>
              <w:spacing w:before="0" w:after="0"/>
              <w:ind w:left="34"/>
              <w:rPr>
                <w:rFonts w:ascii="Times New Roman" w:hAnsi="Times New Roman"/>
                <w:bCs/>
                <w:sz w:val="24"/>
                <w:lang w:eastAsia="de-DE"/>
              </w:rPr>
            </w:pPr>
          </w:p>
          <w:p w14:paraId="7F5C1C5A" w14:textId="2AE399FC" w:rsidR="00FD54FC" w:rsidRPr="002A677E" w:rsidRDefault="00FD54FC" w:rsidP="00A50EF8">
            <w:pPr>
              <w:keepNext/>
              <w:spacing w:before="0" w:after="0"/>
              <w:ind w:left="34"/>
              <w:rPr>
                <w:rFonts w:ascii="Times New Roman" w:hAnsi="Times New Roman"/>
                <w:bCs/>
                <w:sz w:val="24"/>
              </w:rPr>
            </w:pPr>
            <w:r>
              <w:rPr>
                <w:rFonts w:ascii="Times New Roman" w:hAnsi="Times New Roman"/>
                <w:sz w:val="24"/>
              </w:rPr>
              <w:t xml:space="preserve">I derivati utilizzati in coperture economiche sono segnalati in questa sede se sono inclusi nei portafogli contabili </w:t>
            </w:r>
            <w:r w:rsidR="00A54D2B">
              <w:rPr>
                <w:rFonts w:ascii="Times New Roman" w:hAnsi="Times New Roman"/>
                <w:sz w:val="24"/>
              </w:rPr>
              <w:t>"</w:t>
            </w:r>
            <w:r>
              <w:rPr>
                <w:rFonts w:ascii="Times New Roman" w:hAnsi="Times New Roman"/>
                <w:sz w:val="24"/>
              </w:rPr>
              <w:t>di negoziazione</w:t>
            </w:r>
            <w:r w:rsidR="00A54D2B">
              <w:rPr>
                <w:rFonts w:ascii="Times New Roman" w:hAnsi="Times New Roman"/>
                <w:sz w:val="24"/>
              </w:rPr>
              <w:t>"</w:t>
            </w:r>
            <w:r>
              <w:rPr>
                <w:rFonts w:ascii="Times New Roman" w:hAnsi="Times New Roman"/>
                <w:sz w:val="24"/>
              </w:rPr>
              <w:t xml:space="preserve"> o </w:t>
            </w:r>
            <w:r w:rsidR="00A54D2B">
              <w:rPr>
                <w:rFonts w:ascii="Times New Roman" w:hAnsi="Times New Roman"/>
                <w:sz w:val="24"/>
              </w:rPr>
              <w:t>"</w:t>
            </w:r>
            <w:r>
              <w:rPr>
                <w:rFonts w:ascii="Times New Roman" w:hAnsi="Times New Roman"/>
                <w:sz w:val="24"/>
              </w:rPr>
              <w:t>posseduti per negoziazione</w:t>
            </w:r>
            <w:r w:rsidR="00A54D2B">
              <w:rPr>
                <w:rFonts w:ascii="Times New Roman" w:hAnsi="Times New Roman"/>
                <w:sz w:val="24"/>
              </w:rPr>
              <w:t>"</w:t>
            </w:r>
            <w:r>
              <w:rPr>
                <w:rFonts w:ascii="Times New Roman" w:hAnsi="Times New Roman"/>
                <w:sz w:val="24"/>
              </w:rPr>
              <w:t xml:space="preserve"> (allegato V, parte 2, punti 120, 124, 125 e da 137 a 140, del presente regolamento di esecuzione).</w:t>
            </w:r>
          </w:p>
          <w:p w14:paraId="0BB896EB" w14:textId="77777777" w:rsidR="00FD54FC" w:rsidRPr="002A677E" w:rsidRDefault="00FD54FC" w:rsidP="00A50EF8">
            <w:pPr>
              <w:keepNext/>
              <w:spacing w:before="0" w:after="0"/>
              <w:ind w:left="34"/>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Derivati con fair value (valore equo) negativo: valore contabile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Valore contabile dei derivati contabilizzati come passività finanziarie alla data di riferimento per le segnalazioni.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6C2A9D6F"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Ai sensi dei GAAP basati sulla direttiva 86/635/CEE del Consiglio, i derivati da segnalare in queste colonne comprendono gli strumenti derivati valutati al costo o al minore fra questo e il valore di mercato inclusi nel portafoglio di negoziazione o designati come strumenti di copertura.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rPr>
            </w:pPr>
            <w:r>
              <w:rPr>
                <w:rFonts w:ascii="Times New Roman" w:hAnsi="Times New Roman"/>
                <w:b/>
                <w:sz w:val="24"/>
                <w:u w:val="single"/>
              </w:rPr>
              <w:t>Derivati con fair value (valore equo) negativo: importo nozionale</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1E09C9CA" w:rsidR="00FD54FC" w:rsidRPr="002A677E" w:rsidRDefault="00FD54FC" w:rsidP="00FD54FC">
            <w:pPr>
              <w:spacing w:before="0" w:after="0"/>
              <w:ind w:left="33"/>
              <w:rPr>
                <w:rFonts w:ascii="Times New Roman" w:hAnsi="Times New Roman"/>
                <w:bCs/>
                <w:sz w:val="24"/>
              </w:rPr>
            </w:pPr>
            <w:r>
              <w:rPr>
                <w:rFonts w:ascii="Times New Roman" w:hAnsi="Times New Roman"/>
                <w:sz w:val="24"/>
              </w:rPr>
              <w:t>Ai sensi degli IFRS e dei GAAP nazionali basati sulla direttiva 86/635/CEE del Consiglio, il valore nozionale, secondo la definizione di cui all</w:t>
            </w:r>
            <w:r w:rsidR="00A54D2B">
              <w:rPr>
                <w:rFonts w:ascii="Times New Roman" w:hAnsi="Times New Roman"/>
                <w:sz w:val="24"/>
              </w:rPr>
              <w:t>'</w:t>
            </w:r>
            <w:r>
              <w:rPr>
                <w:rFonts w:ascii="Times New Roman" w:hAnsi="Times New Roman"/>
                <w:sz w:val="24"/>
              </w:rPr>
              <w:t xml:space="preserve">allegato V, parte 2, punti da 133 a 135, del presente regolamento di esecuzione, di tutti i contratti derivati conclusi e non ancora regolati alla data di riferimento in cui la controparte è una amministrazione pubblica, come definita ai punti da </w:t>
            </w:r>
            <w:r w:rsidR="00581683">
              <w:rPr>
                <w:rFonts w:ascii="Times New Roman" w:hAnsi="Times New Roman"/>
                <w:sz w:val="24"/>
              </w:rPr>
              <w:t>191</w:t>
            </w:r>
            <w:r>
              <w:rPr>
                <w:rFonts w:ascii="Times New Roman" w:hAnsi="Times New Roman"/>
                <w:sz w:val="24"/>
              </w:rPr>
              <w:t xml:space="preserve"> a </w:t>
            </w:r>
            <w:r w:rsidR="00581683">
              <w:rPr>
                <w:rFonts w:ascii="Times New Roman" w:hAnsi="Times New Roman"/>
                <w:sz w:val="24"/>
              </w:rPr>
              <w:t>196</w:t>
            </w:r>
            <w:r>
              <w:rPr>
                <w:rFonts w:ascii="Times New Roman" w:hAnsi="Times New Roman"/>
                <w:sz w:val="24"/>
              </w:rPr>
              <w:t xml:space="preserve"> del presente allegato, e il fair value (valore equo) del derivato è negativo per l</w:t>
            </w:r>
            <w:r w:rsidR="00A54D2B">
              <w:rPr>
                <w:rFonts w:ascii="Times New Roman" w:hAnsi="Times New Roman"/>
                <w:sz w:val="24"/>
              </w:rPr>
              <w:t>'</w:t>
            </w:r>
            <w:r>
              <w:rPr>
                <w:rFonts w:ascii="Times New Roman" w:hAnsi="Times New Roman"/>
                <w:sz w:val="24"/>
              </w:rPr>
              <w:t>ente alla data di riferimento.</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0240-0260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ESPOSIZIONI FUORI BILANCIO</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Importo nominale</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4C6D5BF5" w:rsidR="00FD54FC" w:rsidRPr="002A677E" w:rsidRDefault="00FD54FC" w:rsidP="00FD54FC">
            <w:pPr>
              <w:spacing w:before="0" w:after="0"/>
              <w:ind w:left="33"/>
              <w:rPr>
                <w:rFonts w:ascii="Times New Roman" w:hAnsi="Times New Roman"/>
                <w:bCs/>
                <w:sz w:val="24"/>
              </w:rPr>
            </w:pPr>
            <w:r>
              <w:rPr>
                <w:rFonts w:ascii="Times New Roman" w:hAnsi="Times New Roman"/>
                <w:sz w:val="24"/>
              </w:rPr>
              <w:t>Quando la controparte diretta dell</w:t>
            </w:r>
            <w:r w:rsidR="00A54D2B">
              <w:rPr>
                <w:rFonts w:ascii="Times New Roman" w:hAnsi="Times New Roman"/>
                <w:sz w:val="24"/>
              </w:rPr>
              <w:t>'</w:t>
            </w:r>
            <w:r>
              <w:rPr>
                <w:rFonts w:ascii="Times New Roman" w:hAnsi="Times New Roman"/>
                <w:sz w:val="24"/>
              </w:rPr>
              <w:t>elemento fuori bilancio è una amministrazione pubblica come definita ai punti da 155 a 160 del presente allegato, importo nominale degli impegni e garanzie finanziarie che non sono considerati come un derivato ai sensi degli IFRS o dei GAAP nazionali basati sulla direttiva 86/635/CEE del Consiglio (allegato V, parte 2, punti 102-119, del presente regolamento di esecuzione).</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7AF723F2"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Conformemente all</w:t>
            </w:r>
            <w:r w:rsidR="00A54D2B">
              <w:rPr>
                <w:rFonts w:ascii="Times New Roman" w:hAnsi="Times New Roman"/>
                <w:sz w:val="24"/>
              </w:rPr>
              <w:t>'</w:t>
            </w:r>
            <w:r>
              <w:rPr>
                <w:rFonts w:ascii="Times New Roman" w:hAnsi="Times New Roman"/>
                <w:sz w:val="24"/>
              </w:rPr>
              <w:t>allegato V, parte 2, punti 43 e 44, del presente regolamento di esecuzione, l</w:t>
            </w:r>
            <w:r w:rsidR="00A54D2B">
              <w:rPr>
                <w:rFonts w:ascii="Times New Roman" w:hAnsi="Times New Roman"/>
                <w:sz w:val="24"/>
              </w:rPr>
              <w:t>'</w:t>
            </w:r>
            <w:r>
              <w:rPr>
                <w:rFonts w:ascii="Times New Roman" w:hAnsi="Times New Roman"/>
                <w:sz w:val="24"/>
              </w:rPr>
              <w:t>amministrazione pubblica è la controparte diretta: a) di una garanzia finanziaria prestata, se essa è la controparte diretta dello strumento di debito garantito, e b) di un impegno all</w:t>
            </w:r>
            <w:r w:rsidR="00A54D2B">
              <w:rPr>
                <w:rFonts w:ascii="Times New Roman" w:hAnsi="Times New Roman"/>
                <w:sz w:val="24"/>
              </w:rPr>
              <w:t>'</w:t>
            </w:r>
            <w:r>
              <w:rPr>
                <w:rFonts w:ascii="Times New Roman" w:hAnsi="Times New Roman"/>
                <w:sz w:val="24"/>
              </w:rPr>
              <w:t>erogazione di prestiti e altro impegno dato, se essa è la controparte il cui rischio di credito è assunto dall</w:t>
            </w:r>
            <w:r w:rsidR="00A54D2B">
              <w:rPr>
                <w:rFonts w:ascii="Times New Roman" w:hAnsi="Times New Roman"/>
                <w:sz w:val="24"/>
              </w:rPr>
              <w:t>'</w:t>
            </w:r>
            <w:r>
              <w:rPr>
                <w:rFonts w:ascii="Times New Roman" w:hAnsi="Times New Roman"/>
                <w:sz w:val="24"/>
              </w:rPr>
              <w:t xml:space="preserve">ente segnalante.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A50EF8">
            <w:pPr>
              <w:keepNext/>
              <w:spacing w:before="0" w:after="0"/>
              <w:ind w:left="34"/>
              <w:rPr>
                <w:rFonts w:ascii="Times New Roman" w:hAnsi="Times New Roman"/>
                <w:bCs/>
                <w:sz w:val="24"/>
              </w:rPr>
            </w:pPr>
            <w:r>
              <w:rPr>
                <w:rFonts w:ascii="Times New Roman" w:hAnsi="Times New Roman"/>
                <w:sz w:val="24"/>
              </w:rPr>
              <w:lastRenderedPageBreak/>
              <w:t>0250</w:t>
            </w:r>
          </w:p>
        </w:tc>
        <w:tc>
          <w:tcPr>
            <w:tcW w:w="8640" w:type="dxa"/>
          </w:tcPr>
          <w:p w14:paraId="4252FA08" w14:textId="77777777" w:rsidR="00FD54FC" w:rsidRPr="002A677E" w:rsidRDefault="00FD54FC" w:rsidP="00A50EF8">
            <w:pPr>
              <w:keepNext/>
              <w:spacing w:before="0" w:after="0"/>
              <w:ind w:left="34"/>
              <w:rPr>
                <w:rFonts w:ascii="Times New Roman" w:hAnsi="Times New Roman"/>
                <w:b/>
                <w:bCs/>
                <w:sz w:val="24"/>
                <w:u w:val="single"/>
              </w:rPr>
            </w:pPr>
            <w:r>
              <w:rPr>
                <w:rFonts w:ascii="Times New Roman" w:hAnsi="Times New Roman"/>
                <w:b/>
                <w:sz w:val="24"/>
                <w:u w:val="single"/>
              </w:rPr>
              <w:t>Accantonamenti</w:t>
            </w:r>
          </w:p>
          <w:p w14:paraId="044EDD40" w14:textId="77777777" w:rsidR="00FD54FC" w:rsidRPr="002A677E" w:rsidRDefault="00FD54FC" w:rsidP="00A50EF8">
            <w:pPr>
              <w:keepNext/>
              <w:spacing w:before="0" w:after="0"/>
              <w:ind w:left="34"/>
              <w:rPr>
                <w:rFonts w:ascii="Times New Roman" w:hAnsi="Times New Roman"/>
                <w:bCs/>
                <w:sz w:val="24"/>
                <w:lang w:eastAsia="de-DE"/>
              </w:rPr>
            </w:pPr>
          </w:p>
          <w:p w14:paraId="608A99A5" w14:textId="61A98D29" w:rsidR="00FD54FC" w:rsidRPr="002A677E" w:rsidRDefault="002F78EA" w:rsidP="00A50EF8">
            <w:pPr>
              <w:keepNext/>
              <w:spacing w:before="0" w:after="0"/>
              <w:ind w:left="34"/>
              <w:rPr>
                <w:rFonts w:ascii="Times New Roman" w:hAnsi="Times New Roman"/>
                <w:bCs/>
                <w:sz w:val="24"/>
              </w:rPr>
            </w:pPr>
            <w:r>
              <w:rPr>
                <w:rFonts w:ascii="Times New Roman" w:hAnsi="Times New Roman"/>
                <w:sz w:val="24"/>
              </w:rPr>
              <w:t xml:space="preserve">Articolo 4 </w:t>
            </w:r>
            <w:r w:rsidR="00A54D2B">
              <w:rPr>
                <w:rFonts w:ascii="Times New Roman" w:hAnsi="Times New Roman"/>
                <w:sz w:val="24"/>
              </w:rPr>
              <w:t>"</w:t>
            </w:r>
            <w:r>
              <w:rPr>
                <w:rFonts w:ascii="Times New Roman" w:hAnsi="Times New Roman"/>
                <w:sz w:val="24"/>
              </w:rPr>
              <w:t>Passivo</w:t>
            </w:r>
            <w:r w:rsidR="00A54D2B">
              <w:rPr>
                <w:rFonts w:ascii="Times New Roman" w:hAnsi="Times New Roman"/>
                <w:sz w:val="24"/>
              </w:rPr>
              <w:t>"</w:t>
            </w:r>
            <w:r>
              <w:rPr>
                <w:rFonts w:ascii="Times New Roman" w:hAnsi="Times New Roman"/>
                <w:sz w:val="24"/>
              </w:rPr>
              <w:t xml:space="preserve">, punto 6, lettera c), e </w:t>
            </w:r>
            <w:r w:rsidR="00A54D2B">
              <w:rPr>
                <w:rFonts w:ascii="Times New Roman" w:hAnsi="Times New Roman"/>
                <w:sz w:val="24"/>
              </w:rPr>
              <w:t>"</w:t>
            </w:r>
            <w:r>
              <w:rPr>
                <w:rFonts w:ascii="Times New Roman" w:hAnsi="Times New Roman"/>
                <w:sz w:val="24"/>
              </w:rPr>
              <w:t>Voci fuori bilancio</w:t>
            </w:r>
            <w:r w:rsidR="00A54D2B">
              <w:rPr>
                <w:rFonts w:ascii="Times New Roman" w:hAnsi="Times New Roman"/>
                <w:sz w:val="24"/>
              </w:rPr>
              <w:t>"</w:t>
            </w:r>
            <w:r>
              <w:rPr>
                <w:rFonts w:ascii="Times New Roman" w:hAnsi="Times New Roman"/>
                <w:sz w:val="24"/>
              </w:rPr>
              <w:t>, articolo 27, punto 11, articolo 28, punto 8, e articolo 33 della direttiva 86/635/CEE del Consiglio; IFRS 9.4.2.1(c)(ii),</w:t>
            </w:r>
            <w:r w:rsidR="00A50EF8">
              <w:rPr>
                <w:rFonts w:ascii="Times New Roman" w:hAnsi="Times New Roman"/>
                <w:sz w:val="24"/>
              </w:rPr>
              <w:t xml:space="preserve"> </w:t>
            </w:r>
            <w:r>
              <w:rPr>
                <w:rFonts w:ascii="Times New Roman" w:hAnsi="Times New Roman"/>
                <w:sz w:val="24"/>
              </w:rPr>
              <w:t>(d)(ii), 9.5.5.20; IAS 37, IFRS 4, allegato V, parte 2.11, del presente regolamento di esecuzione.</w:t>
            </w:r>
          </w:p>
          <w:p w14:paraId="40352E07" w14:textId="77777777" w:rsidR="00FD54FC" w:rsidRPr="002A677E" w:rsidRDefault="00FD54FC" w:rsidP="00A50EF8">
            <w:pPr>
              <w:keepNext/>
              <w:spacing w:before="0" w:after="0"/>
              <w:ind w:left="34"/>
              <w:rPr>
                <w:rFonts w:ascii="Times New Roman" w:hAnsi="Times New Roman"/>
                <w:bCs/>
                <w:sz w:val="24"/>
                <w:lang w:eastAsia="de-DE"/>
              </w:rPr>
            </w:pPr>
          </w:p>
          <w:p w14:paraId="53338946" w14:textId="7510EEC1" w:rsidR="00FD54FC" w:rsidRPr="002A677E" w:rsidRDefault="00FD54FC" w:rsidP="00A50EF8">
            <w:pPr>
              <w:keepNext/>
              <w:spacing w:before="0" w:after="0"/>
              <w:ind w:left="34"/>
              <w:rPr>
                <w:rFonts w:ascii="Times New Roman" w:hAnsi="Times New Roman"/>
                <w:bCs/>
                <w:sz w:val="24"/>
              </w:rPr>
            </w:pPr>
            <w:r>
              <w:rPr>
                <w:rFonts w:ascii="Times New Roman" w:hAnsi="Times New Roman"/>
                <w:sz w:val="24"/>
              </w:rPr>
              <w:t>Accantonamenti su tutte le esposizioni fuori bilancio indipendentemente dalla modalità con cui sono valutate, ad eccezione di quelle che sono valutate al fair value (valore equo) rilevato nell</w:t>
            </w:r>
            <w:r w:rsidR="00A54D2B">
              <w:rPr>
                <w:rFonts w:ascii="Times New Roman" w:hAnsi="Times New Roman"/>
                <w:sz w:val="24"/>
              </w:rPr>
              <w:t>'</w:t>
            </w:r>
            <w:r>
              <w:rPr>
                <w:rFonts w:ascii="Times New Roman" w:hAnsi="Times New Roman"/>
                <w:sz w:val="24"/>
              </w:rPr>
              <w:t>utile (perdita) d</w:t>
            </w:r>
            <w:r w:rsidR="00A54D2B">
              <w:rPr>
                <w:rFonts w:ascii="Times New Roman" w:hAnsi="Times New Roman"/>
                <w:sz w:val="24"/>
              </w:rPr>
              <w:t>'</w:t>
            </w:r>
            <w:r>
              <w:rPr>
                <w:rFonts w:ascii="Times New Roman" w:hAnsi="Times New Roman"/>
                <w:sz w:val="24"/>
              </w:rPr>
              <w:t>esercizio in conformità dell</w:t>
            </w:r>
            <w:r w:rsidR="00A54D2B">
              <w:rPr>
                <w:rFonts w:ascii="Times New Roman" w:hAnsi="Times New Roman"/>
                <w:sz w:val="24"/>
              </w:rPr>
              <w:t>'</w:t>
            </w:r>
            <w:r>
              <w:rPr>
                <w:rFonts w:ascii="Times New Roman" w:hAnsi="Times New Roman"/>
                <w:sz w:val="24"/>
              </w:rPr>
              <w:t>IFRS 9.</w:t>
            </w:r>
          </w:p>
          <w:p w14:paraId="7B262E40" w14:textId="77777777" w:rsidR="00FD54FC" w:rsidRPr="002A677E" w:rsidRDefault="00FD54FC" w:rsidP="00A50EF8">
            <w:pPr>
              <w:keepNext/>
              <w:spacing w:before="0" w:after="0"/>
              <w:ind w:left="34"/>
              <w:rPr>
                <w:rFonts w:ascii="Times New Roman" w:hAnsi="Times New Roman"/>
                <w:bCs/>
                <w:sz w:val="24"/>
                <w:lang w:eastAsia="de-DE"/>
              </w:rPr>
            </w:pPr>
          </w:p>
          <w:p w14:paraId="02C935B4" w14:textId="4640D8DB" w:rsidR="00FD54FC" w:rsidRPr="002A677E" w:rsidRDefault="00FD54FC" w:rsidP="00A50EF8">
            <w:pPr>
              <w:keepNext/>
              <w:spacing w:before="0" w:after="0"/>
              <w:ind w:left="34"/>
              <w:rPr>
                <w:rFonts w:ascii="Times New Roman" w:hAnsi="Times New Roman"/>
                <w:bCs/>
                <w:sz w:val="24"/>
              </w:rPr>
            </w:pPr>
            <w:r>
              <w:rPr>
                <w:rFonts w:ascii="Times New Roman" w:hAnsi="Times New Roman"/>
                <w:sz w:val="24"/>
              </w:rPr>
              <w:t>Ai sensi degli IFRS, la riduzione di valore di un impegno all</w:t>
            </w:r>
            <w:r w:rsidR="00A54D2B">
              <w:rPr>
                <w:rFonts w:ascii="Times New Roman" w:hAnsi="Times New Roman"/>
                <w:sz w:val="24"/>
              </w:rPr>
              <w:t>'</w:t>
            </w:r>
            <w:r>
              <w:rPr>
                <w:rFonts w:ascii="Times New Roman" w:hAnsi="Times New Roman"/>
                <w:sz w:val="24"/>
              </w:rPr>
              <w:t>erogazione di finanziamenti dato è segnalata nella colonna 150 se l</w:t>
            </w:r>
            <w:r w:rsidR="00A54D2B">
              <w:rPr>
                <w:rFonts w:ascii="Times New Roman" w:hAnsi="Times New Roman"/>
                <w:sz w:val="24"/>
              </w:rPr>
              <w:t>'</w:t>
            </w:r>
            <w:r>
              <w:rPr>
                <w:rFonts w:ascii="Times New Roman" w:hAnsi="Times New Roman"/>
                <w:sz w:val="24"/>
              </w:rPr>
              <w:t>ente non è in grado di individuare separatamente le perdite attese su crediti relative all</w:t>
            </w:r>
            <w:r w:rsidR="00A54D2B">
              <w:rPr>
                <w:rFonts w:ascii="Times New Roman" w:hAnsi="Times New Roman"/>
                <w:sz w:val="24"/>
              </w:rPr>
              <w:t>'</w:t>
            </w:r>
            <w:r>
              <w:rPr>
                <w:rFonts w:ascii="Times New Roman" w:hAnsi="Times New Roman"/>
                <w:sz w:val="24"/>
              </w:rPr>
              <w:t>importo utilizzato e non utilizzato dello strumento di debito. Nel caso in cui la somma delle perdite attese su crediti per lo strumento finanziario in questione superi il valore contabile lordo della componente di prestito dello strumento, il saldo restante delle perdite attese su crediti è segnalato come accantonamento nella colonna 0250.</w:t>
            </w:r>
          </w:p>
          <w:p w14:paraId="7C1DF5F5" w14:textId="77777777" w:rsidR="00FD54FC" w:rsidRPr="002A677E" w:rsidRDefault="00FD54FC" w:rsidP="00A50EF8">
            <w:pPr>
              <w:keepNext/>
              <w:spacing w:before="0" w:after="0"/>
              <w:ind w:left="34"/>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Variazioni negative accumulate del fair value (valore equo) dovute al rischio di credito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4589CF17" w:rsidR="00FD54FC" w:rsidRPr="002A677E" w:rsidRDefault="00FD54FC" w:rsidP="00FD54FC">
            <w:pPr>
              <w:spacing w:before="0" w:after="0"/>
              <w:ind w:left="33"/>
              <w:rPr>
                <w:rFonts w:ascii="Times New Roman" w:hAnsi="Times New Roman"/>
                <w:bCs/>
                <w:sz w:val="24"/>
              </w:rPr>
            </w:pPr>
            <w:r>
              <w:rPr>
                <w:rFonts w:ascii="Times New Roman" w:hAnsi="Times New Roman"/>
                <w:sz w:val="24"/>
              </w:rPr>
              <w:t>Per gli elementi fuori bilancio valutati al fair value (valore equo) rilevato nell</w:t>
            </w:r>
            <w:r w:rsidR="00A54D2B">
              <w:rPr>
                <w:rFonts w:ascii="Times New Roman" w:hAnsi="Times New Roman"/>
                <w:sz w:val="24"/>
              </w:rPr>
              <w:t>'</w:t>
            </w:r>
            <w:r>
              <w:rPr>
                <w:rFonts w:ascii="Times New Roman" w:hAnsi="Times New Roman"/>
                <w:sz w:val="24"/>
              </w:rPr>
              <w:t>utile (perdita) d</w:t>
            </w:r>
            <w:r w:rsidR="00A54D2B">
              <w:rPr>
                <w:rFonts w:ascii="Times New Roman" w:hAnsi="Times New Roman"/>
                <w:sz w:val="24"/>
              </w:rPr>
              <w:t>'</w:t>
            </w:r>
            <w:r>
              <w:rPr>
                <w:rFonts w:ascii="Times New Roman" w:hAnsi="Times New Roman"/>
                <w:sz w:val="24"/>
              </w:rPr>
              <w:t>esercizio in conformità dell</w:t>
            </w:r>
            <w:r w:rsidR="00A54D2B">
              <w:rPr>
                <w:rFonts w:ascii="Times New Roman" w:hAnsi="Times New Roman"/>
                <w:sz w:val="24"/>
              </w:rPr>
              <w:t>'</w:t>
            </w:r>
            <w:r>
              <w:rPr>
                <w:rFonts w:ascii="Times New Roman" w:hAnsi="Times New Roman"/>
                <w:sz w:val="24"/>
              </w:rPr>
              <w:t>IFRS 9, variazioni negative accumulate del fair value (valore equo) dovute al rischio di credito (allegato V, parte 2, punto 110, del presente regolamento di esecuzione).</w:t>
            </w:r>
          </w:p>
          <w:p w14:paraId="7E9DE855" w14:textId="77777777" w:rsidR="00FD54FC" w:rsidRPr="002A677E"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Voce per memoria: derivati su crediti venduti su esposizioni verso amministrazioni pubbliche</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3640C2C2" w:rsidR="00FD54FC" w:rsidRPr="002A677E" w:rsidRDefault="00FD54FC" w:rsidP="00FD54FC">
            <w:pPr>
              <w:spacing w:before="0" w:after="0"/>
              <w:ind w:left="33"/>
              <w:rPr>
                <w:rFonts w:ascii="Times New Roman" w:hAnsi="Times New Roman"/>
                <w:bCs/>
                <w:sz w:val="24"/>
              </w:rPr>
            </w:pPr>
            <w:r>
              <w:rPr>
                <w:rFonts w:ascii="Times New Roman" w:hAnsi="Times New Roman"/>
                <w:sz w:val="24"/>
              </w:rPr>
              <w:t>Sono segnalati i derivati su crediti che non corrispondono alla definizione di garanzie finanziarie di cui all</w:t>
            </w:r>
            <w:r w:rsidR="00A54D2B">
              <w:rPr>
                <w:rFonts w:ascii="Times New Roman" w:hAnsi="Times New Roman"/>
                <w:sz w:val="24"/>
              </w:rPr>
              <w:t>'</w:t>
            </w:r>
            <w:r>
              <w:rPr>
                <w:rFonts w:ascii="Times New Roman" w:hAnsi="Times New Roman"/>
                <w:sz w:val="24"/>
              </w:rPr>
              <w:t>allegato V, parte 2, punto 58, che l</w:t>
            </w:r>
            <w:r w:rsidR="00A54D2B">
              <w:rPr>
                <w:rFonts w:ascii="Times New Roman" w:hAnsi="Times New Roman"/>
                <w:sz w:val="24"/>
              </w:rPr>
              <w:t>'</w:t>
            </w:r>
            <w:r>
              <w:rPr>
                <w:rFonts w:ascii="Times New Roman" w:hAnsi="Times New Roman"/>
                <w:sz w:val="24"/>
              </w:rPr>
              <w:t>ente segnalante ha sottoscritto con controparti diverse da amministrazioni pubbliche e la cui esposizione di riferimento è verso un</w:t>
            </w:r>
            <w:r w:rsidR="00A54D2B">
              <w:rPr>
                <w:rFonts w:ascii="Times New Roman" w:hAnsi="Times New Roman"/>
                <w:sz w:val="24"/>
              </w:rPr>
              <w:t>'</w:t>
            </w:r>
            <w:r>
              <w:rPr>
                <w:rFonts w:ascii="Times New Roman" w:hAnsi="Times New Roman"/>
                <w:sz w:val="24"/>
              </w:rPr>
              <w:t>amministrazione pubblica.</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Queste colonne non sono compilate per le esposizioni ripartite per rischio, metodo regolamentare e classe di esposizioni (righe da 0020 a 0160).</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Derivati con fair value (valore equo) positivo - Valore contabile</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54D90C5A" w:rsidR="00FD54FC" w:rsidRPr="002A677E" w:rsidRDefault="00FD54FC" w:rsidP="00FD54FC">
            <w:pPr>
              <w:spacing w:before="0" w:after="0"/>
              <w:ind w:left="33"/>
              <w:rPr>
                <w:rFonts w:ascii="Times New Roman" w:hAnsi="Times New Roman"/>
                <w:bCs/>
                <w:sz w:val="24"/>
              </w:rPr>
            </w:pPr>
            <w:r>
              <w:rPr>
                <w:rFonts w:ascii="Times New Roman" w:hAnsi="Times New Roman"/>
                <w:sz w:val="24"/>
              </w:rPr>
              <w:t>Valore contabile aggregato dei derivati su crediti venduti su esposizioni delle amministrazioni pubbliche segnalati che hanno un fair value (valore equo) positivo per l</w:t>
            </w:r>
            <w:r w:rsidR="00A54D2B">
              <w:rPr>
                <w:rFonts w:ascii="Times New Roman" w:hAnsi="Times New Roman"/>
                <w:sz w:val="24"/>
              </w:rPr>
              <w:t>'</w:t>
            </w:r>
            <w:r>
              <w:rPr>
                <w:rFonts w:ascii="Times New Roman" w:hAnsi="Times New Roman"/>
                <w:sz w:val="24"/>
              </w:rPr>
              <w:t>ente alla data di riferimento per le segnalazioni, senza considerare gli aggiustamenti per la valutazione prudente.</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2E38725F" w:rsidR="00FD54FC" w:rsidRPr="002A677E" w:rsidRDefault="00FD54FC" w:rsidP="00FD54FC">
            <w:pPr>
              <w:spacing w:before="0" w:after="0"/>
              <w:ind w:left="33"/>
              <w:rPr>
                <w:rFonts w:ascii="Times New Roman" w:hAnsi="Times New Roman"/>
                <w:bCs/>
                <w:sz w:val="24"/>
              </w:rPr>
            </w:pPr>
            <w:r>
              <w:rPr>
                <w:rFonts w:ascii="Times New Roman" w:hAnsi="Times New Roman"/>
                <w:sz w:val="24"/>
              </w:rPr>
              <w:t>Per i derivati soggetti agli IFRS, l</w:t>
            </w:r>
            <w:r w:rsidR="00A54D2B">
              <w:rPr>
                <w:rFonts w:ascii="Times New Roman" w:hAnsi="Times New Roman"/>
                <w:sz w:val="24"/>
              </w:rPr>
              <w:t>'</w:t>
            </w:r>
            <w:r>
              <w:rPr>
                <w:rFonts w:ascii="Times New Roman" w:hAnsi="Times New Roman"/>
                <w:sz w:val="24"/>
              </w:rPr>
              <w:t>importo da segnalare in questa colonna è il valore contabile dei derivati che costituiscono attività finanziarie alla data per le segnalazioni.</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7C971B0A" w:rsidR="00FD54FC" w:rsidRPr="002A677E" w:rsidRDefault="00FD54FC" w:rsidP="00FD54FC">
            <w:pPr>
              <w:spacing w:before="0" w:after="0"/>
              <w:ind w:left="33"/>
              <w:rPr>
                <w:rFonts w:ascii="Times New Roman" w:hAnsi="Times New Roman"/>
                <w:bCs/>
                <w:sz w:val="24"/>
              </w:rPr>
            </w:pPr>
            <w:r>
              <w:rPr>
                <w:rFonts w:ascii="Times New Roman" w:hAnsi="Times New Roman"/>
                <w:sz w:val="24"/>
              </w:rPr>
              <w:t>Per i derivati soggetti ai GAAP basati sulla direttiva 86/635/CEE del Consiglio, l</w:t>
            </w:r>
            <w:r w:rsidR="00A54D2B">
              <w:rPr>
                <w:rFonts w:ascii="Times New Roman" w:hAnsi="Times New Roman"/>
                <w:sz w:val="24"/>
              </w:rPr>
              <w:t>'</w:t>
            </w:r>
            <w:r>
              <w:rPr>
                <w:rFonts w:ascii="Times New Roman" w:hAnsi="Times New Roman"/>
                <w:sz w:val="24"/>
              </w:rPr>
              <w:t xml:space="preserve">importo da segnalare in questa colonna è il fair value (valore equo) dei derivati con un fair </w:t>
            </w:r>
            <w:r>
              <w:rPr>
                <w:rFonts w:ascii="Times New Roman" w:hAnsi="Times New Roman"/>
                <w:sz w:val="24"/>
              </w:rPr>
              <w:lastRenderedPageBreak/>
              <w:t>value (valore equo) positivo alla data di riferimento per le segnalazioni, indipendentemente da come vengono contabilizzati.</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lastRenderedPageBreak/>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Derivati con fair value (valore equo) negativo - Valore contabile</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1A155990" w:rsidR="00FD54FC" w:rsidRPr="002A677E" w:rsidRDefault="00FD54FC" w:rsidP="00FD54FC">
            <w:pPr>
              <w:spacing w:before="0" w:after="0"/>
              <w:ind w:left="33"/>
              <w:rPr>
                <w:rFonts w:ascii="Times New Roman" w:hAnsi="Times New Roman"/>
                <w:bCs/>
                <w:sz w:val="24"/>
              </w:rPr>
            </w:pPr>
            <w:r>
              <w:rPr>
                <w:rFonts w:ascii="Times New Roman" w:hAnsi="Times New Roman"/>
                <w:sz w:val="24"/>
              </w:rPr>
              <w:t>Valore contabile aggregato dei derivati su crediti venduti su esposizioni delle amministrazioni pubbliche segnalati che hanno un fair value (valore equo) negativo per l</w:t>
            </w:r>
            <w:r w:rsidR="00A54D2B">
              <w:rPr>
                <w:rFonts w:ascii="Times New Roman" w:hAnsi="Times New Roman"/>
                <w:sz w:val="24"/>
              </w:rPr>
              <w:t>'</w:t>
            </w:r>
            <w:r>
              <w:rPr>
                <w:rFonts w:ascii="Times New Roman" w:hAnsi="Times New Roman"/>
                <w:sz w:val="24"/>
              </w:rPr>
              <w:t>ente alla data di riferimento per le segnalazioni, senza considerare gli aggiustamenti per la valutazione prudente.</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3649AD63" w:rsidR="00FD54FC" w:rsidRPr="002A677E" w:rsidRDefault="00FD54FC" w:rsidP="00FD54FC">
            <w:pPr>
              <w:spacing w:before="0" w:after="0"/>
              <w:ind w:left="33"/>
              <w:rPr>
                <w:rFonts w:ascii="Times New Roman" w:hAnsi="Times New Roman"/>
                <w:bCs/>
                <w:sz w:val="24"/>
              </w:rPr>
            </w:pPr>
            <w:r>
              <w:rPr>
                <w:rFonts w:ascii="Times New Roman" w:hAnsi="Times New Roman"/>
                <w:sz w:val="24"/>
              </w:rPr>
              <w:t>Per i derivati soggetti agli IFRS, l</w:t>
            </w:r>
            <w:r w:rsidR="00A54D2B">
              <w:rPr>
                <w:rFonts w:ascii="Times New Roman" w:hAnsi="Times New Roman"/>
                <w:sz w:val="24"/>
              </w:rPr>
              <w:t>'</w:t>
            </w:r>
            <w:r>
              <w:rPr>
                <w:rFonts w:ascii="Times New Roman" w:hAnsi="Times New Roman"/>
                <w:sz w:val="24"/>
              </w:rPr>
              <w:t xml:space="preserve">importo da segnalare in questa colonna è il valore contabile dei derivati che costituiscono passività finanziarie alla data per le segnalazioni.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245F1FB2" w:rsidR="00FD54FC" w:rsidRPr="002A677E" w:rsidRDefault="00FD54FC" w:rsidP="00FD54FC">
            <w:pPr>
              <w:spacing w:before="0" w:after="0"/>
              <w:ind w:left="33"/>
              <w:rPr>
                <w:rFonts w:ascii="Times New Roman" w:hAnsi="Times New Roman"/>
                <w:b/>
                <w:bCs/>
                <w:sz w:val="24"/>
                <w:u w:val="single"/>
              </w:rPr>
            </w:pPr>
            <w:r>
              <w:rPr>
                <w:rFonts w:ascii="Times New Roman" w:hAnsi="Times New Roman"/>
                <w:sz w:val="24"/>
              </w:rPr>
              <w:t>Per i derivati soggetti ai GAAP basati sulla direttiva 86/635/CEE del Consiglio, l</w:t>
            </w:r>
            <w:r w:rsidR="00A54D2B">
              <w:rPr>
                <w:rFonts w:ascii="Times New Roman" w:hAnsi="Times New Roman"/>
                <w:sz w:val="24"/>
              </w:rPr>
              <w:t>'</w:t>
            </w:r>
            <w:r>
              <w:rPr>
                <w:rFonts w:ascii="Times New Roman" w:hAnsi="Times New Roman"/>
                <w:sz w:val="24"/>
              </w:rPr>
              <w:t>importo da segnalare in questa colonna è il fair value (valore equo) dei derivati con un fair value (valore equo) negativo alla data di riferimento per le segnalazioni, indipendentemente da come vengono contabilizzati.</w:t>
            </w:r>
            <w:r>
              <w:rPr>
                <w:rFonts w:ascii="Times New Roman" w:hAnsi="Times New Roman"/>
                <w:b/>
                <w:sz w:val="24"/>
                <w:u w:val="singl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3D48EA30"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Valore dell</w:t>
            </w:r>
            <w:r w:rsidR="00A54D2B">
              <w:rPr>
                <w:rFonts w:ascii="Times New Roman" w:hAnsi="Times New Roman"/>
                <w:b/>
                <w:sz w:val="24"/>
                <w:u w:val="single"/>
              </w:rPr>
              <w:t>'</w:t>
            </w:r>
            <w:r>
              <w:rPr>
                <w:rFonts w:ascii="Times New Roman" w:hAnsi="Times New Roman"/>
                <w:b/>
                <w:sz w:val="24"/>
                <w:u w:val="single"/>
              </w:rPr>
              <w:t>esposizione</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0D892EF" w:rsidR="00FD54FC" w:rsidRPr="002A677E" w:rsidRDefault="00FD54FC" w:rsidP="00FD54FC">
            <w:pPr>
              <w:spacing w:before="0" w:after="0"/>
              <w:ind w:left="33"/>
              <w:rPr>
                <w:rFonts w:ascii="Times New Roman" w:hAnsi="Times New Roman"/>
                <w:bCs/>
                <w:sz w:val="24"/>
              </w:rPr>
            </w:pPr>
            <w:r>
              <w:rPr>
                <w:rFonts w:ascii="Times New Roman" w:hAnsi="Times New Roman"/>
                <w:sz w:val="24"/>
              </w:rPr>
              <w:t>Valore dell</w:t>
            </w:r>
            <w:r w:rsidR="00A54D2B">
              <w:rPr>
                <w:rFonts w:ascii="Times New Roman" w:hAnsi="Times New Roman"/>
                <w:sz w:val="24"/>
              </w:rPr>
              <w:t>'</w:t>
            </w:r>
            <w:r>
              <w:rPr>
                <w:rFonts w:ascii="Times New Roman" w:hAnsi="Times New Roman"/>
                <w:sz w:val="24"/>
              </w:rPr>
              <w:t>esposizione per le esposizioni soggette al quadro relativo al rischio di credito.</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0B93BCA9" w:rsidR="00FD54FC" w:rsidRPr="002A677E" w:rsidRDefault="00FD54FC" w:rsidP="00FD54FC">
            <w:pPr>
              <w:spacing w:before="0" w:after="0"/>
              <w:ind w:left="33"/>
              <w:rPr>
                <w:rFonts w:ascii="Times New Roman" w:hAnsi="Times New Roman"/>
                <w:bCs/>
                <w:sz w:val="24"/>
              </w:rPr>
            </w:pPr>
            <w:r>
              <w:rPr>
                <w:rFonts w:ascii="Times New Roman" w:hAnsi="Times New Roman"/>
                <w:sz w:val="24"/>
              </w:rPr>
              <w:t>Per le esposizioni trattate secondo il metodo standardizzato (SA): cfr. l</w:t>
            </w:r>
            <w:r w:rsidR="00A54D2B">
              <w:rPr>
                <w:rFonts w:ascii="Times New Roman" w:hAnsi="Times New Roman"/>
                <w:sz w:val="24"/>
              </w:rPr>
              <w:t>'</w:t>
            </w:r>
            <w:r>
              <w:rPr>
                <w:rFonts w:ascii="Times New Roman" w:hAnsi="Times New Roman"/>
                <w:sz w:val="24"/>
              </w:rPr>
              <w:t xml:space="preserve">articolo 111 del regolamento (UE) </w:t>
            </w:r>
            <w:r w:rsidR="00E055DE">
              <w:rPr>
                <w:rFonts w:ascii="Times New Roman" w:hAnsi="Times New Roman"/>
                <w:sz w:val="24"/>
              </w:rPr>
              <w:t>n. </w:t>
            </w:r>
            <w:r>
              <w:rPr>
                <w:rFonts w:ascii="Times New Roman" w:hAnsi="Times New Roman"/>
                <w:sz w:val="24"/>
              </w:rPr>
              <w:t>575/2013. Per le esposizioni trattate secondo il metodo IRB: cfr. l</w:t>
            </w:r>
            <w:r w:rsidR="00A54D2B">
              <w:rPr>
                <w:rFonts w:ascii="Times New Roman" w:hAnsi="Times New Roman"/>
                <w:sz w:val="24"/>
              </w:rPr>
              <w:t>'</w:t>
            </w:r>
            <w:r>
              <w:rPr>
                <w:rFonts w:ascii="Times New Roman" w:hAnsi="Times New Roman"/>
                <w:sz w:val="24"/>
              </w:rPr>
              <w:t>articolo 166 e l</w:t>
            </w:r>
            <w:r w:rsidR="00A54D2B">
              <w:rPr>
                <w:rFonts w:ascii="Times New Roman" w:hAnsi="Times New Roman"/>
                <w:sz w:val="24"/>
              </w:rPr>
              <w:t>'</w:t>
            </w:r>
            <w:r>
              <w:rPr>
                <w:rFonts w:ascii="Times New Roman" w:hAnsi="Times New Roman"/>
                <w:sz w:val="24"/>
              </w:rPr>
              <w:t xml:space="preserve">articolo 230, paragrafo 1, seconda frase, del regolamento (UE) </w:t>
            </w:r>
            <w:r w:rsidR="00E055DE">
              <w:rPr>
                <w:rFonts w:ascii="Times New Roman" w:hAnsi="Times New Roman"/>
                <w:sz w:val="24"/>
              </w:rPr>
              <w:t>n. </w:t>
            </w:r>
            <w:r>
              <w:rPr>
                <w:rFonts w:ascii="Times New Roman" w:hAnsi="Times New Roman"/>
                <w:sz w:val="24"/>
              </w:rPr>
              <w:t>575/2013.</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Per la segnalazione dei derivati soggetti a coperture patrimoniali sia per il rischio di controparte che per il rischio di mercato cfr. le istruzioni relative alla ripartizione per riga.</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rPr>
            </w:pPr>
            <w:r>
              <w:rPr>
                <w:rFonts w:ascii="Times New Roman" w:hAnsi="Times New Roman"/>
                <w:sz w:val="24"/>
              </w:rPr>
              <w:t xml:space="preserve">Le esposizioni segnalate nelle colonne 0270 e 0280 non devono essere considerate ai fini di questa colonna, in quanto il valore in questa colonna si basa esclusivamente sulle esposizioni dirette.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51E55A4D"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Importo dell</w:t>
            </w:r>
            <w:r w:rsidR="00A54D2B">
              <w:rPr>
                <w:rFonts w:ascii="Times New Roman" w:hAnsi="Times New Roman"/>
                <w:b/>
                <w:sz w:val="24"/>
                <w:u w:val="single"/>
              </w:rPr>
              <w:t>'</w:t>
            </w:r>
            <w:r>
              <w:rPr>
                <w:rFonts w:ascii="Times New Roman" w:hAnsi="Times New Roman"/>
                <w:b/>
                <w:sz w:val="24"/>
                <w:u w:val="single"/>
              </w:rPr>
              <w:t xml:space="preserve">esposizione ponderato per il rischio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5BBAB624" w:rsidR="00FD54FC" w:rsidRPr="002A677E" w:rsidRDefault="00FD54FC" w:rsidP="00FD54FC">
            <w:pPr>
              <w:spacing w:before="0" w:after="0"/>
              <w:ind w:left="33"/>
              <w:rPr>
                <w:rFonts w:ascii="Times New Roman" w:hAnsi="Times New Roman"/>
                <w:bCs/>
                <w:sz w:val="24"/>
              </w:rPr>
            </w:pPr>
            <w:r>
              <w:rPr>
                <w:rFonts w:ascii="Times New Roman" w:hAnsi="Times New Roman"/>
                <w:sz w:val="24"/>
              </w:rPr>
              <w:t>Importo dell</w:t>
            </w:r>
            <w:r w:rsidR="00A54D2B">
              <w:rPr>
                <w:rFonts w:ascii="Times New Roman" w:hAnsi="Times New Roman"/>
                <w:sz w:val="24"/>
              </w:rPr>
              <w:t>'</w:t>
            </w:r>
            <w:r>
              <w:rPr>
                <w:rFonts w:ascii="Times New Roman" w:hAnsi="Times New Roman"/>
                <w:sz w:val="24"/>
              </w:rPr>
              <w:t xml:space="preserve">esposizione ponderato per il rischio per le esposizioni soggette al quadro relativo al rischio di credito.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74872897" w:rsidR="00FD54FC" w:rsidRPr="002A677E" w:rsidRDefault="00FD54FC" w:rsidP="00FD54FC">
            <w:pPr>
              <w:spacing w:before="0" w:after="0"/>
              <w:ind w:left="33"/>
              <w:rPr>
                <w:rFonts w:ascii="Times New Roman" w:hAnsi="Times New Roman"/>
                <w:bCs/>
                <w:sz w:val="24"/>
              </w:rPr>
            </w:pPr>
            <w:r>
              <w:rPr>
                <w:rFonts w:ascii="Times New Roman" w:hAnsi="Times New Roman"/>
                <w:sz w:val="24"/>
              </w:rPr>
              <w:t>Per le esposizioni trattate secondo il metodo standardizzato (SA): cfr. l</w:t>
            </w:r>
            <w:r w:rsidR="00A54D2B">
              <w:rPr>
                <w:rFonts w:ascii="Times New Roman" w:hAnsi="Times New Roman"/>
                <w:sz w:val="24"/>
              </w:rPr>
              <w:t>'</w:t>
            </w:r>
            <w:r>
              <w:rPr>
                <w:rFonts w:ascii="Times New Roman" w:hAnsi="Times New Roman"/>
                <w:sz w:val="24"/>
              </w:rPr>
              <w:t xml:space="preserve">articolo 113, paragrafi da 1 a 5, del regolamento (UE) </w:t>
            </w:r>
            <w:r w:rsidR="00E055DE">
              <w:rPr>
                <w:rFonts w:ascii="Times New Roman" w:hAnsi="Times New Roman"/>
                <w:sz w:val="24"/>
              </w:rPr>
              <w:t>n. </w:t>
            </w:r>
            <w:r>
              <w:rPr>
                <w:rFonts w:ascii="Times New Roman" w:hAnsi="Times New Roman"/>
                <w:sz w:val="24"/>
              </w:rPr>
              <w:t>575/2013. Per le esposizioni trattate secondo il metodo IRB: cfr. l</w:t>
            </w:r>
            <w:r w:rsidR="00A54D2B">
              <w:rPr>
                <w:rFonts w:ascii="Times New Roman" w:hAnsi="Times New Roman"/>
                <w:sz w:val="24"/>
              </w:rPr>
              <w:t>'</w:t>
            </w:r>
            <w:r>
              <w:rPr>
                <w:rFonts w:ascii="Times New Roman" w:hAnsi="Times New Roman"/>
                <w:sz w:val="24"/>
              </w:rPr>
              <w:t xml:space="preserve">articolo 153, paragrafi 1 e 3, del regolamento (UE) </w:t>
            </w:r>
            <w:r w:rsidR="00E055DE">
              <w:rPr>
                <w:rFonts w:ascii="Times New Roman" w:hAnsi="Times New Roman"/>
                <w:sz w:val="24"/>
              </w:rPr>
              <w:t>n. </w:t>
            </w:r>
            <w:r>
              <w:rPr>
                <w:rFonts w:ascii="Times New Roman" w:hAnsi="Times New Roman"/>
                <w:sz w:val="24"/>
              </w:rPr>
              <w:t>575/2013.</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5BDE209D" w:rsidR="00FD54FC" w:rsidRPr="002A677E" w:rsidRDefault="00FD54FC" w:rsidP="00FD54FC">
            <w:pPr>
              <w:spacing w:before="0" w:after="0"/>
              <w:ind w:left="33"/>
              <w:rPr>
                <w:rFonts w:ascii="Times New Roman" w:hAnsi="Times New Roman"/>
                <w:bCs/>
                <w:sz w:val="24"/>
              </w:rPr>
            </w:pPr>
            <w:r>
              <w:rPr>
                <w:rFonts w:ascii="Times New Roman" w:hAnsi="Times New Roman"/>
                <w:sz w:val="24"/>
              </w:rPr>
              <w:t>Ai fini della segnalazione delle esposizioni dirette di cui all</w:t>
            </w:r>
            <w:r w:rsidR="00A54D2B">
              <w:rPr>
                <w:rFonts w:ascii="Times New Roman" w:hAnsi="Times New Roman"/>
                <w:sz w:val="24"/>
              </w:rPr>
              <w:t>'</w:t>
            </w:r>
            <w:r>
              <w:rPr>
                <w:rFonts w:ascii="Times New Roman" w:hAnsi="Times New Roman"/>
                <w:sz w:val="24"/>
              </w:rPr>
              <w:t xml:space="preserve">articolo 271 del regolamento (UE) </w:t>
            </w:r>
            <w:r w:rsidR="00E055DE">
              <w:rPr>
                <w:rFonts w:ascii="Times New Roman" w:hAnsi="Times New Roman"/>
                <w:sz w:val="24"/>
              </w:rPr>
              <w:t>n. </w:t>
            </w:r>
            <w:r>
              <w:rPr>
                <w:rFonts w:ascii="Times New Roman" w:hAnsi="Times New Roman"/>
                <w:sz w:val="24"/>
              </w:rPr>
              <w:t>575/2013 soggette a requisiti di fondi propri sia per il rischio di controparte che per il rischio di mercato, cfr. le istruzioni relative alla ripartizione per riga.</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rPr>
            </w:pPr>
            <w:r>
              <w:rPr>
                <w:rFonts w:ascii="Times New Roman" w:hAnsi="Times New Roman"/>
                <w:sz w:val="24"/>
              </w:rPr>
              <w:lastRenderedPageBreak/>
              <w:t xml:space="preserve">Le esposizioni segnalate nelle colonne 0270 e 0280 non sono considerate ai fini di questa colonna, in quanto il valore in questa colonna si basa esclusivamente sulle esposizioni dirette.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Righe</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Istruzioni</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RIPARTIZIONE DELLE ESPOSIZIONI IN BASE AL METODO REGOLAMENTARE</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Esposizioni totali</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01E4169F" w:rsidR="00FD54FC" w:rsidRPr="002A677E" w:rsidRDefault="00FD54FC" w:rsidP="00FD54FC">
            <w:pPr>
              <w:spacing w:before="0" w:after="0"/>
              <w:ind w:left="33"/>
              <w:rPr>
                <w:rFonts w:ascii="Times New Roman" w:hAnsi="Times New Roman"/>
                <w:bCs/>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aggregato delle esposizioni verso amministrazioni pubbliche, quali definite ai paragrafi da 191 a 196 del presente allegato.</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rPr>
            </w:pPr>
            <w:r>
              <w:rPr>
                <w:rFonts w:ascii="Times New Roman" w:hAnsi="Times New Roman"/>
                <w:sz w:val="24"/>
              </w:rPr>
              <w:t>0020-0155</w:t>
            </w:r>
          </w:p>
        </w:tc>
        <w:tc>
          <w:tcPr>
            <w:tcW w:w="8701" w:type="dxa"/>
          </w:tcPr>
          <w:p w14:paraId="5791F67C"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Esposizioni soggette al quadro relativo al rischio di credito</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5EFF76A9" w:rsidR="00542EAE" w:rsidRPr="002A677E" w:rsidRDefault="00FD54FC" w:rsidP="009068C9">
            <w:pPr>
              <w:spacing w:before="0" w:after="0"/>
              <w:ind w:left="33"/>
              <w:rPr>
                <w:rFonts w:ascii="Times New Roman" w:hAnsi="Times New Roman"/>
                <w:bCs/>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 xml:space="preserve">aggregato delle esposizioni verso amministrazioni pubbliche cui viene applicato un fattore di ponderazione del rischio a norma della parte tre, titolo II, del regolamento (UE) </w:t>
            </w:r>
            <w:r w:rsidR="00E055DE">
              <w:rPr>
                <w:rFonts w:ascii="Times New Roman" w:hAnsi="Times New Roman"/>
                <w:sz w:val="24"/>
              </w:rPr>
              <w:t>n. </w:t>
            </w:r>
            <w:r>
              <w:rPr>
                <w:rFonts w:ascii="Times New Roman" w:hAnsi="Times New Roman"/>
                <w:sz w:val="24"/>
              </w:rPr>
              <w:t>575/2013. Le esposizioni soggette al quadro relativo al rischio di credito comprendono le esposizioni sia all</w:t>
            </w:r>
            <w:r w:rsidR="00A54D2B">
              <w:rPr>
                <w:rFonts w:ascii="Times New Roman" w:hAnsi="Times New Roman"/>
                <w:sz w:val="24"/>
              </w:rPr>
              <w:t>'</w:t>
            </w:r>
            <w:r>
              <w:rPr>
                <w:rFonts w:ascii="Times New Roman" w:hAnsi="Times New Roman"/>
                <w:sz w:val="24"/>
              </w:rPr>
              <w:t>interno che all</w:t>
            </w:r>
            <w:r w:rsidR="00A54D2B">
              <w:rPr>
                <w:rFonts w:ascii="Times New Roman" w:hAnsi="Times New Roman"/>
                <w:sz w:val="24"/>
              </w:rPr>
              <w:t>'</w:t>
            </w:r>
            <w:r>
              <w:rPr>
                <w:rFonts w:ascii="Times New Roman" w:hAnsi="Times New Roman"/>
                <w:sz w:val="24"/>
              </w:rPr>
              <w:t xml:space="preserve">esterno del portafoglio di negoziazione soggette a copertura patrimoniale per il rischio di controparte.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60F164D3" w:rsidR="00542EAE" w:rsidRPr="002A677E" w:rsidRDefault="00FD54FC" w:rsidP="009068C9">
            <w:pPr>
              <w:spacing w:before="0" w:after="0"/>
              <w:ind w:left="33"/>
              <w:rPr>
                <w:rFonts w:ascii="Times New Roman" w:hAnsi="Times New Roman"/>
                <w:bCs/>
                <w:sz w:val="24"/>
              </w:rPr>
            </w:pPr>
            <w:r>
              <w:rPr>
                <w:rFonts w:ascii="Times New Roman" w:hAnsi="Times New Roman"/>
                <w:sz w:val="24"/>
              </w:rPr>
              <w:t>Le esposizioni dirette di cui all</w:t>
            </w:r>
            <w:r w:rsidR="00A54D2B">
              <w:rPr>
                <w:rFonts w:ascii="Times New Roman" w:hAnsi="Times New Roman"/>
                <w:sz w:val="24"/>
              </w:rPr>
              <w:t>'</w:t>
            </w:r>
            <w:r>
              <w:rPr>
                <w:rFonts w:ascii="Times New Roman" w:hAnsi="Times New Roman"/>
                <w:sz w:val="24"/>
              </w:rPr>
              <w:t xml:space="preserve">articolo 271 del regolamento (UE) </w:t>
            </w:r>
            <w:r w:rsidR="00E055DE">
              <w:rPr>
                <w:rFonts w:ascii="Times New Roman" w:hAnsi="Times New Roman"/>
                <w:sz w:val="24"/>
              </w:rPr>
              <w:t>n. </w:t>
            </w:r>
            <w:r>
              <w:rPr>
                <w:rFonts w:ascii="Times New Roman" w:hAnsi="Times New Roman"/>
                <w:sz w:val="24"/>
              </w:rPr>
              <w:t>575/2013 soggette a requisiti di fondi propri sia per il rischio di controparte che per il rischio di mercato sono indicate sia nelle righe del rischio di credito (da 0020 a 0155) sia nella riga del rischio di mercato (riga 0160): le esposizioni dovute al rischio di controparte sono segnalate nelle righe relative al rischio di credito, mentre le esposizioni dovute al rischio di mercato sono segnalate nella riga relativa al rischio di mercato.</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Metodo standardizzato</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06BD3511"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Le esposizioni verso amministrazioni pubbliche che sono ponderate per il rischio a norma della parte tre, titolo II, capo 2, del regolamento (UE) </w:t>
            </w:r>
            <w:r w:rsidR="00E055DE">
              <w:rPr>
                <w:rFonts w:ascii="Times New Roman" w:hAnsi="Times New Roman"/>
                <w:sz w:val="24"/>
              </w:rPr>
              <w:t>n. </w:t>
            </w:r>
            <w:r>
              <w:rPr>
                <w:rFonts w:ascii="Times New Roman" w:hAnsi="Times New Roman"/>
                <w:sz w:val="24"/>
              </w:rPr>
              <w:t>575/2013, comprese le esposizioni non comprese nel portafoglio di negoziazione per le quali la ponderazione del rischio conformemente al suddetto capo concerne il rischio di controparte.</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Amministrazioni centrali</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3926936D"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Le esposizioni verso amministrazioni pubbliche che sono amministrazioni centrali. Queste esposizioni sono assegnate alla classe di esposizioni verso </w:t>
            </w:r>
            <w:r w:rsidR="00A54D2B">
              <w:rPr>
                <w:rFonts w:ascii="Times New Roman" w:hAnsi="Times New Roman"/>
                <w:sz w:val="24"/>
              </w:rPr>
              <w:t>"</w:t>
            </w:r>
            <w:r>
              <w:rPr>
                <w:rFonts w:ascii="Times New Roman" w:hAnsi="Times New Roman"/>
                <w:sz w:val="24"/>
              </w:rPr>
              <w:t>amministrazioni centrali o banche centrali</w:t>
            </w:r>
            <w:r w:rsidR="00A54D2B">
              <w:rPr>
                <w:rFonts w:ascii="Times New Roman" w:hAnsi="Times New Roman"/>
                <w:sz w:val="24"/>
              </w:rPr>
              <w:t>"</w:t>
            </w:r>
            <w:r>
              <w:rPr>
                <w:rFonts w:ascii="Times New Roman" w:hAnsi="Times New Roman"/>
                <w:sz w:val="24"/>
              </w:rPr>
              <w:t xml:space="preserve"> conformemente agli articoli 112 e 114 del regolamento (UE) </w:t>
            </w:r>
            <w:r w:rsidR="00E055DE">
              <w:rPr>
                <w:rFonts w:ascii="Times New Roman" w:hAnsi="Times New Roman"/>
                <w:sz w:val="24"/>
              </w:rPr>
              <w:t>n. </w:t>
            </w:r>
            <w:r>
              <w:rPr>
                <w:rFonts w:ascii="Times New Roman" w:hAnsi="Times New Roman"/>
                <w:sz w:val="24"/>
              </w:rPr>
              <w:t>575/2013, come specificato nelle istruzioni per il modello C 07.00, ad eccezione delle specifiche per quanto riguarda la redistribuzione delle esposizioni verso amministrazioni pubbliche ad altre classi di esposizioni a seguito dell</w:t>
            </w:r>
            <w:r w:rsidR="00A54D2B">
              <w:rPr>
                <w:rFonts w:ascii="Times New Roman" w:hAnsi="Times New Roman"/>
                <w:sz w:val="24"/>
              </w:rPr>
              <w:t>'</w:t>
            </w:r>
            <w:r>
              <w:rPr>
                <w:rFonts w:ascii="Times New Roman" w:hAnsi="Times New Roman"/>
                <w:sz w:val="24"/>
              </w:rPr>
              <w:t>applicazione di tecniche di attenuazione del rischio di credito con effetti di sostituzione sull</w:t>
            </w:r>
            <w:r w:rsidR="00A54D2B">
              <w:rPr>
                <w:rFonts w:ascii="Times New Roman" w:hAnsi="Times New Roman"/>
                <w:sz w:val="24"/>
              </w:rPr>
              <w:t>'</w:t>
            </w:r>
            <w:r>
              <w:rPr>
                <w:rFonts w:ascii="Times New Roman" w:hAnsi="Times New Roman"/>
                <w:sz w:val="24"/>
              </w:rPr>
              <w:t>esposizione, che non si applicano.</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Amministrazioni regionali o autorità locali</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4FF81E91"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Le esposizioni verso amministrazioni pubbliche che sono amministrazioni regionali o autorità locali. Queste esposizioni sono assegnate alla classe di esposizioni verso </w:t>
            </w:r>
            <w:r w:rsidR="00A54D2B">
              <w:rPr>
                <w:rFonts w:ascii="Times New Roman" w:hAnsi="Times New Roman"/>
                <w:sz w:val="24"/>
              </w:rPr>
              <w:t>"</w:t>
            </w:r>
            <w:r>
              <w:rPr>
                <w:rFonts w:ascii="Times New Roman" w:hAnsi="Times New Roman"/>
                <w:sz w:val="24"/>
              </w:rPr>
              <w:t>ammi</w:t>
            </w:r>
            <w:r>
              <w:rPr>
                <w:rFonts w:ascii="Times New Roman" w:hAnsi="Times New Roman"/>
                <w:sz w:val="24"/>
              </w:rPr>
              <w:lastRenderedPageBreak/>
              <w:t>nistrazioni regionali o autorità locali</w:t>
            </w:r>
            <w:r w:rsidR="00A54D2B">
              <w:rPr>
                <w:rFonts w:ascii="Times New Roman" w:hAnsi="Times New Roman"/>
                <w:sz w:val="24"/>
              </w:rPr>
              <w:t>"</w:t>
            </w:r>
            <w:r>
              <w:rPr>
                <w:rFonts w:ascii="Times New Roman" w:hAnsi="Times New Roman"/>
                <w:sz w:val="24"/>
              </w:rPr>
              <w:t xml:space="preserve"> conformemente agli articoli 112 e 115 del regolamento (UE) </w:t>
            </w:r>
            <w:r w:rsidR="00E055DE">
              <w:rPr>
                <w:rFonts w:ascii="Times New Roman" w:hAnsi="Times New Roman"/>
                <w:sz w:val="24"/>
              </w:rPr>
              <w:t>n. </w:t>
            </w:r>
            <w:r>
              <w:rPr>
                <w:rFonts w:ascii="Times New Roman" w:hAnsi="Times New Roman"/>
                <w:sz w:val="24"/>
              </w:rPr>
              <w:t>575/2013, come specificato nelle istruzioni per il modello C 07.00, ad eccezione delle specifiche per quanto riguarda la redistribuzione delle esposizioni verso amministrazioni pubbliche ad altre classi di esposizioni a seguito dell</w:t>
            </w:r>
            <w:r w:rsidR="00A54D2B">
              <w:rPr>
                <w:rFonts w:ascii="Times New Roman" w:hAnsi="Times New Roman"/>
                <w:sz w:val="24"/>
              </w:rPr>
              <w:t>'</w:t>
            </w:r>
            <w:r>
              <w:rPr>
                <w:rFonts w:ascii="Times New Roman" w:hAnsi="Times New Roman"/>
                <w:sz w:val="24"/>
              </w:rPr>
              <w:t>applicazione di tecniche di attenuazione del rischio di credito con effetti di sostituzione sull</w:t>
            </w:r>
            <w:r w:rsidR="00A54D2B">
              <w:rPr>
                <w:rFonts w:ascii="Times New Roman" w:hAnsi="Times New Roman"/>
                <w:sz w:val="24"/>
              </w:rPr>
              <w:t>'</w:t>
            </w:r>
            <w:r>
              <w:rPr>
                <w:rFonts w:ascii="Times New Roman" w:hAnsi="Times New Roman"/>
                <w:sz w:val="24"/>
              </w:rPr>
              <w:t>esposizione, che non si applicano.</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Organismi del settore pubblico</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7372A20D"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Le esposizioni verso amministrazioni pubbliche che sono organismi del settore pubblico. Queste esposizioni sono assegnate alla classe di esposizioni verso </w:t>
            </w:r>
            <w:r w:rsidR="00A54D2B">
              <w:rPr>
                <w:rFonts w:ascii="Times New Roman" w:hAnsi="Times New Roman"/>
                <w:sz w:val="24"/>
              </w:rPr>
              <w:t>"</w:t>
            </w:r>
            <w:r>
              <w:rPr>
                <w:rFonts w:ascii="Times New Roman" w:hAnsi="Times New Roman"/>
                <w:sz w:val="24"/>
              </w:rPr>
              <w:t>organismi del settore pubblico</w:t>
            </w:r>
            <w:r w:rsidR="00A54D2B">
              <w:rPr>
                <w:rFonts w:ascii="Times New Roman" w:hAnsi="Times New Roman"/>
                <w:sz w:val="24"/>
              </w:rPr>
              <w:t>"</w:t>
            </w:r>
            <w:r>
              <w:rPr>
                <w:rFonts w:ascii="Times New Roman" w:hAnsi="Times New Roman"/>
                <w:sz w:val="24"/>
              </w:rPr>
              <w:t xml:space="preserve"> conformemente agli articoli 112 e 116 del regolamento (UE) </w:t>
            </w:r>
            <w:r w:rsidR="00E055DE">
              <w:rPr>
                <w:rFonts w:ascii="Times New Roman" w:hAnsi="Times New Roman"/>
                <w:sz w:val="24"/>
              </w:rPr>
              <w:t>n. </w:t>
            </w:r>
            <w:r>
              <w:rPr>
                <w:rFonts w:ascii="Times New Roman" w:hAnsi="Times New Roman"/>
                <w:sz w:val="24"/>
              </w:rPr>
              <w:t>575/2013, come specificato nelle istruzioni per il modello C 07.00, ad eccezione delle specifiche per quanto riguarda la redistribuzione delle esposizioni verso amministrazioni pubbliche ad altre classi di esposizioni a seguito dell</w:t>
            </w:r>
            <w:r w:rsidR="00A54D2B">
              <w:rPr>
                <w:rFonts w:ascii="Times New Roman" w:hAnsi="Times New Roman"/>
                <w:sz w:val="24"/>
              </w:rPr>
              <w:t>'</w:t>
            </w:r>
            <w:r>
              <w:rPr>
                <w:rFonts w:ascii="Times New Roman" w:hAnsi="Times New Roman"/>
                <w:sz w:val="24"/>
              </w:rPr>
              <w:t>applicazione di tecniche di attenuazione del rischio di credito con effetti di sostituzione sull</w:t>
            </w:r>
            <w:r w:rsidR="00A54D2B">
              <w:rPr>
                <w:rFonts w:ascii="Times New Roman" w:hAnsi="Times New Roman"/>
                <w:sz w:val="24"/>
              </w:rPr>
              <w:t>'</w:t>
            </w:r>
            <w:r>
              <w:rPr>
                <w:rFonts w:ascii="Times New Roman" w:hAnsi="Times New Roman"/>
                <w:sz w:val="24"/>
              </w:rPr>
              <w:t>esposizione, che non si applicano.</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Organizzazioni internazionali</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4C5EEF42" w:rsidR="00FD54FC" w:rsidRPr="002A677E" w:rsidRDefault="00530BA1" w:rsidP="00FD54FC">
            <w:pPr>
              <w:spacing w:before="0" w:after="0"/>
              <w:ind w:left="33"/>
              <w:rPr>
                <w:rFonts w:ascii="Times New Roman" w:hAnsi="Times New Roman"/>
                <w:bCs/>
                <w:sz w:val="24"/>
              </w:rPr>
            </w:pPr>
            <w:r>
              <w:rPr>
                <w:rFonts w:ascii="Times New Roman" w:hAnsi="Times New Roman"/>
                <w:sz w:val="24"/>
              </w:rPr>
              <w:t xml:space="preserve">Le esposizioni verso amministrazioni pubbliche che sono organizzazioni internazionali. Queste esposizioni sono assegnate alle classi di esposizioni verso </w:t>
            </w:r>
            <w:r w:rsidR="00A54D2B">
              <w:rPr>
                <w:rFonts w:ascii="Times New Roman" w:hAnsi="Times New Roman"/>
                <w:sz w:val="24"/>
              </w:rPr>
              <w:t>"</w:t>
            </w:r>
            <w:r>
              <w:rPr>
                <w:rFonts w:ascii="Times New Roman" w:hAnsi="Times New Roman"/>
                <w:sz w:val="24"/>
              </w:rPr>
              <w:t>organizzazioni internazionali</w:t>
            </w:r>
            <w:r w:rsidR="00A54D2B">
              <w:rPr>
                <w:rFonts w:ascii="Times New Roman" w:hAnsi="Times New Roman"/>
                <w:sz w:val="24"/>
              </w:rPr>
              <w:t>"</w:t>
            </w:r>
            <w:r>
              <w:rPr>
                <w:rFonts w:ascii="Times New Roman" w:hAnsi="Times New Roman"/>
                <w:sz w:val="24"/>
              </w:rPr>
              <w:t xml:space="preserve"> conformemente agli articoli 112 e 118 del regolamento (UE) </w:t>
            </w:r>
            <w:r w:rsidR="00E055DE">
              <w:rPr>
                <w:rFonts w:ascii="Times New Roman" w:hAnsi="Times New Roman"/>
                <w:sz w:val="24"/>
              </w:rPr>
              <w:t>n. </w:t>
            </w:r>
            <w:r>
              <w:rPr>
                <w:rFonts w:ascii="Times New Roman" w:hAnsi="Times New Roman"/>
                <w:sz w:val="24"/>
              </w:rPr>
              <w:t>575/2013, come specificato nelle istruzioni per il modello C 07.00, ad eccezione delle specifiche per quanto riguarda la redistribuzione delle esposizioni verso amministrazioni pubbliche ad altre classi di esposizioni a seguito dell</w:t>
            </w:r>
            <w:r w:rsidR="00A54D2B">
              <w:rPr>
                <w:rFonts w:ascii="Times New Roman" w:hAnsi="Times New Roman"/>
                <w:sz w:val="24"/>
              </w:rPr>
              <w:t>'</w:t>
            </w:r>
            <w:r>
              <w:rPr>
                <w:rFonts w:ascii="Times New Roman" w:hAnsi="Times New Roman"/>
                <w:sz w:val="24"/>
              </w:rPr>
              <w:t>applicazione di tecniche di attenuazione del rischio di credito con effetti di sostituzione sull</w:t>
            </w:r>
            <w:r w:rsidR="00A54D2B">
              <w:rPr>
                <w:rFonts w:ascii="Times New Roman" w:hAnsi="Times New Roman"/>
                <w:sz w:val="24"/>
              </w:rPr>
              <w:t>'</w:t>
            </w:r>
            <w:r>
              <w:rPr>
                <w:rFonts w:ascii="Times New Roman" w:hAnsi="Times New Roman"/>
                <w:sz w:val="24"/>
              </w:rPr>
              <w:t>esposizione, che non si applicano.</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rPr>
            </w:pPr>
            <w:r>
              <w:rPr>
                <w:rFonts w:ascii="Times New Roman" w:hAnsi="Times New Roman"/>
                <w:sz w:val="24"/>
              </w:rPr>
              <w:t>0075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rPr>
            </w:pPr>
            <w:r>
              <w:rPr>
                <w:rFonts w:ascii="Times New Roman" w:hAnsi="Times New Roman"/>
                <w:b/>
                <w:sz w:val="24"/>
                <w:u w:val="single"/>
              </w:rPr>
              <w:t>Altre esposizioni verso amministrazioni pubbliche soggette al metodo standardizzato (SA)</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3099122D" w:rsidR="00CE47AF" w:rsidRPr="002A677E" w:rsidRDefault="00530BA1" w:rsidP="00FD54FC">
            <w:pPr>
              <w:spacing w:before="0" w:after="0"/>
              <w:ind w:left="33"/>
              <w:rPr>
                <w:rFonts w:ascii="Times New Roman" w:hAnsi="Times New Roman"/>
                <w:bCs/>
                <w:sz w:val="24"/>
              </w:rPr>
            </w:pPr>
            <w:r>
              <w:rPr>
                <w:rFonts w:ascii="Times New Roman" w:hAnsi="Times New Roman"/>
                <w:sz w:val="24"/>
              </w:rPr>
              <w:t>Le esposizioni verso amministrazioni pubbliche diverse da quelle incluse nelle righe da 0040 a 0070 di cui sopra che sono classificate nelle classi di esposizioni cui è applicato il metodo SA a norma dell</w:t>
            </w:r>
            <w:r w:rsidR="00A54D2B">
              <w:rPr>
                <w:rFonts w:ascii="Times New Roman" w:hAnsi="Times New Roman"/>
                <w:sz w:val="24"/>
              </w:rPr>
              <w:t>'</w:t>
            </w:r>
            <w:r>
              <w:rPr>
                <w:rFonts w:ascii="Times New Roman" w:hAnsi="Times New Roman"/>
                <w:sz w:val="24"/>
              </w:rPr>
              <w:t xml:space="preserve">articolo 112 del regolamento (UE) </w:t>
            </w:r>
            <w:r w:rsidR="00E055DE">
              <w:rPr>
                <w:rFonts w:ascii="Times New Roman" w:hAnsi="Times New Roman"/>
                <w:sz w:val="24"/>
              </w:rPr>
              <w:t>n. </w:t>
            </w:r>
            <w:r>
              <w:rPr>
                <w:rFonts w:ascii="Times New Roman" w:hAnsi="Times New Roman"/>
                <w:sz w:val="24"/>
              </w:rPr>
              <w:t>575/2013 ai fini del calcolo dei requisiti di fondi propri.</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Metodo IRB</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7121A9C8"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Le esposizioni verso amministrazioni pubbliche che sono ponderate per il rischio a norma della parte tre, titolo II, capo 3, del regolamento (UE) </w:t>
            </w:r>
            <w:r w:rsidR="00E055DE">
              <w:rPr>
                <w:rFonts w:ascii="Times New Roman" w:hAnsi="Times New Roman"/>
                <w:sz w:val="24"/>
              </w:rPr>
              <w:t>n. </w:t>
            </w:r>
            <w:r>
              <w:rPr>
                <w:rFonts w:ascii="Times New Roman" w:hAnsi="Times New Roman"/>
                <w:sz w:val="24"/>
              </w:rPr>
              <w:t>575/2013, comprese le esposizioni non comprese nel portafoglio di negoziazione per le quali la ponderazione del rischio conformemente al suddetto capo concerne il rischio di controparte.</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Amministrazioni centrali</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1C03B2BE"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Le esposizioni verso amministrazioni pubbliche che sono amministrazioni centrali e che sono assegnate alla classe di esposizioni verso </w:t>
            </w:r>
            <w:r w:rsidR="00A54D2B">
              <w:rPr>
                <w:rFonts w:ascii="Times New Roman" w:hAnsi="Times New Roman"/>
                <w:sz w:val="24"/>
              </w:rPr>
              <w:t>"</w:t>
            </w:r>
            <w:r>
              <w:rPr>
                <w:rFonts w:ascii="Times New Roman" w:hAnsi="Times New Roman"/>
                <w:sz w:val="24"/>
              </w:rPr>
              <w:t>amministrazioni centrali e banche centrali</w:t>
            </w:r>
            <w:r w:rsidR="00A54D2B">
              <w:rPr>
                <w:rFonts w:ascii="Times New Roman" w:hAnsi="Times New Roman"/>
                <w:sz w:val="24"/>
              </w:rPr>
              <w:t>"</w:t>
            </w:r>
            <w:r>
              <w:rPr>
                <w:rFonts w:ascii="Times New Roman" w:hAnsi="Times New Roman"/>
                <w:sz w:val="24"/>
              </w:rPr>
              <w:t xml:space="preserve"> conformemente all</w:t>
            </w:r>
            <w:r w:rsidR="00A54D2B">
              <w:rPr>
                <w:rFonts w:ascii="Times New Roman" w:hAnsi="Times New Roman"/>
                <w:sz w:val="24"/>
              </w:rPr>
              <w:t>'</w:t>
            </w:r>
            <w:r>
              <w:rPr>
                <w:rFonts w:ascii="Times New Roman" w:hAnsi="Times New Roman"/>
                <w:sz w:val="24"/>
              </w:rPr>
              <w:t xml:space="preserve">articolo 147, paragrafo 3, lettera a), del regolamento (UE) </w:t>
            </w:r>
            <w:r w:rsidR="00E055DE">
              <w:rPr>
                <w:rFonts w:ascii="Times New Roman" w:hAnsi="Times New Roman"/>
                <w:sz w:val="24"/>
              </w:rPr>
              <w:t>n. </w:t>
            </w:r>
            <w:r>
              <w:rPr>
                <w:rFonts w:ascii="Times New Roman" w:hAnsi="Times New Roman"/>
                <w:sz w:val="24"/>
              </w:rPr>
              <w:t>575/2013, come specificato nelle istruzioni per i modelli C 08.01 e C 08.02, ad eccezione delle specifiche per quanto riguarda la redistribuzione delle esposizioni verso am</w:t>
            </w:r>
            <w:r>
              <w:rPr>
                <w:rFonts w:ascii="Times New Roman" w:hAnsi="Times New Roman"/>
                <w:sz w:val="24"/>
              </w:rPr>
              <w:lastRenderedPageBreak/>
              <w:t>ministrazioni pubbliche ad altre classi di esposizioni a seguito dell</w:t>
            </w:r>
            <w:r w:rsidR="00A54D2B">
              <w:rPr>
                <w:rFonts w:ascii="Times New Roman" w:hAnsi="Times New Roman"/>
                <w:sz w:val="24"/>
              </w:rPr>
              <w:t>'</w:t>
            </w:r>
            <w:r>
              <w:rPr>
                <w:rFonts w:ascii="Times New Roman" w:hAnsi="Times New Roman"/>
                <w:sz w:val="24"/>
              </w:rPr>
              <w:t>applicazione di tecniche di attenuazione del rischio di credito con effetti di sostituzione sull</w:t>
            </w:r>
            <w:r w:rsidR="00A54D2B">
              <w:rPr>
                <w:rFonts w:ascii="Times New Roman" w:hAnsi="Times New Roman"/>
                <w:sz w:val="24"/>
              </w:rPr>
              <w:t>'</w:t>
            </w:r>
            <w:r>
              <w:rPr>
                <w:rFonts w:ascii="Times New Roman" w:hAnsi="Times New Roman"/>
                <w:sz w:val="24"/>
              </w:rPr>
              <w:t>esposizione, che non si applicano.</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Amministrazioni regionali o autorità locali [Amministrazioni centrali e banche centrali]</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2196A881"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Le esposizioni verso amministrazioni pubbliche che sono amministrazioni regionali o autorità locali e che sono assegnate alla classe di esposizioni verso </w:t>
            </w:r>
            <w:r w:rsidR="00A54D2B">
              <w:rPr>
                <w:rFonts w:ascii="Times New Roman" w:hAnsi="Times New Roman"/>
                <w:sz w:val="24"/>
              </w:rPr>
              <w:t>"</w:t>
            </w:r>
            <w:r>
              <w:rPr>
                <w:rFonts w:ascii="Times New Roman" w:hAnsi="Times New Roman"/>
                <w:sz w:val="24"/>
              </w:rPr>
              <w:t>amministrazioni centrali e banche centrali</w:t>
            </w:r>
            <w:r w:rsidR="00A54D2B">
              <w:rPr>
                <w:rFonts w:ascii="Times New Roman" w:hAnsi="Times New Roman"/>
                <w:sz w:val="24"/>
              </w:rPr>
              <w:t>"</w:t>
            </w:r>
            <w:r>
              <w:rPr>
                <w:rFonts w:ascii="Times New Roman" w:hAnsi="Times New Roman"/>
                <w:sz w:val="24"/>
              </w:rPr>
              <w:t xml:space="preserve"> conformemente all</w:t>
            </w:r>
            <w:r w:rsidR="00A54D2B">
              <w:rPr>
                <w:rFonts w:ascii="Times New Roman" w:hAnsi="Times New Roman"/>
                <w:sz w:val="24"/>
              </w:rPr>
              <w:t>'</w:t>
            </w:r>
            <w:r>
              <w:rPr>
                <w:rFonts w:ascii="Times New Roman" w:hAnsi="Times New Roman"/>
                <w:sz w:val="24"/>
              </w:rPr>
              <w:t xml:space="preserve">articolo 147, paragrafo 3, lettera a), del regolamento (UE) </w:t>
            </w:r>
            <w:r w:rsidR="00E055DE">
              <w:rPr>
                <w:rFonts w:ascii="Times New Roman" w:hAnsi="Times New Roman"/>
                <w:sz w:val="24"/>
              </w:rPr>
              <w:t>n. </w:t>
            </w:r>
            <w:r>
              <w:rPr>
                <w:rFonts w:ascii="Times New Roman" w:hAnsi="Times New Roman"/>
                <w:sz w:val="24"/>
              </w:rPr>
              <w:t>575/2013, come specificato nelle istruzioni per i modelli C 08.01 e C 08.02, ad eccezione delle specifiche per quanto riguarda la redistribuzione delle esposizioni verso amministrazioni pubbliche ad altre classi di esposizioni a seguito dell</w:t>
            </w:r>
            <w:r w:rsidR="00A54D2B">
              <w:rPr>
                <w:rFonts w:ascii="Times New Roman" w:hAnsi="Times New Roman"/>
                <w:sz w:val="24"/>
              </w:rPr>
              <w:t>'</w:t>
            </w:r>
            <w:r>
              <w:rPr>
                <w:rFonts w:ascii="Times New Roman" w:hAnsi="Times New Roman"/>
                <w:sz w:val="24"/>
              </w:rPr>
              <w:t>applicazione di tecniche di attenuazione del rischio di credito con effetti di sostituzione sull</w:t>
            </w:r>
            <w:r w:rsidR="00A54D2B">
              <w:rPr>
                <w:rFonts w:ascii="Times New Roman" w:hAnsi="Times New Roman"/>
                <w:sz w:val="24"/>
              </w:rPr>
              <w:t>'</w:t>
            </w:r>
            <w:r>
              <w:rPr>
                <w:rFonts w:ascii="Times New Roman" w:hAnsi="Times New Roman"/>
                <w:sz w:val="24"/>
              </w:rPr>
              <w:t>esposizione, che non si applicano.</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701" w:type="dxa"/>
          </w:tcPr>
          <w:p w14:paraId="6E027F9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Amministrazioni regionali o autorità locali [Enti]</w:t>
            </w:r>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2A977040"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Le esposizioni verso amministrazioni pubbliche che sono amministrazioni regionali o autorità locali e che sono assegnate alla classe di esposizioni verso </w:t>
            </w:r>
            <w:r w:rsidR="00A54D2B">
              <w:rPr>
                <w:rFonts w:ascii="Times New Roman" w:hAnsi="Times New Roman"/>
                <w:sz w:val="24"/>
              </w:rPr>
              <w:t>"</w:t>
            </w:r>
            <w:r>
              <w:rPr>
                <w:rFonts w:ascii="Times New Roman" w:hAnsi="Times New Roman"/>
                <w:sz w:val="24"/>
              </w:rPr>
              <w:t>enti</w:t>
            </w:r>
            <w:r w:rsidR="00A54D2B">
              <w:rPr>
                <w:rFonts w:ascii="Times New Roman" w:hAnsi="Times New Roman"/>
                <w:sz w:val="24"/>
              </w:rPr>
              <w:t>"</w:t>
            </w:r>
            <w:r>
              <w:rPr>
                <w:rFonts w:ascii="Times New Roman" w:hAnsi="Times New Roman"/>
                <w:sz w:val="24"/>
              </w:rPr>
              <w:t xml:space="preserve"> conformemente all</w:t>
            </w:r>
            <w:r w:rsidR="00A54D2B">
              <w:rPr>
                <w:rFonts w:ascii="Times New Roman" w:hAnsi="Times New Roman"/>
                <w:sz w:val="24"/>
              </w:rPr>
              <w:t>'</w:t>
            </w:r>
            <w:r>
              <w:rPr>
                <w:rFonts w:ascii="Times New Roman" w:hAnsi="Times New Roman"/>
                <w:sz w:val="24"/>
              </w:rPr>
              <w:t xml:space="preserve">articolo 147, paragrafo 4, lettera a), del regolamento (UE) </w:t>
            </w:r>
            <w:r w:rsidR="00E055DE">
              <w:rPr>
                <w:rFonts w:ascii="Times New Roman" w:hAnsi="Times New Roman"/>
                <w:sz w:val="24"/>
              </w:rPr>
              <w:t>n. </w:t>
            </w:r>
            <w:r>
              <w:rPr>
                <w:rFonts w:ascii="Times New Roman" w:hAnsi="Times New Roman"/>
                <w:sz w:val="24"/>
              </w:rPr>
              <w:t>575/2013, come specificato nelle istruzioni per i modelli C 08.01 e C 08.02, ad eccezione delle specifiche per quanto riguarda la redistribuzione delle esposizioni verso amministrazioni pubbliche ad altre classi di esposizioni a seguito dell</w:t>
            </w:r>
            <w:r w:rsidR="00A54D2B">
              <w:rPr>
                <w:rFonts w:ascii="Times New Roman" w:hAnsi="Times New Roman"/>
                <w:sz w:val="24"/>
              </w:rPr>
              <w:t>'</w:t>
            </w:r>
            <w:r>
              <w:rPr>
                <w:rFonts w:ascii="Times New Roman" w:hAnsi="Times New Roman"/>
                <w:sz w:val="24"/>
              </w:rPr>
              <w:t>applicazione di tecniche di attenuazione del rischio di credito con effetti di sostituzione sull</w:t>
            </w:r>
            <w:r w:rsidR="00A54D2B">
              <w:rPr>
                <w:rFonts w:ascii="Times New Roman" w:hAnsi="Times New Roman"/>
                <w:sz w:val="24"/>
              </w:rPr>
              <w:t>'</w:t>
            </w:r>
            <w:r>
              <w:rPr>
                <w:rFonts w:ascii="Times New Roman" w:hAnsi="Times New Roman"/>
                <w:sz w:val="24"/>
              </w:rPr>
              <w:t>esposizione, che non si applicano.</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Organismi del settore pubblico [Amministrazioni centrali e banche centrali]</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12EAFFAE" w:rsidR="00FD54FC" w:rsidRPr="002A677E" w:rsidRDefault="00FD54FC" w:rsidP="00FD54FC">
            <w:pPr>
              <w:spacing w:before="0" w:after="0"/>
              <w:ind w:left="33"/>
              <w:rPr>
                <w:rFonts w:ascii="Times New Roman" w:hAnsi="Times New Roman"/>
                <w:bCs/>
                <w:sz w:val="24"/>
              </w:rPr>
            </w:pPr>
            <w:r>
              <w:rPr>
                <w:rFonts w:ascii="Times New Roman" w:hAnsi="Times New Roman"/>
                <w:sz w:val="24"/>
              </w:rPr>
              <w:t>Le esposizioni verso amministrazioni pubbliche che sono organismi del settore pubblico conformemente all</w:t>
            </w:r>
            <w:r w:rsidR="00A54D2B">
              <w:rPr>
                <w:rFonts w:ascii="Times New Roman" w:hAnsi="Times New Roman"/>
                <w:sz w:val="24"/>
              </w:rPr>
              <w:t>'</w:t>
            </w:r>
            <w:r>
              <w:rPr>
                <w:rFonts w:ascii="Times New Roman" w:hAnsi="Times New Roman"/>
                <w:sz w:val="24"/>
              </w:rPr>
              <w:t xml:space="preserve">articolo 4, punto 8, del regolamento (UE) </w:t>
            </w:r>
            <w:r w:rsidR="00E055DE">
              <w:rPr>
                <w:rFonts w:ascii="Times New Roman" w:hAnsi="Times New Roman"/>
                <w:sz w:val="24"/>
              </w:rPr>
              <w:t>n. </w:t>
            </w:r>
            <w:r>
              <w:rPr>
                <w:rFonts w:ascii="Times New Roman" w:hAnsi="Times New Roman"/>
                <w:sz w:val="24"/>
              </w:rPr>
              <w:t xml:space="preserve">575/2013, e che sono assegnate alla classe di esposizioni verso </w:t>
            </w:r>
            <w:r w:rsidR="00A54D2B">
              <w:rPr>
                <w:rFonts w:ascii="Times New Roman" w:hAnsi="Times New Roman"/>
                <w:sz w:val="24"/>
              </w:rPr>
              <w:t>"</w:t>
            </w:r>
            <w:r>
              <w:rPr>
                <w:rFonts w:ascii="Times New Roman" w:hAnsi="Times New Roman"/>
                <w:sz w:val="24"/>
              </w:rPr>
              <w:t>amministrazioni centrali e banche centrali</w:t>
            </w:r>
            <w:r w:rsidR="00A54D2B">
              <w:rPr>
                <w:rFonts w:ascii="Times New Roman" w:hAnsi="Times New Roman"/>
                <w:sz w:val="24"/>
              </w:rPr>
              <w:t>"</w:t>
            </w:r>
            <w:r>
              <w:rPr>
                <w:rFonts w:ascii="Times New Roman" w:hAnsi="Times New Roman"/>
                <w:sz w:val="24"/>
              </w:rPr>
              <w:t xml:space="preserve"> conformemente all</w:t>
            </w:r>
            <w:r w:rsidR="00A54D2B">
              <w:rPr>
                <w:rFonts w:ascii="Times New Roman" w:hAnsi="Times New Roman"/>
                <w:sz w:val="24"/>
              </w:rPr>
              <w:t>'</w:t>
            </w:r>
            <w:r>
              <w:rPr>
                <w:rFonts w:ascii="Times New Roman" w:hAnsi="Times New Roman"/>
                <w:sz w:val="24"/>
              </w:rPr>
              <w:t>articolo 147, paragrafo 3, lettera a), di tale regolamento, come specificato nelle istruzioni per i modelli C 08.01 e C 08.02, ad eccezione delle specifiche per quanto riguarda la redistribuzione delle esposizioni verso amministrazioni pubbliche ad altre classi di esposizioni a seguito dell</w:t>
            </w:r>
            <w:r w:rsidR="00A54D2B">
              <w:rPr>
                <w:rFonts w:ascii="Times New Roman" w:hAnsi="Times New Roman"/>
                <w:sz w:val="24"/>
              </w:rPr>
              <w:t>'</w:t>
            </w:r>
            <w:r>
              <w:rPr>
                <w:rFonts w:ascii="Times New Roman" w:hAnsi="Times New Roman"/>
                <w:sz w:val="24"/>
              </w:rPr>
              <w:t>applicazione di tecniche di attenuazione del rischio di credito con effetti di sostituzione sull</w:t>
            </w:r>
            <w:r w:rsidR="00A54D2B">
              <w:rPr>
                <w:rFonts w:ascii="Times New Roman" w:hAnsi="Times New Roman"/>
                <w:sz w:val="24"/>
              </w:rPr>
              <w:t>'</w:t>
            </w:r>
            <w:r>
              <w:rPr>
                <w:rFonts w:ascii="Times New Roman" w:hAnsi="Times New Roman"/>
                <w:sz w:val="24"/>
              </w:rPr>
              <w:t>esposizione, che non si applicano.</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701" w:type="dxa"/>
          </w:tcPr>
          <w:p w14:paraId="08D3056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Organismi del settore pubblico [Enti]</w:t>
            </w:r>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55F898FE" w:rsidR="00FD54FC" w:rsidRPr="002A677E" w:rsidRDefault="00FD54FC" w:rsidP="00FD54FC">
            <w:pPr>
              <w:spacing w:before="0" w:after="0"/>
              <w:ind w:left="33"/>
              <w:rPr>
                <w:rFonts w:ascii="Times New Roman" w:hAnsi="Times New Roman"/>
                <w:bCs/>
                <w:sz w:val="24"/>
              </w:rPr>
            </w:pPr>
            <w:r>
              <w:rPr>
                <w:rFonts w:ascii="Times New Roman" w:hAnsi="Times New Roman"/>
                <w:sz w:val="24"/>
              </w:rPr>
              <w:t>Le esposizioni verso amministrazioni pubbliche che sono organismi del settore pubblico conformemente all</w:t>
            </w:r>
            <w:r w:rsidR="00A54D2B">
              <w:rPr>
                <w:rFonts w:ascii="Times New Roman" w:hAnsi="Times New Roman"/>
                <w:sz w:val="24"/>
              </w:rPr>
              <w:t>'</w:t>
            </w:r>
            <w:r>
              <w:rPr>
                <w:rFonts w:ascii="Times New Roman" w:hAnsi="Times New Roman"/>
                <w:sz w:val="24"/>
              </w:rPr>
              <w:t xml:space="preserve">articolo 4, punto 8, del regolamento (UE) </w:t>
            </w:r>
            <w:r w:rsidR="00E055DE">
              <w:rPr>
                <w:rFonts w:ascii="Times New Roman" w:hAnsi="Times New Roman"/>
                <w:sz w:val="24"/>
              </w:rPr>
              <w:t>n. </w:t>
            </w:r>
            <w:r>
              <w:rPr>
                <w:rFonts w:ascii="Times New Roman" w:hAnsi="Times New Roman"/>
                <w:sz w:val="24"/>
              </w:rPr>
              <w:t xml:space="preserve">575/2013, e che sono assegnate alla classe di esposizioni verso </w:t>
            </w:r>
            <w:r w:rsidR="00A54D2B">
              <w:rPr>
                <w:rFonts w:ascii="Times New Roman" w:hAnsi="Times New Roman"/>
                <w:sz w:val="24"/>
              </w:rPr>
              <w:t>"</w:t>
            </w:r>
            <w:r>
              <w:rPr>
                <w:rFonts w:ascii="Times New Roman" w:hAnsi="Times New Roman"/>
                <w:sz w:val="24"/>
              </w:rPr>
              <w:t>enti</w:t>
            </w:r>
            <w:r w:rsidR="00A54D2B">
              <w:rPr>
                <w:rFonts w:ascii="Times New Roman" w:hAnsi="Times New Roman"/>
                <w:sz w:val="24"/>
              </w:rPr>
              <w:t>"</w:t>
            </w:r>
            <w:r>
              <w:rPr>
                <w:rFonts w:ascii="Times New Roman" w:hAnsi="Times New Roman"/>
                <w:sz w:val="24"/>
              </w:rPr>
              <w:t xml:space="preserve"> conformemente all</w:t>
            </w:r>
            <w:r w:rsidR="00A54D2B">
              <w:rPr>
                <w:rFonts w:ascii="Times New Roman" w:hAnsi="Times New Roman"/>
                <w:sz w:val="24"/>
              </w:rPr>
              <w:t>'</w:t>
            </w:r>
            <w:r>
              <w:rPr>
                <w:rFonts w:ascii="Times New Roman" w:hAnsi="Times New Roman"/>
                <w:sz w:val="24"/>
              </w:rPr>
              <w:t>articolo 147, paragrafo 4, lettera b), di tale regolamento, come specificato nelle istruzioni per i modelli C 08.01 e C 08.02, ad eccezione delle specifiche per quanto riguarda la redistribuzione delle esposizioni verso amministrazioni pubbliche ad altre classi di esposizioni a seguito dell</w:t>
            </w:r>
            <w:r w:rsidR="00A54D2B">
              <w:rPr>
                <w:rFonts w:ascii="Times New Roman" w:hAnsi="Times New Roman"/>
                <w:sz w:val="24"/>
              </w:rPr>
              <w:t>'</w:t>
            </w:r>
            <w:r>
              <w:rPr>
                <w:rFonts w:ascii="Times New Roman" w:hAnsi="Times New Roman"/>
                <w:sz w:val="24"/>
              </w:rPr>
              <w:t>applicazione di tecniche di attenuazione del rischio di credito con effetti di sostituzione sull</w:t>
            </w:r>
            <w:r w:rsidR="00A54D2B">
              <w:rPr>
                <w:rFonts w:ascii="Times New Roman" w:hAnsi="Times New Roman"/>
                <w:sz w:val="24"/>
              </w:rPr>
              <w:t>'</w:t>
            </w:r>
            <w:r>
              <w:rPr>
                <w:rFonts w:ascii="Times New Roman" w:hAnsi="Times New Roman"/>
                <w:sz w:val="24"/>
              </w:rPr>
              <w:t>esposizione, che non si applicano.</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A50EF8">
            <w:pPr>
              <w:keepNext/>
              <w:spacing w:before="0" w:after="0"/>
              <w:ind w:left="34"/>
              <w:rPr>
                <w:rFonts w:ascii="Times New Roman" w:hAnsi="Times New Roman"/>
                <w:bCs/>
                <w:sz w:val="24"/>
              </w:rPr>
            </w:pPr>
            <w:r>
              <w:rPr>
                <w:rFonts w:ascii="Times New Roman" w:hAnsi="Times New Roman"/>
                <w:sz w:val="24"/>
              </w:rPr>
              <w:lastRenderedPageBreak/>
              <w:t>0140</w:t>
            </w:r>
          </w:p>
        </w:tc>
        <w:tc>
          <w:tcPr>
            <w:tcW w:w="8701" w:type="dxa"/>
          </w:tcPr>
          <w:p w14:paraId="392A452E" w14:textId="77777777" w:rsidR="00FD54FC" w:rsidRPr="002A677E" w:rsidRDefault="00FD54FC" w:rsidP="00A50EF8">
            <w:pPr>
              <w:keepNext/>
              <w:spacing w:before="0" w:after="0"/>
              <w:ind w:left="34"/>
              <w:rPr>
                <w:rFonts w:ascii="Times New Roman" w:hAnsi="Times New Roman"/>
                <w:b/>
                <w:bCs/>
                <w:sz w:val="24"/>
                <w:u w:val="single"/>
              </w:rPr>
            </w:pPr>
            <w:r>
              <w:rPr>
                <w:rFonts w:ascii="Times New Roman" w:hAnsi="Times New Roman"/>
                <w:b/>
                <w:sz w:val="24"/>
                <w:u w:val="single"/>
              </w:rPr>
              <w:t>Organizzazioni internazionali [Amministrazioni centrali e banche centrali]</w:t>
            </w:r>
          </w:p>
          <w:p w14:paraId="25ACBBFF" w14:textId="77777777" w:rsidR="00FD54FC" w:rsidRPr="002A677E" w:rsidRDefault="00FD54FC" w:rsidP="00A50EF8">
            <w:pPr>
              <w:keepNext/>
              <w:spacing w:before="0" w:after="0"/>
              <w:ind w:left="34"/>
              <w:rPr>
                <w:rFonts w:ascii="Times New Roman" w:hAnsi="Times New Roman"/>
                <w:bCs/>
                <w:sz w:val="24"/>
                <w:lang w:eastAsia="de-DE"/>
              </w:rPr>
            </w:pPr>
          </w:p>
          <w:p w14:paraId="6EB4E7A5" w14:textId="7DEF8A78" w:rsidR="00FD54FC" w:rsidRPr="002A677E" w:rsidRDefault="00FD54FC" w:rsidP="00A50EF8">
            <w:pPr>
              <w:keepNext/>
              <w:spacing w:before="0" w:after="0"/>
              <w:ind w:left="34"/>
              <w:rPr>
                <w:rFonts w:ascii="Times New Roman" w:hAnsi="Times New Roman"/>
                <w:bCs/>
                <w:sz w:val="24"/>
              </w:rPr>
            </w:pPr>
            <w:r>
              <w:rPr>
                <w:rFonts w:ascii="Times New Roman" w:hAnsi="Times New Roman"/>
                <w:sz w:val="24"/>
              </w:rPr>
              <w:t xml:space="preserve">Le esposizioni verso amministrazioni pubbliche che sono organizzazioni internazionali e che sono assegnate alla classe di esposizioni verso </w:t>
            </w:r>
            <w:r w:rsidR="00A54D2B">
              <w:rPr>
                <w:rFonts w:ascii="Times New Roman" w:hAnsi="Times New Roman"/>
                <w:sz w:val="24"/>
              </w:rPr>
              <w:t>"</w:t>
            </w:r>
            <w:r>
              <w:rPr>
                <w:rFonts w:ascii="Times New Roman" w:hAnsi="Times New Roman"/>
                <w:sz w:val="24"/>
              </w:rPr>
              <w:t>amministrazioni centrali e banche centrali</w:t>
            </w:r>
            <w:r w:rsidR="00A54D2B">
              <w:rPr>
                <w:rFonts w:ascii="Times New Roman" w:hAnsi="Times New Roman"/>
                <w:sz w:val="24"/>
              </w:rPr>
              <w:t>"</w:t>
            </w:r>
            <w:r>
              <w:rPr>
                <w:rFonts w:ascii="Times New Roman" w:hAnsi="Times New Roman"/>
                <w:sz w:val="24"/>
              </w:rPr>
              <w:t xml:space="preserve"> conformemente all</w:t>
            </w:r>
            <w:r w:rsidR="00A54D2B">
              <w:rPr>
                <w:rFonts w:ascii="Times New Roman" w:hAnsi="Times New Roman"/>
                <w:sz w:val="24"/>
              </w:rPr>
              <w:t>'</w:t>
            </w:r>
            <w:r>
              <w:rPr>
                <w:rFonts w:ascii="Times New Roman" w:hAnsi="Times New Roman"/>
                <w:sz w:val="24"/>
              </w:rPr>
              <w:t xml:space="preserve">articolo 147, paragrafo 3, lettera c), del regolamento (UE) </w:t>
            </w:r>
            <w:r w:rsidR="00E055DE">
              <w:rPr>
                <w:rFonts w:ascii="Times New Roman" w:hAnsi="Times New Roman"/>
                <w:sz w:val="24"/>
              </w:rPr>
              <w:t>n. </w:t>
            </w:r>
            <w:r>
              <w:rPr>
                <w:rFonts w:ascii="Times New Roman" w:hAnsi="Times New Roman"/>
                <w:sz w:val="24"/>
              </w:rPr>
              <w:t>575/2013, come specificato nelle istruzioni per i modelli C 08.01 e C 08.02, ad eccezione delle specifiche per quanto riguarda la redistribuzione delle esposizioni verso amministrazioni pubbliche ad altre classi di esposizioni a seguito dell</w:t>
            </w:r>
            <w:r w:rsidR="00A54D2B">
              <w:rPr>
                <w:rFonts w:ascii="Times New Roman" w:hAnsi="Times New Roman"/>
                <w:sz w:val="24"/>
              </w:rPr>
              <w:t>'</w:t>
            </w:r>
            <w:r>
              <w:rPr>
                <w:rFonts w:ascii="Times New Roman" w:hAnsi="Times New Roman"/>
                <w:sz w:val="24"/>
              </w:rPr>
              <w:t>applicazione di tecniche di attenuazione del rischio di credito con effetti di sostituzione sull</w:t>
            </w:r>
            <w:r w:rsidR="00A54D2B">
              <w:rPr>
                <w:rFonts w:ascii="Times New Roman" w:hAnsi="Times New Roman"/>
                <w:sz w:val="24"/>
              </w:rPr>
              <w:t>'</w:t>
            </w:r>
            <w:r>
              <w:rPr>
                <w:rFonts w:ascii="Times New Roman" w:hAnsi="Times New Roman"/>
                <w:sz w:val="24"/>
              </w:rPr>
              <w:t>esposizione, che non si applicano.</w:t>
            </w:r>
          </w:p>
          <w:p w14:paraId="2D27A61F" w14:textId="77777777" w:rsidR="00FD54FC" w:rsidRPr="002A677E" w:rsidRDefault="00FD54FC" w:rsidP="00A50EF8">
            <w:pPr>
              <w:keepNext/>
              <w:spacing w:before="0" w:after="0"/>
              <w:ind w:left="34"/>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rPr>
            </w:pPr>
            <w:r>
              <w:rPr>
                <w:rFonts w:ascii="Times New Roman" w:hAnsi="Times New Roman"/>
                <w:sz w:val="24"/>
              </w:rPr>
              <w:t>0155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rPr>
            </w:pPr>
            <w:r>
              <w:rPr>
                <w:rFonts w:ascii="Times New Roman" w:hAnsi="Times New Roman"/>
                <w:b/>
                <w:sz w:val="24"/>
                <w:u w:val="single"/>
              </w:rPr>
              <w:t>Altre esposizioni verso amministrazioni pubbliche soggette al metodo IRB</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3C67E685" w:rsidR="00530BA1" w:rsidRPr="002A677E" w:rsidRDefault="00530BA1" w:rsidP="00530BA1">
            <w:pPr>
              <w:spacing w:before="0" w:after="0"/>
              <w:ind w:left="33"/>
              <w:rPr>
                <w:rFonts w:ascii="Times New Roman" w:hAnsi="Times New Roman"/>
                <w:bCs/>
                <w:sz w:val="24"/>
              </w:rPr>
            </w:pPr>
            <w:r>
              <w:rPr>
                <w:rFonts w:ascii="Times New Roman" w:hAnsi="Times New Roman"/>
                <w:sz w:val="24"/>
              </w:rPr>
              <w:t>Le esposizioni verso amministrazioni pubbliche diverse da quelle incluse nelle righe da 0090 a 0140 di cui sopra che sono classificate nelle classi di esposizioni cui è applicato il metodo IRB a norma dell</w:t>
            </w:r>
            <w:r w:rsidR="00A54D2B">
              <w:rPr>
                <w:rFonts w:ascii="Times New Roman" w:hAnsi="Times New Roman"/>
                <w:sz w:val="24"/>
              </w:rPr>
              <w:t>'</w:t>
            </w:r>
            <w:r>
              <w:rPr>
                <w:rFonts w:ascii="Times New Roman" w:hAnsi="Times New Roman"/>
                <w:sz w:val="24"/>
              </w:rPr>
              <w:t xml:space="preserve">articolo 147 del regolamento (UE) </w:t>
            </w:r>
            <w:r w:rsidR="00E055DE">
              <w:rPr>
                <w:rFonts w:ascii="Times New Roman" w:hAnsi="Times New Roman"/>
                <w:sz w:val="24"/>
              </w:rPr>
              <w:t>n. </w:t>
            </w:r>
            <w:r>
              <w:rPr>
                <w:rFonts w:ascii="Times New Roman" w:hAnsi="Times New Roman"/>
                <w:sz w:val="24"/>
              </w:rPr>
              <w:t>575/2013 ai fini del calcolo dei requisiti di fondi propri.</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Esposizioni soggette al rischio di mercato</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0C66D83D" w:rsidR="00262B22" w:rsidRPr="002A677E" w:rsidRDefault="00DA4AAE" w:rsidP="00FD54FC">
            <w:pPr>
              <w:spacing w:before="0" w:after="0"/>
              <w:ind w:left="33"/>
              <w:rPr>
                <w:rFonts w:ascii="Times New Roman" w:hAnsi="Times New Roman"/>
                <w:bCs/>
                <w:sz w:val="24"/>
              </w:rPr>
            </w:pPr>
            <w:r>
              <w:rPr>
                <w:rFonts w:ascii="Times New Roman" w:hAnsi="Times New Roman"/>
                <w:sz w:val="24"/>
              </w:rPr>
              <w:t xml:space="preserve">Questa riga comprende le posizioni per le quali è calcolato uno dei seguenti requisiti di fondi propri della parte tre, titolo IV, del regolamento (UE) </w:t>
            </w:r>
            <w:r w:rsidR="00E055DE">
              <w:rPr>
                <w:rFonts w:ascii="Times New Roman" w:hAnsi="Times New Roman"/>
                <w:sz w:val="24"/>
              </w:rPr>
              <w:t>n. </w:t>
            </w:r>
            <w:r>
              <w:rPr>
                <w:rFonts w:ascii="Times New Roman" w:hAnsi="Times New Roman"/>
                <w:sz w:val="24"/>
              </w:rPr>
              <w:t>575/2013:</w:t>
            </w:r>
          </w:p>
          <w:p w14:paraId="3CD907EF" w14:textId="01A6385B" w:rsidR="00AB5C94" w:rsidRPr="002A677E" w:rsidRDefault="00262B22" w:rsidP="000911FE">
            <w:pPr>
              <w:pStyle w:val="ListParagraph"/>
              <w:numPr>
                <w:ilvl w:val="0"/>
                <w:numId w:val="31"/>
              </w:numPr>
              <w:rPr>
                <w:rFonts w:ascii="Times New Roman" w:hAnsi="Times New Roman"/>
                <w:bCs/>
                <w:sz w:val="24"/>
              </w:rPr>
            </w:pPr>
            <w:r>
              <w:rPr>
                <w:rFonts w:ascii="Times New Roman" w:hAnsi="Times New Roman"/>
                <w:sz w:val="24"/>
              </w:rPr>
              <w:t>requisiti di fondi propri per il rischio di posizione conformemente all</w:t>
            </w:r>
            <w:r w:rsidR="00A54D2B">
              <w:rPr>
                <w:rFonts w:ascii="Times New Roman" w:hAnsi="Times New Roman"/>
                <w:sz w:val="24"/>
              </w:rPr>
              <w:t>'</w:t>
            </w:r>
            <w:r>
              <w:rPr>
                <w:rFonts w:ascii="Times New Roman" w:hAnsi="Times New Roman"/>
                <w:sz w:val="24"/>
              </w:rPr>
              <w:t xml:space="preserve">articolo 326 del regolamento (UE) </w:t>
            </w:r>
            <w:r w:rsidR="00E055DE">
              <w:rPr>
                <w:rFonts w:ascii="Times New Roman" w:hAnsi="Times New Roman"/>
                <w:sz w:val="24"/>
              </w:rPr>
              <w:t>n. </w:t>
            </w:r>
            <w:r>
              <w:rPr>
                <w:rFonts w:ascii="Times New Roman" w:hAnsi="Times New Roman"/>
                <w:sz w:val="24"/>
              </w:rPr>
              <w:t>575/2013</w:t>
            </w:r>
          </w:p>
          <w:p w14:paraId="6D123908" w14:textId="296177A6" w:rsidR="00FD54FC" w:rsidRPr="002A677E" w:rsidRDefault="00AB5C94" w:rsidP="000911FE">
            <w:pPr>
              <w:pStyle w:val="ListParagraph"/>
              <w:numPr>
                <w:ilvl w:val="0"/>
                <w:numId w:val="31"/>
              </w:numPr>
            </w:pPr>
            <w:r>
              <w:rPr>
                <w:rFonts w:ascii="Times New Roman" w:hAnsi="Times New Roman"/>
                <w:sz w:val="24"/>
              </w:rPr>
              <w:t xml:space="preserve">requisiti di fondi propri per il rischio specifico o generico conformemente alla parte tre, titolo IV, capo 5, del regolamento (UE) </w:t>
            </w:r>
            <w:r w:rsidR="00E055DE">
              <w:rPr>
                <w:rFonts w:ascii="Times New Roman" w:hAnsi="Times New Roman"/>
                <w:sz w:val="24"/>
              </w:rPr>
              <w:t>n. </w:t>
            </w:r>
            <w:r>
              <w:rPr>
                <w:rFonts w:ascii="Times New Roman" w:hAnsi="Times New Roman"/>
                <w:sz w:val="24"/>
              </w:rPr>
              <w:t xml:space="preserve">575/2013. </w:t>
            </w:r>
          </w:p>
          <w:p w14:paraId="6F22E69C" w14:textId="4A041DCC" w:rsidR="00FD54FC" w:rsidRPr="002A677E" w:rsidRDefault="00FD54FC" w:rsidP="00FD54FC">
            <w:pPr>
              <w:spacing w:before="0" w:after="0"/>
              <w:ind w:left="33"/>
              <w:rPr>
                <w:rFonts w:ascii="Times New Roman" w:hAnsi="Times New Roman"/>
                <w:bCs/>
                <w:sz w:val="24"/>
              </w:rPr>
            </w:pPr>
            <w:r>
              <w:rPr>
                <w:rFonts w:ascii="Times New Roman" w:hAnsi="Times New Roman"/>
                <w:sz w:val="24"/>
              </w:rPr>
              <w:t>Le esposizioni dirette di cui all</w:t>
            </w:r>
            <w:r w:rsidR="00A54D2B">
              <w:rPr>
                <w:rFonts w:ascii="Times New Roman" w:hAnsi="Times New Roman"/>
                <w:sz w:val="24"/>
              </w:rPr>
              <w:t>'</w:t>
            </w:r>
            <w:r>
              <w:rPr>
                <w:rFonts w:ascii="Times New Roman" w:hAnsi="Times New Roman"/>
                <w:sz w:val="24"/>
              </w:rPr>
              <w:t xml:space="preserve">articolo 271 del regolamento (UE) </w:t>
            </w:r>
            <w:r w:rsidR="00E055DE">
              <w:rPr>
                <w:rFonts w:ascii="Times New Roman" w:hAnsi="Times New Roman"/>
                <w:sz w:val="24"/>
              </w:rPr>
              <w:t>n. </w:t>
            </w:r>
            <w:r>
              <w:rPr>
                <w:rFonts w:ascii="Times New Roman" w:hAnsi="Times New Roman"/>
                <w:sz w:val="24"/>
              </w:rPr>
              <w:t>575/2013 soggette a requisiti di fondi propri sia per il rischio di controparte che per il rischio di mercato sono indicate sia nelle righe del rischio di credito (da 0020 a 0155) sia nella riga del rischio di mercato (riga 0160): l</w:t>
            </w:r>
            <w:r w:rsidR="00A54D2B">
              <w:rPr>
                <w:rFonts w:ascii="Times New Roman" w:hAnsi="Times New Roman"/>
                <w:sz w:val="24"/>
              </w:rPr>
              <w:t>'</w:t>
            </w:r>
            <w:r>
              <w:rPr>
                <w:rFonts w:ascii="Times New Roman" w:hAnsi="Times New Roman"/>
                <w:sz w:val="24"/>
              </w:rPr>
              <w:t>esposizione dovuta al rischio di controparte è segnalata nelle righe relative al rischio di credito, mentre l</w:t>
            </w:r>
            <w:r w:rsidR="00A54D2B">
              <w:rPr>
                <w:rFonts w:ascii="Times New Roman" w:hAnsi="Times New Roman"/>
                <w:sz w:val="24"/>
              </w:rPr>
              <w:t>'</w:t>
            </w:r>
            <w:r>
              <w:rPr>
                <w:rFonts w:ascii="Times New Roman" w:hAnsi="Times New Roman"/>
                <w:sz w:val="24"/>
              </w:rPr>
              <w:t>esposizione dovuta al rischio di mercato è segnalata nella riga relativa al rischio di mercato.</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0170-0230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rPr>
            </w:pPr>
            <w:r>
              <w:rPr>
                <w:rFonts w:ascii="Times New Roman" w:hAnsi="Times New Roman"/>
                <w:b/>
                <w:sz w:val="24"/>
              </w:rPr>
              <w:t>RIPARTIZIONE DELLE ESPOSIZIONI PER DURATA RESIDUA</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La durata residua è calcolata in giorni tra la data di scadenza contrattuale e la data di riferimento per le segnalazioni per tutte le posizioni.</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Le esposizioni verso amministrazioni pubbliche sono ripartite in base alla durata residua e attribuite alle categorie previste secondo le seguenti modalità:</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[ 0 - 3M [</w:t>
            </w:r>
            <w:r>
              <w:rPr>
                <w:rFonts w:ascii="Times New Roman" w:hAnsi="Times New Roman"/>
                <w:sz w:val="24"/>
              </w:rPr>
              <w:t xml:space="preserve"> : meno di 90 giorni;</w:t>
            </w:r>
          </w:p>
          <w:p w14:paraId="2395D862"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[ 3M - 1A [</w:t>
            </w:r>
            <w:r>
              <w:rPr>
                <w:rFonts w:ascii="Times New Roman" w:hAnsi="Times New Roman"/>
                <w:sz w:val="24"/>
              </w:rPr>
              <w:t xml:space="preserve"> : pari o superiore a 90 giorni ma inferiore a 365 giorni;</w:t>
            </w:r>
          </w:p>
          <w:p w14:paraId="469AE544"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[ 1A – 2A [</w:t>
            </w:r>
            <w:r>
              <w:rPr>
                <w:rFonts w:ascii="Times New Roman" w:hAnsi="Times New Roman"/>
                <w:sz w:val="24"/>
              </w:rPr>
              <w:t xml:space="preserve"> : pari o superiore a 365 giorni ma inferiore a 730 giorni;</w:t>
            </w:r>
          </w:p>
          <w:p w14:paraId="3F5A4E5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[ 2A – 3A [</w:t>
            </w:r>
            <w:r>
              <w:rPr>
                <w:rFonts w:ascii="Times New Roman" w:hAnsi="Times New Roman"/>
                <w:sz w:val="24"/>
              </w:rPr>
              <w:t xml:space="preserve"> : pari o superiore a 730 giorni ma inferiore a 1 095 giorni;</w:t>
            </w:r>
          </w:p>
          <w:p w14:paraId="067C94B6"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[ 3A– 5A[</w:t>
            </w:r>
            <w:r>
              <w:rPr>
                <w:rFonts w:ascii="Times New Roman" w:hAnsi="Times New Roman"/>
                <w:sz w:val="24"/>
              </w:rPr>
              <w:t xml:space="preserve"> : pari o superiore a 1 095 giorni ma inferiore a 1 825 giorni;</w:t>
            </w:r>
          </w:p>
          <w:p w14:paraId="7461BE90"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[ 5A– 10A[</w:t>
            </w:r>
            <w:r>
              <w:rPr>
                <w:rFonts w:ascii="Times New Roman" w:hAnsi="Times New Roman"/>
                <w:sz w:val="24"/>
              </w:rPr>
              <w:t xml:space="preserve"> : pari o superiore a 1 825 giorni ma inferiore a 3 650 giorni;</w:t>
            </w:r>
          </w:p>
          <w:p w14:paraId="64D8A035"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[ 10A e oltre</w:t>
            </w:r>
            <w:r>
              <w:rPr>
                <w:rFonts w:ascii="Times New Roman" w:hAnsi="Times New Roman"/>
                <w:sz w:val="24"/>
              </w:rPr>
              <w:t xml:space="preserve"> : pari o superiore a 3 650 giorni.</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04DB746B" w:rsidR="00E1421C" w:rsidRPr="002A677E" w:rsidRDefault="00E1421C" w:rsidP="00E1421C">
            <w:pPr>
              <w:spacing w:before="0" w:after="0"/>
              <w:rPr>
                <w:rFonts w:ascii="Times New Roman" w:hAnsi="Times New Roman"/>
                <w:bCs/>
                <w:sz w:val="24"/>
              </w:rPr>
            </w:pPr>
            <w:r>
              <w:rPr>
                <w:rFonts w:ascii="Times New Roman" w:hAnsi="Times New Roman"/>
                <w:sz w:val="24"/>
              </w:rPr>
              <w:t>Se la data contrattuale di scadenza è anteriore alla data di riferimento per le segnalazioni (ossia la differenza tra la data di riferimento per le segnalazioni e la data di scadenza è un valore negativo), l</w:t>
            </w:r>
            <w:r w:rsidR="00A54D2B">
              <w:rPr>
                <w:rFonts w:ascii="Times New Roman" w:hAnsi="Times New Roman"/>
                <w:sz w:val="24"/>
              </w:rPr>
              <w:t>'</w:t>
            </w:r>
            <w:r>
              <w:rPr>
                <w:rFonts w:ascii="Times New Roman" w:hAnsi="Times New Roman"/>
                <w:sz w:val="24"/>
              </w:rPr>
              <w:t>esposizione è assegnata alla categoria [0-3M].</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477B1921" w:rsidR="00FD54FC" w:rsidRPr="002A677E" w:rsidRDefault="00E1421C" w:rsidP="00FD54FC">
            <w:pPr>
              <w:spacing w:before="0" w:after="0"/>
              <w:ind w:left="33"/>
              <w:rPr>
                <w:rFonts w:ascii="Times New Roman" w:hAnsi="Times New Roman"/>
                <w:bCs/>
                <w:sz w:val="24"/>
              </w:rPr>
            </w:pPr>
            <w:r>
              <w:rPr>
                <w:rFonts w:ascii="Times New Roman" w:hAnsi="Times New Roman"/>
                <w:sz w:val="24"/>
              </w:rPr>
              <w:t>Le esposizioni senza durata residua sono assegnate alla categoria di durata residua sulla base del periodo di preavviso o di altre indicazioni cont</w:t>
            </w:r>
            <w:r w:rsidR="00A54D2B">
              <w:rPr>
                <w:rFonts w:ascii="Times New Roman" w:hAnsi="Times New Roman"/>
                <w:sz w:val="24"/>
              </w:rPr>
              <w:t xml:space="preserve">rattuali relative alla durata. </w:t>
            </w:r>
            <w:r>
              <w:rPr>
                <w:rFonts w:ascii="Times New Roman" w:hAnsi="Times New Roman"/>
                <w:sz w:val="24"/>
              </w:rPr>
              <w:t>Se non esiste un periodo predefinito di preavviso né altre indicazioni contrattuali sulla durata, le esposizioni sono assegnate alla categoria di durata residua [10A - e oltre].</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70" w:name="_Toc19715886"/>
      <w:bookmarkStart w:id="771" w:name="_Toc522019774"/>
      <w:bookmarkStart w:id="772" w:name="_Toc119072266"/>
      <w:r>
        <w:rPr>
          <w:rFonts w:ascii="Times New Roman" w:hAnsi="Times New Roman"/>
          <w:sz w:val="24"/>
          <w:u w:val="none"/>
        </w:rPr>
        <w:t>8.</w:t>
      </w:r>
      <w:r w:rsidRPr="00D743E1">
        <w:rPr>
          <w:u w:val="none"/>
        </w:rPr>
        <w:tab/>
      </w:r>
      <w:r w:rsidRPr="00D743E1">
        <w:rPr>
          <w:rFonts w:ascii="Times New Roman" w:hAnsi="Times New Roman"/>
          <w:sz w:val="24"/>
        </w:rPr>
        <w:t>Copertura delle perdite delle NPE (NPE LC)</w:t>
      </w:r>
      <w:bookmarkEnd w:id="770"/>
      <w:bookmarkEnd w:id="772"/>
    </w:p>
    <w:p w14:paraId="572B36FF" w14:textId="27F029ED"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73" w:name="_Toc19715887"/>
      <w:bookmarkStart w:id="774" w:name="_Toc119072267"/>
      <w:r>
        <w:rPr>
          <w:rFonts w:ascii="Times New Roman" w:hAnsi="Times New Roman"/>
          <w:sz w:val="24"/>
          <w:u w:val="none"/>
        </w:rPr>
        <w:t>8.1.</w:t>
      </w:r>
      <w:r w:rsidRPr="00D743E1">
        <w:rPr>
          <w:u w:val="none"/>
        </w:rPr>
        <w:tab/>
      </w:r>
      <w:r w:rsidRPr="00D743E1">
        <w:rPr>
          <w:rFonts w:ascii="Times New Roman" w:hAnsi="Times New Roman"/>
          <w:sz w:val="24"/>
        </w:rPr>
        <w:t>Osservazioni di carattere generale</w:t>
      </w:r>
      <w:bookmarkEnd w:id="773"/>
      <w:bookmarkEnd w:id="774"/>
    </w:p>
    <w:p w14:paraId="2FE9C10F" w14:textId="37402BA5" w:rsidR="00DD00B4" w:rsidRPr="002A677E" w:rsidRDefault="005A3767" w:rsidP="00487A02">
      <w:pPr>
        <w:pStyle w:val="InstructionsText2"/>
        <w:numPr>
          <w:ilvl w:val="0"/>
          <w:numId w:val="0"/>
        </w:numPr>
        <w:ind w:left="1353" w:hanging="360"/>
        <w:rPr>
          <w:noProof/>
        </w:rPr>
      </w:pPr>
      <w:fldSimple w:instr=" seq paragraphs ">
        <w:r w:rsidR="00840A22">
          <w:t>200</w:t>
        </w:r>
      </w:fldSimple>
      <w:r w:rsidR="00840A22">
        <w:t xml:space="preserve">. I modelli di copertura delle perdite delle NPE contengono informazioni sulle esposizioni deteriorate (NPE) ai fini del calcolo del requisito minimo di copertura delle perdite per le esposizioni deteriorate di cui agli articoli 47 bis, 47 ter e 47 quater del regolamento (UE) </w:t>
      </w:r>
      <w:r w:rsidR="00E055DE">
        <w:t>n. </w:t>
      </w:r>
      <w:r w:rsidR="00840A22">
        <w:t>575/2013.</w:t>
      </w:r>
    </w:p>
    <w:p w14:paraId="35A02FEC" w14:textId="77777777" w:rsidR="00DD00B4" w:rsidRPr="002A677E" w:rsidRDefault="005A3767" w:rsidP="00487A02">
      <w:pPr>
        <w:pStyle w:val="InstructionsText2"/>
        <w:numPr>
          <w:ilvl w:val="0"/>
          <w:numId w:val="0"/>
        </w:numPr>
        <w:ind w:left="1353" w:hanging="360"/>
      </w:pPr>
      <w:fldSimple w:instr=" seq paragraphs ">
        <w:r w:rsidR="00CE7221">
          <w:t>201</w:t>
        </w:r>
      </w:fldSimple>
      <w:r w:rsidR="00CE7221">
        <w:t>. Il blocco di modelli è costituito da una serie di tre modelli:</w:t>
      </w:r>
    </w:p>
    <w:p w14:paraId="5D5B318C" w14:textId="1AFF9583" w:rsidR="00DD00B4"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il calcolo delle deduzioni per le NPE (C 35.01): si tratta di un modello di sintesi che indica l</w:t>
      </w:r>
      <w:r w:rsidR="00A54D2B">
        <w:rPr>
          <w:rFonts w:ascii="Times New Roman" w:hAnsi="Times New Roman"/>
          <w:sz w:val="24"/>
        </w:rPr>
        <w:t>'</w:t>
      </w:r>
      <w:r>
        <w:rPr>
          <w:rFonts w:ascii="Times New Roman" w:hAnsi="Times New Roman"/>
          <w:sz w:val="24"/>
        </w:rPr>
        <w:t>importo applicabile della copertura insufficiente, calcolato come differenza tra i requisiti di copertura minima totali per le NPE e il totale degli accantonamenti e delle rettifiche o deduzioni già effettuati. Il modello riguarda sia le esposizioni deteriorate per le quali non è stata accordata una misura di concessione, sia le esposizioni deteriorate oggetto di misure di concessione;</w:t>
      </w:r>
    </w:p>
    <w:p w14:paraId="017B9046" w14:textId="03AD3649" w:rsidR="00E5715E" w:rsidRPr="002A677E" w:rsidRDefault="00E5715E" w:rsidP="006418A0">
      <w:pPr>
        <w:pStyle w:val="ListParagraph"/>
        <w:numPr>
          <w:ilvl w:val="0"/>
          <w:numId w:val="37"/>
        </w:numPr>
        <w:ind w:left="1077" w:hanging="357"/>
        <w:rPr>
          <w:rFonts w:ascii="Times New Roman" w:hAnsi="Times New Roman"/>
          <w:sz w:val="24"/>
        </w:rPr>
      </w:pPr>
      <w:r>
        <w:rPr>
          <w:rFonts w:ascii="Times New Roman" w:hAnsi="Times New Roman"/>
          <w:sz w:val="24"/>
        </w:rPr>
        <w:t>requisiti di copertura minima e valori dell</w:t>
      </w:r>
      <w:r w:rsidR="00A54D2B">
        <w:rPr>
          <w:rFonts w:ascii="Times New Roman" w:hAnsi="Times New Roman"/>
          <w:sz w:val="24"/>
        </w:rPr>
        <w:t>'</w:t>
      </w:r>
      <w:r>
        <w:rPr>
          <w:rFonts w:ascii="Times New Roman" w:hAnsi="Times New Roman"/>
          <w:sz w:val="24"/>
        </w:rPr>
        <w:t>esposizione delle esposizioni deteriorate, escluse quelle oggetto di misure di concessione soggette all</w:t>
      </w:r>
      <w:r w:rsidR="00A54D2B">
        <w:rPr>
          <w:rFonts w:ascii="Times New Roman" w:hAnsi="Times New Roman"/>
          <w:sz w:val="24"/>
        </w:rPr>
        <w:t>'</w:t>
      </w:r>
      <w:r>
        <w:rPr>
          <w:rFonts w:ascii="Times New Roman" w:hAnsi="Times New Roman"/>
          <w:sz w:val="24"/>
        </w:rPr>
        <w:t xml:space="preserve">articolo 47 quater, paragrafo 6, del regolamento (UE) </w:t>
      </w:r>
      <w:r w:rsidR="00E055DE">
        <w:rPr>
          <w:rFonts w:ascii="Times New Roman" w:hAnsi="Times New Roman"/>
          <w:sz w:val="24"/>
        </w:rPr>
        <w:t>n. </w:t>
      </w:r>
      <w:r>
        <w:rPr>
          <w:rFonts w:ascii="Times New Roman" w:hAnsi="Times New Roman"/>
          <w:sz w:val="24"/>
        </w:rPr>
        <w:t>575/2013 (C 35.02): il modello calcola i requisiti di copertura minima totali per le esposizioni deteriorate che non sono oggetto di misure di concessione soggette all</w:t>
      </w:r>
      <w:r w:rsidR="00A54D2B">
        <w:rPr>
          <w:rFonts w:ascii="Times New Roman" w:hAnsi="Times New Roman"/>
          <w:sz w:val="24"/>
        </w:rPr>
        <w:t>'</w:t>
      </w:r>
      <w:r>
        <w:rPr>
          <w:rFonts w:ascii="Times New Roman" w:hAnsi="Times New Roman"/>
          <w:sz w:val="24"/>
        </w:rPr>
        <w:t xml:space="preserve">articolo 47 quater, paragrafo 6, del regolamento (UE) </w:t>
      </w:r>
      <w:r w:rsidR="00E055DE">
        <w:rPr>
          <w:rFonts w:ascii="Times New Roman" w:hAnsi="Times New Roman"/>
          <w:sz w:val="24"/>
        </w:rPr>
        <w:t>n. </w:t>
      </w:r>
      <w:r>
        <w:rPr>
          <w:rFonts w:ascii="Times New Roman" w:hAnsi="Times New Roman"/>
          <w:sz w:val="24"/>
        </w:rPr>
        <w:t>575/2013, indicando i fattori da applicare ai valori delle esposizioni ai fini di tale calcolo, indicando se l</w:t>
      </w:r>
      <w:r w:rsidR="00A54D2B">
        <w:rPr>
          <w:rFonts w:ascii="Times New Roman" w:hAnsi="Times New Roman"/>
          <w:sz w:val="24"/>
        </w:rPr>
        <w:t>'</w:t>
      </w:r>
      <w:r>
        <w:rPr>
          <w:rFonts w:ascii="Times New Roman" w:hAnsi="Times New Roman"/>
          <w:sz w:val="24"/>
        </w:rPr>
        <w:t>esposizione è garantita o meno e dato il tempo trascorso da quando l</w:t>
      </w:r>
      <w:r w:rsidR="00A54D2B">
        <w:rPr>
          <w:rFonts w:ascii="Times New Roman" w:hAnsi="Times New Roman"/>
          <w:sz w:val="24"/>
        </w:rPr>
        <w:t>'</w:t>
      </w:r>
      <w:r>
        <w:rPr>
          <w:rFonts w:ascii="Times New Roman" w:hAnsi="Times New Roman"/>
          <w:sz w:val="24"/>
        </w:rPr>
        <w:t>esposizione è diventata deteriorata;</w:t>
      </w:r>
    </w:p>
    <w:p w14:paraId="2B5F79D0" w14:textId="681E9DF8" w:rsidR="00DD00B4" w:rsidRPr="002A677E"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requisiti di copertura minima e valori dell</w:t>
      </w:r>
      <w:r w:rsidR="00A54D2B">
        <w:rPr>
          <w:rFonts w:ascii="Times New Roman" w:hAnsi="Times New Roman"/>
          <w:sz w:val="24"/>
        </w:rPr>
        <w:t>'</w:t>
      </w:r>
      <w:r>
        <w:rPr>
          <w:rFonts w:ascii="Times New Roman" w:hAnsi="Times New Roman"/>
          <w:sz w:val="24"/>
        </w:rPr>
        <w:t>esposizione delle esposizioni deteriorate oggetto di misure di concessione soggette all</w:t>
      </w:r>
      <w:r w:rsidR="00A54D2B">
        <w:rPr>
          <w:rFonts w:ascii="Times New Roman" w:hAnsi="Times New Roman"/>
          <w:sz w:val="24"/>
        </w:rPr>
        <w:t>'</w:t>
      </w:r>
      <w:r>
        <w:rPr>
          <w:rFonts w:ascii="Times New Roman" w:hAnsi="Times New Roman"/>
          <w:sz w:val="24"/>
        </w:rPr>
        <w:t xml:space="preserve">articolo 47 quater, paragrafo 6, del regolamento (UE) </w:t>
      </w:r>
      <w:r w:rsidR="00E055DE">
        <w:rPr>
          <w:rFonts w:ascii="Times New Roman" w:hAnsi="Times New Roman"/>
          <w:sz w:val="24"/>
        </w:rPr>
        <w:t>n. </w:t>
      </w:r>
      <w:r>
        <w:rPr>
          <w:rFonts w:ascii="Times New Roman" w:hAnsi="Times New Roman"/>
          <w:sz w:val="24"/>
        </w:rPr>
        <w:t>575/2013 (C 35.03): il modello calcola i requisiti di copertura minima totali per le esposizioni deteriorate oggetto di misure di concessione soggette all</w:t>
      </w:r>
      <w:r w:rsidR="00A54D2B">
        <w:rPr>
          <w:rFonts w:ascii="Times New Roman" w:hAnsi="Times New Roman"/>
          <w:sz w:val="24"/>
        </w:rPr>
        <w:t>'</w:t>
      </w:r>
      <w:r>
        <w:rPr>
          <w:rFonts w:ascii="Times New Roman" w:hAnsi="Times New Roman"/>
          <w:sz w:val="24"/>
        </w:rPr>
        <w:t xml:space="preserve">articolo 47 quater, paragrafo 6, del regolamento (UE) </w:t>
      </w:r>
      <w:r w:rsidR="00E055DE">
        <w:rPr>
          <w:rFonts w:ascii="Times New Roman" w:hAnsi="Times New Roman"/>
          <w:sz w:val="24"/>
        </w:rPr>
        <w:t>n. </w:t>
      </w:r>
      <w:r>
        <w:rPr>
          <w:rFonts w:ascii="Times New Roman" w:hAnsi="Times New Roman"/>
          <w:sz w:val="24"/>
        </w:rPr>
        <w:t>575/2013, indicando i fattori da applicare ai valori delle esposizioni ai fini di tale calcolo, indicando se l</w:t>
      </w:r>
      <w:r w:rsidR="00A54D2B">
        <w:rPr>
          <w:rFonts w:ascii="Times New Roman" w:hAnsi="Times New Roman"/>
          <w:sz w:val="24"/>
        </w:rPr>
        <w:t>'</w:t>
      </w:r>
      <w:r>
        <w:rPr>
          <w:rFonts w:ascii="Times New Roman" w:hAnsi="Times New Roman"/>
          <w:sz w:val="24"/>
        </w:rPr>
        <w:t>esposizione è garantita o meno e dato il tempo trascorso da quando l</w:t>
      </w:r>
      <w:r w:rsidR="00A54D2B">
        <w:rPr>
          <w:rFonts w:ascii="Times New Roman" w:hAnsi="Times New Roman"/>
          <w:sz w:val="24"/>
        </w:rPr>
        <w:t>'</w:t>
      </w:r>
      <w:r>
        <w:rPr>
          <w:rFonts w:ascii="Times New Roman" w:hAnsi="Times New Roman"/>
          <w:sz w:val="24"/>
        </w:rPr>
        <w:t>esposizione è diventata deteriorata.</w:t>
      </w:r>
    </w:p>
    <w:p w14:paraId="08D0E4C0" w14:textId="677AAA94" w:rsidR="00DD00B4" w:rsidRPr="002A677E" w:rsidRDefault="005A3767" w:rsidP="00487A02">
      <w:pPr>
        <w:pStyle w:val="InstructionsText2"/>
        <w:numPr>
          <w:ilvl w:val="0"/>
          <w:numId w:val="0"/>
        </w:numPr>
        <w:ind w:left="1353" w:hanging="360"/>
      </w:pPr>
      <w:fldSimple w:instr=" seq paragraphs ">
        <w:r w:rsidR="00CE7221">
          <w:t>202</w:t>
        </w:r>
      </w:fldSimple>
      <w:r w:rsidR="00A54D2B">
        <w:t xml:space="preserve">. </w:t>
      </w:r>
      <w:r w:rsidR="00CE7221">
        <w:t>Il requisito minimo di copertura delle perdite per le esposizioni deteriorate si applica i) alle esposizioni create a partire dal 26 aprile 2019 che diventano deteriorate, e ii) alle esposizioni create prima del 26 aprile 2019, quando sono modificate dopo tale data in modo tale da aumentare il valore dell</w:t>
      </w:r>
      <w:r w:rsidR="00A54D2B">
        <w:t>'</w:t>
      </w:r>
      <w:r w:rsidR="00CE7221">
        <w:t xml:space="preserve">esposizione verso il </w:t>
      </w:r>
      <w:r w:rsidR="00CE7221">
        <w:lastRenderedPageBreak/>
        <w:t xml:space="preserve">debitore (articolo 469 bis del regolamento (UE) </w:t>
      </w:r>
      <w:r w:rsidR="00E055DE">
        <w:t>n. </w:t>
      </w:r>
      <w:r w:rsidR="00CE7221">
        <w:t>575/2013), che diventano deteriorate.</w:t>
      </w:r>
    </w:p>
    <w:p w14:paraId="50E45877" w14:textId="5148737E" w:rsidR="00DD00B4" w:rsidRPr="002A677E" w:rsidRDefault="005A3767" w:rsidP="00487A02">
      <w:pPr>
        <w:pStyle w:val="InstructionsText2"/>
        <w:numPr>
          <w:ilvl w:val="0"/>
          <w:numId w:val="0"/>
        </w:numPr>
        <w:ind w:left="1353" w:hanging="360"/>
      </w:pPr>
      <w:fldSimple w:instr=" seq paragraphs ">
        <w:r w:rsidR="00CE7221">
          <w:t>203</w:t>
        </w:r>
      </w:fldSimple>
      <w:r w:rsidR="00CE7221">
        <w:t>. Gli enti calcolano le deduzioni per le NPE conformemente all</w:t>
      </w:r>
      <w:r w:rsidR="00A54D2B">
        <w:t>'</w:t>
      </w:r>
      <w:r w:rsidR="00CE7221">
        <w:t xml:space="preserve">articolo 47 quater, paragrafo 1, lettere a) e b), del regolamento (UE) </w:t>
      </w:r>
      <w:r w:rsidR="00E055DE">
        <w:t>n. </w:t>
      </w:r>
      <w:r w:rsidR="00CE7221">
        <w:t>575/2013, compreso il calcolo dei requisiti minimi di copertura e degli accantonamenti totali e delle rettifiche o deduzioni, a livello di singola esposizione (</w:t>
      </w:r>
      <w:r w:rsidR="00A54D2B">
        <w:t>"</w:t>
      </w:r>
      <w:r w:rsidR="00CE7221">
        <w:t>basato sull</w:t>
      </w:r>
      <w:r w:rsidR="00A54D2B">
        <w:t>'</w:t>
      </w:r>
      <w:r w:rsidR="00CE7221">
        <w:t>operazione</w:t>
      </w:r>
      <w:r w:rsidR="00A54D2B">
        <w:t>"</w:t>
      </w:r>
      <w:r w:rsidR="00CE7221">
        <w:t>) e non a livello di debitore o di portafoglio.</w:t>
      </w:r>
    </w:p>
    <w:p w14:paraId="6322A857" w14:textId="4A10B1DC" w:rsidR="00DD00B4" w:rsidRPr="002A677E" w:rsidRDefault="005A3767" w:rsidP="00487A02">
      <w:pPr>
        <w:pStyle w:val="InstructionsText2"/>
        <w:numPr>
          <w:ilvl w:val="0"/>
          <w:numId w:val="0"/>
        </w:numPr>
        <w:ind w:left="1353" w:hanging="360"/>
      </w:pPr>
      <w:fldSimple w:instr=" seq paragraphs ">
        <w:r w:rsidR="00CE7221">
          <w:t>204</w:t>
        </w:r>
      </w:fldSimple>
      <w:r w:rsidR="00CE7221">
        <w:t>. Ai fini del calcolo delle deduzioni per le NPE, gli enti distinguono tra la parte non garantita e la parte garantita di un</w:t>
      </w:r>
      <w:r w:rsidR="00A54D2B">
        <w:t>'</w:t>
      </w:r>
      <w:r w:rsidR="00CE7221">
        <w:t>esposizione deteriorata conformemente all</w:t>
      </w:r>
      <w:r w:rsidR="00A54D2B">
        <w:t>'</w:t>
      </w:r>
      <w:r w:rsidR="00CE7221">
        <w:t xml:space="preserve">articolo 47 quater, paragrafo 1, del regolamento (UE) </w:t>
      </w:r>
      <w:r w:rsidR="00E055DE">
        <w:t>n. </w:t>
      </w:r>
      <w:r w:rsidR="00CE7221">
        <w:t>575/2013. A tal fine, gli enti segnalano i valori delle esposizioni e i requisiti di copertura minima separatamente per la parte non garantita delle NPE e per la parte garantita delle NPE.</w:t>
      </w:r>
    </w:p>
    <w:p w14:paraId="43A10D03" w14:textId="4EE8042B" w:rsidR="00DD00B4" w:rsidRPr="002A677E" w:rsidRDefault="005A3767" w:rsidP="00487A02">
      <w:pPr>
        <w:pStyle w:val="InstructionsText2"/>
        <w:numPr>
          <w:ilvl w:val="0"/>
          <w:numId w:val="0"/>
        </w:numPr>
        <w:ind w:left="1353" w:hanging="360"/>
      </w:pPr>
      <w:fldSimple w:instr=" seq paragraphs ">
        <w:r w:rsidR="00CE7221">
          <w:t>205</w:t>
        </w:r>
      </w:fldSimple>
      <w:r w:rsidR="00CE7221">
        <w:t>. Ai fini dell</w:t>
      </w:r>
      <w:r w:rsidR="00A54D2B">
        <w:t>'</w:t>
      </w:r>
      <w:r w:rsidR="00CE7221">
        <w:t>associazione dei fattori applicabili pertinenti e del calcolo dei requisiti di copertura minima, gli enti classificano la parte garantita delle NPE in funzione del tipo di protezione del credito conformemente all</w:t>
      </w:r>
      <w:r w:rsidR="00A54D2B">
        <w:t>'</w:t>
      </w:r>
      <w:r w:rsidR="00CE7221">
        <w:t xml:space="preserve">articolo 47 quater, paragrafo 3, del regolamento (UE) </w:t>
      </w:r>
      <w:r w:rsidR="00E055DE">
        <w:t>n. </w:t>
      </w:r>
      <w:r w:rsidR="00CE7221">
        <w:t xml:space="preserve">575/2013 come segue: i) </w:t>
      </w:r>
      <w:r w:rsidR="00A54D2B">
        <w:t>"</w:t>
      </w:r>
      <w:r w:rsidR="00CE7221">
        <w:t>garantita da beni immobili o prestito su immobili residenziali garantito da un fornitore di protezione ammissibile di cui all</w:t>
      </w:r>
      <w:r w:rsidR="00A54D2B">
        <w:t>'</w:t>
      </w:r>
      <w:r w:rsidR="00CE7221">
        <w:t>articolo 201</w:t>
      </w:r>
      <w:r w:rsidR="00A54D2B">
        <w:t>"</w:t>
      </w:r>
      <w:r w:rsidR="00CE7221">
        <w:t xml:space="preserve">, ii) </w:t>
      </w:r>
      <w:r w:rsidR="00A54D2B">
        <w:t>"</w:t>
      </w:r>
      <w:r w:rsidR="00CE7221">
        <w:t>garantita da altra protezione del credito di tipo personale o di tipo reale</w:t>
      </w:r>
      <w:r w:rsidR="00A54D2B">
        <w:t>"</w:t>
      </w:r>
      <w:r w:rsidR="00CE7221">
        <w:t xml:space="preserve"> o iii) </w:t>
      </w:r>
      <w:r w:rsidR="00A54D2B">
        <w:t>"</w:t>
      </w:r>
      <w:r w:rsidR="00CE7221">
        <w:t>garantita o assicurata da un</w:t>
      </w:r>
      <w:r w:rsidR="00A54D2B">
        <w:t>'</w:t>
      </w:r>
      <w:r w:rsidR="00CE7221">
        <w:t>agenzia ufficiale per il credito all</w:t>
      </w:r>
      <w:r w:rsidR="00A54D2B">
        <w:t>'</w:t>
      </w:r>
      <w:r w:rsidR="00CE7221">
        <w:t>esportazione</w:t>
      </w:r>
      <w:r w:rsidR="00A54D2B">
        <w:t>"</w:t>
      </w:r>
      <w:r w:rsidR="00CE7221">
        <w:t>. Quando un</w:t>
      </w:r>
      <w:r w:rsidR="00A54D2B">
        <w:t>'</w:t>
      </w:r>
      <w:r w:rsidR="00CE7221">
        <w:t xml:space="preserve">esposizione deteriorata è garantita da più di un tipo di protezione del credito, il suo valore è assegnato in base alla qualità della protezione del credito, a partire da quella con la migliore qualità. </w:t>
      </w:r>
    </w:p>
    <w:p w14:paraId="147D0C27" w14:textId="57F37AAA" w:rsidR="00DD00B4" w:rsidRPr="002A677E" w:rsidRDefault="00D743E1" w:rsidP="00D743E1">
      <w:pPr>
        <w:pStyle w:val="Instructionsberschrift2"/>
        <w:numPr>
          <w:ilvl w:val="0"/>
          <w:numId w:val="0"/>
        </w:numPr>
        <w:ind w:left="708" w:hanging="708"/>
        <w:rPr>
          <w:rFonts w:ascii="Times New Roman" w:hAnsi="Times New Roman" w:cs="Times New Roman"/>
          <w:sz w:val="24"/>
          <w:u w:val="none"/>
        </w:rPr>
      </w:pPr>
      <w:bookmarkStart w:id="775" w:name="_Toc19715888"/>
      <w:bookmarkStart w:id="776" w:name="_Toc119072268"/>
      <w:r>
        <w:rPr>
          <w:rFonts w:ascii="Times New Roman" w:hAnsi="Times New Roman"/>
          <w:sz w:val="24"/>
          <w:u w:val="none"/>
        </w:rPr>
        <w:t>8.2.</w:t>
      </w:r>
      <w:r>
        <w:rPr>
          <w:rFonts w:ascii="Times New Roman" w:hAnsi="Times New Roman"/>
          <w:sz w:val="24"/>
          <w:u w:val="none"/>
        </w:rPr>
        <w:tab/>
      </w:r>
      <w:r w:rsidR="00DD00B4" w:rsidRPr="00D743E1">
        <w:rPr>
          <w:rFonts w:ascii="Times New Roman" w:hAnsi="Times New Roman"/>
          <w:sz w:val="24"/>
        </w:rPr>
        <w:t xml:space="preserve">C 35.01 – </w:t>
      </w:r>
      <w:bookmarkEnd w:id="771"/>
      <w:r w:rsidR="00DD00B4" w:rsidRPr="00D743E1">
        <w:rPr>
          <w:rFonts w:ascii="Times New Roman" w:hAnsi="Times New Roman"/>
          <w:sz w:val="24"/>
        </w:rPr>
        <w:t>IL CALCOLO DELLE DEDUZIONI PER ESPOSIZIONI DETERIORATE (NPE LC1)</w:t>
      </w:r>
      <w:bookmarkEnd w:id="775"/>
      <w:bookmarkEnd w:id="776"/>
    </w:p>
    <w:p w14:paraId="1C47E267"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77" w:name="_Toc119072269"/>
      <w:r>
        <w:rPr>
          <w:rFonts w:ascii="Times New Roman" w:hAnsi="Times New Roman"/>
          <w:sz w:val="24"/>
        </w:rPr>
        <w:t>Istruzioni relative a posizioni specifiche</w:t>
      </w:r>
      <w:bookmarkEnd w:id="777"/>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rPr>
            </w:pPr>
            <w:bookmarkStart w:id="778" w:name="_Toc19715889"/>
            <w:r>
              <w:rPr>
                <w:rFonts w:ascii="Times New Roman" w:hAnsi="Times New Roman"/>
                <w:sz w:val="24"/>
              </w:rPr>
              <w:t>Colonne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rPr>
            </w:pPr>
            <w:r>
              <w:rPr>
                <w:rFonts w:ascii="Times New Roman" w:hAnsi="Times New Roman"/>
                <w:sz w:val="24"/>
              </w:rPr>
              <w:t>Istruzioni</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Tempo trascorso dalla classificazione delle esposizioni come deteriorate</w:t>
            </w:r>
          </w:p>
          <w:p w14:paraId="1588D054" w14:textId="7DA39B5A" w:rsidR="00DD00B4" w:rsidRPr="002A677E" w:rsidRDefault="00DD00B4" w:rsidP="00DD00B4">
            <w:pPr>
              <w:rPr>
                <w:rFonts w:ascii="Times New Roman" w:hAnsi="Times New Roman"/>
                <w:sz w:val="24"/>
              </w:rPr>
            </w:pPr>
            <w:r>
              <w:rPr>
                <w:rFonts w:ascii="Times New Roman" w:hAnsi="Times New Roman"/>
                <w:sz w:val="24"/>
              </w:rPr>
              <w:t xml:space="preserve">Per </w:t>
            </w:r>
            <w:r w:rsidR="00A54D2B">
              <w:rPr>
                <w:rFonts w:ascii="Times New Roman" w:hAnsi="Times New Roman"/>
                <w:sz w:val="24"/>
              </w:rPr>
              <w:t>"</w:t>
            </w:r>
            <w:r>
              <w:rPr>
                <w:rFonts w:ascii="Times New Roman" w:hAnsi="Times New Roman"/>
                <w:sz w:val="24"/>
              </w:rPr>
              <w:t>tempo trascorso dalla classificazione delle esposizioni come deteriorate</w:t>
            </w:r>
            <w:r w:rsidR="00A54D2B">
              <w:rPr>
                <w:rFonts w:ascii="Times New Roman" w:hAnsi="Times New Roman"/>
                <w:sz w:val="24"/>
              </w:rPr>
              <w:t>"</w:t>
            </w:r>
            <w:r>
              <w:rPr>
                <w:rFonts w:ascii="Times New Roman" w:hAnsi="Times New Roman"/>
                <w:sz w:val="24"/>
              </w:rPr>
              <w:t xml:space="preserve"> si intende il tempo trascorso in anni, alla data di riferimento, dal momento che l</w:t>
            </w:r>
            <w:r w:rsidR="00A54D2B">
              <w:rPr>
                <w:rFonts w:ascii="Times New Roman" w:hAnsi="Times New Roman"/>
                <w:sz w:val="24"/>
              </w:rPr>
              <w:t>'</w:t>
            </w:r>
            <w:r>
              <w:rPr>
                <w:rFonts w:ascii="Times New Roman" w:hAnsi="Times New Roman"/>
                <w:sz w:val="24"/>
              </w:rPr>
              <w:t xml:space="preserve">esposizione è stata classificata come deteriorata. Per le esposizioni deteriorate acquistate, il periodo in anni inizia a decorrere dalla data in cui le esposizioni sono state originariamente classificate come deteriorate e non dalla data del loro acquisto. </w:t>
            </w:r>
          </w:p>
          <w:p w14:paraId="3CACD559" w14:textId="00F8D93F" w:rsidR="00DD00B4" w:rsidRPr="002A677E" w:rsidRDefault="00DD00B4" w:rsidP="00DD00B4">
            <w:pPr>
              <w:rPr>
                <w:rFonts w:ascii="Times New Roman" w:hAnsi="Times New Roman"/>
                <w:sz w:val="24"/>
              </w:rPr>
            </w:pPr>
            <w:r>
              <w:rPr>
                <w:rFonts w:ascii="Times New Roman" w:hAnsi="Times New Roman"/>
                <w:sz w:val="24"/>
              </w:rPr>
              <w:t>Gli enti segnalano i dati sulle esposizioni la cui data di riferimento rientra nell</w:t>
            </w:r>
            <w:r w:rsidR="00A54D2B">
              <w:rPr>
                <w:rFonts w:ascii="Times New Roman" w:hAnsi="Times New Roman"/>
                <w:sz w:val="24"/>
              </w:rPr>
              <w:t>'</w:t>
            </w:r>
            <w:r>
              <w:rPr>
                <w:rFonts w:ascii="Times New Roman" w:hAnsi="Times New Roman"/>
                <w:sz w:val="24"/>
              </w:rPr>
              <w:t>intervallo di tempo corrispondente indicando il periodo in anni successivo alla classificazione delle esposizioni come deteriorate, a prescindere dall</w:t>
            </w:r>
            <w:r w:rsidR="00A54D2B">
              <w:rPr>
                <w:rFonts w:ascii="Times New Roman" w:hAnsi="Times New Roman"/>
                <w:sz w:val="24"/>
              </w:rPr>
              <w:t>'</w:t>
            </w:r>
            <w:r>
              <w:rPr>
                <w:rFonts w:ascii="Times New Roman" w:hAnsi="Times New Roman"/>
                <w:sz w:val="24"/>
              </w:rPr>
              <w:t>applicazione di misure di concessione.</w:t>
            </w:r>
          </w:p>
          <w:p w14:paraId="4D817EF7" w14:textId="3ED5214E" w:rsidR="00DD00B4" w:rsidRPr="002A677E" w:rsidRDefault="00DD00B4" w:rsidP="00DD00B4">
            <w:pPr>
              <w:rPr>
                <w:rFonts w:ascii="Times New Roman" w:hAnsi="Times New Roman"/>
                <w:sz w:val="24"/>
              </w:rPr>
            </w:pPr>
            <w:r>
              <w:rPr>
                <w:rFonts w:ascii="Times New Roman" w:hAnsi="Times New Roman"/>
                <w:sz w:val="24"/>
              </w:rPr>
              <w:t>Per l</w:t>
            </w:r>
            <w:r w:rsidR="00A54D2B">
              <w:rPr>
                <w:rFonts w:ascii="Times New Roman" w:hAnsi="Times New Roman"/>
                <w:sz w:val="24"/>
              </w:rPr>
              <w:t>'</w:t>
            </w:r>
            <w:r>
              <w:rPr>
                <w:rFonts w:ascii="Times New Roman" w:hAnsi="Times New Roman"/>
                <w:sz w:val="24"/>
              </w:rPr>
              <w:t xml:space="preserve">intervallo di tempo </w:t>
            </w:r>
            <w:r w:rsidR="00A54D2B">
              <w:rPr>
                <w:rFonts w:ascii="Times New Roman" w:hAnsi="Times New Roman"/>
                <w:sz w:val="24"/>
              </w:rPr>
              <w:t>"</w:t>
            </w:r>
            <w:r>
              <w:rPr>
                <w:rFonts w:ascii="Times New Roman" w:hAnsi="Times New Roman"/>
                <w:sz w:val="24"/>
              </w:rPr>
              <w:t>&gt; X anno/i, &lt;= Y anno/i</w:t>
            </w:r>
            <w:r w:rsidR="00A54D2B">
              <w:rPr>
                <w:rFonts w:ascii="Times New Roman" w:hAnsi="Times New Roman"/>
                <w:sz w:val="24"/>
              </w:rPr>
              <w:t>"</w:t>
            </w:r>
            <w:r>
              <w:rPr>
                <w:rFonts w:ascii="Times New Roman" w:hAnsi="Times New Roman"/>
                <w:sz w:val="24"/>
              </w:rPr>
              <w:t>, gli enti segnalano i dati sulle esposizioni la cui data di riferimento corrisponde al periodo compreso tra il primo e l</w:t>
            </w:r>
            <w:r w:rsidR="00A54D2B">
              <w:rPr>
                <w:rFonts w:ascii="Times New Roman" w:hAnsi="Times New Roman"/>
                <w:sz w:val="24"/>
              </w:rPr>
              <w:t>'</w:t>
            </w:r>
            <w:r>
              <w:rPr>
                <w:rFonts w:ascii="Times New Roman" w:hAnsi="Times New Roman"/>
                <w:sz w:val="24"/>
              </w:rPr>
              <w:t>ultimo giorno del Y° anno successivo alla classificazione di tali esposizioni come deteriorate.</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DD00B4">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28F35057" w14:textId="0C0E1734" w:rsidR="00DD00B4" w:rsidRPr="002A677E" w:rsidRDefault="00DD00B4" w:rsidP="00DD00B4">
            <w:pPr>
              <w:rPr>
                <w:rFonts w:ascii="Times New Roman" w:hAnsi="Times New Roman"/>
                <w:b/>
                <w:sz w:val="24"/>
                <w:u w:val="single"/>
              </w:rPr>
            </w:pPr>
            <w:r>
              <w:rPr>
                <w:rFonts w:ascii="Times New Roman" w:hAnsi="Times New Roman"/>
                <w:b/>
                <w:sz w:val="24"/>
                <w:u w:val="single"/>
              </w:rPr>
              <w:t>TOTALE</w:t>
            </w:r>
          </w:p>
          <w:p w14:paraId="195DD8B3" w14:textId="77777777" w:rsidR="00DD00B4" w:rsidRPr="002A677E" w:rsidRDefault="00DD00B4" w:rsidP="00DD00B4">
            <w:pPr>
              <w:rPr>
                <w:rFonts w:ascii="Times New Roman" w:hAnsi="Times New Roman"/>
                <w:sz w:val="24"/>
              </w:rPr>
            </w:pPr>
            <w:r>
              <w:rPr>
                <w:rFonts w:ascii="Times New Roman" w:hAnsi="Times New Roman"/>
                <w:sz w:val="24"/>
              </w:rPr>
              <w:t>Gli enti segnalano la somma di tutte le colonne da 0010 a 0100.</w:t>
            </w:r>
          </w:p>
        </w:tc>
      </w:tr>
    </w:tbl>
    <w:p w14:paraId="2988C57E" w14:textId="79747241" w:rsidR="00796EBB" w:rsidRPr="002A677E"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78"/>
          <w:p w14:paraId="4AFEBFF2" w14:textId="77777777" w:rsidR="00DD00B4" w:rsidRPr="002A677E" w:rsidRDefault="00DD00B4" w:rsidP="00DD00B4">
            <w:pPr>
              <w:rPr>
                <w:rFonts w:ascii="Times New Roman" w:hAnsi="Times New Roman"/>
                <w:sz w:val="24"/>
              </w:rPr>
            </w:pPr>
            <w:r>
              <w:rPr>
                <w:rFonts w:ascii="Times New Roman" w:hAnsi="Times New Roman"/>
                <w:sz w:val="24"/>
              </w:rPr>
              <w:t>Righe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rPr>
            </w:pPr>
            <w:r>
              <w:rPr>
                <w:rFonts w:ascii="Times New Roman" w:hAnsi="Times New Roman"/>
                <w:sz w:val="24"/>
              </w:rPr>
              <w:t>Istruzioni</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Importo applicabile della copertura insufficiente</w:t>
            </w:r>
          </w:p>
          <w:p w14:paraId="51563B67" w14:textId="64908973" w:rsidR="00DD00B4" w:rsidRPr="002A677E" w:rsidRDefault="002327CE" w:rsidP="00DD00B4">
            <w:pPr>
              <w:rPr>
                <w:rFonts w:ascii="Times New Roman" w:hAnsi="Times New Roman"/>
                <w:sz w:val="24"/>
              </w:rPr>
            </w:pPr>
            <w:r>
              <w:rPr>
                <w:rFonts w:ascii="Times New Roman" w:hAnsi="Times New Roman"/>
                <w:sz w:val="24"/>
              </w:rPr>
              <w:t xml:space="preserve">Articolo 47 quater, paragrafo 1, del regolamento (UE) </w:t>
            </w:r>
            <w:r w:rsidR="00E055DE">
              <w:rPr>
                <w:rFonts w:ascii="Times New Roman" w:hAnsi="Times New Roman"/>
                <w:sz w:val="24"/>
              </w:rPr>
              <w:t>n. </w:t>
            </w:r>
            <w:r>
              <w:rPr>
                <w:rFonts w:ascii="Times New Roman" w:hAnsi="Times New Roman"/>
                <w:sz w:val="24"/>
              </w:rPr>
              <w:t>575/2013</w:t>
            </w:r>
          </w:p>
          <w:p w14:paraId="7431B28F" w14:textId="1C9C8F21" w:rsidR="00DD00B4" w:rsidRPr="002A677E" w:rsidRDefault="00DD00B4" w:rsidP="00DD00B4">
            <w:pPr>
              <w:rPr>
                <w:rFonts w:ascii="Times New Roman" w:hAnsi="Times New Roman"/>
                <w:sz w:val="24"/>
              </w:rPr>
            </w:pPr>
            <w:r>
              <w:rPr>
                <w:rFonts w:ascii="Times New Roman" w:hAnsi="Times New Roman"/>
                <w:sz w:val="24"/>
              </w:rPr>
              <w:t>Ai fini del calcolo dell</w:t>
            </w:r>
            <w:r w:rsidR="00A54D2B">
              <w:rPr>
                <w:rFonts w:ascii="Times New Roman" w:hAnsi="Times New Roman"/>
                <w:sz w:val="24"/>
              </w:rPr>
              <w:t>'</w:t>
            </w:r>
            <w:r>
              <w:rPr>
                <w:rFonts w:ascii="Times New Roman" w:hAnsi="Times New Roman"/>
                <w:sz w:val="24"/>
              </w:rPr>
              <w:t>importo applicabile della copertura insufficiente, gli enti deducono il totale degli accantonamenti e delle rettifiche o deduzioni (massimale) (riga 0080) dal requisito di copertura minima totale per le esposizioni deteriorate (riga 0020).</w:t>
            </w:r>
          </w:p>
          <w:p w14:paraId="319C177A" w14:textId="4C094477" w:rsidR="00DD00B4" w:rsidRPr="002A677E" w:rsidRDefault="00DD00B4" w:rsidP="00DD00B4">
            <w:pPr>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importo applicabile della copertura insufficiente (ossia la carenza nel requisito di copertura minima totale per le esposizioni deteriorate) è pari o superiore a zero.</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Requisito di copertura minima totale per le esposizioni deteriorate</w:t>
            </w:r>
          </w:p>
          <w:p w14:paraId="79CCC5B2" w14:textId="51A20519" w:rsidR="00DD00B4" w:rsidRPr="002A677E" w:rsidRDefault="002327CE" w:rsidP="00DD00B4">
            <w:pPr>
              <w:rPr>
                <w:rFonts w:ascii="Times New Roman" w:hAnsi="Times New Roman"/>
                <w:sz w:val="24"/>
              </w:rPr>
            </w:pPr>
            <w:r>
              <w:rPr>
                <w:rFonts w:ascii="Times New Roman" w:hAnsi="Times New Roman"/>
                <w:sz w:val="24"/>
              </w:rPr>
              <w:t xml:space="preserve">Articolo 47 quater, paragrafo 1, lettera a), del regolamento (UE) </w:t>
            </w:r>
            <w:r w:rsidR="00E055DE">
              <w:rPr>
                <w:rFonts w:ascii="Times New Roman" w:hAnsi="Times New Roman"/>
                <w:sz w:val="24"/>
              </w:rPr>
              <w:t>n. </w:t>
            </w:r>
            <w:r>
              <w:rPr>
                <w:rFonts w:ascii="Times New Roman" w:hAnsi="Times New Roman"/>
                <w:sz w:val="24"/>
              </w:rPr>
              <w:t>575/2013</w:t>
            </w:r>
          </w:p>
          <w:p w14:paraId="3FC92990" w14:textId="77777777" w:rsidR="00DD00B4" w:rsidRPr="002A677E" w:rsidRDefault="00DD00B4" w:rsidP="00DD00B4">
            <w:pPr>
              <w:rPr>
                <w:rFonts w:ascii="Times New Roman" w:hAnsi="Times New Roman"/>
                <w:sz w:val="24"/>
              </w:rPr>
            </w:pPr>
            <w:r>
              <w:rPr>
                <w:rFonts w:ascii="Times New Roman" w:hAnsi="Times New Roman"/>
                <w:sz w:val="24"/>
              </w:rPr>
              <w:t xml:space="preserve">Ai fini del calcolo del requisito di copertura minima totale per le esposizioni deteriorate, gli enti sommano il requisito di copertura minima per la parte non garantita delle NPE (riga 0030) e per la parte garantita delle NPE (riga 0040).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Pr>
                <w:rFonts w:ascii="Times New Roman" w:hAnsi="Times New Roman"/>
                <w:b/>
                <w:sz w:val="24"/>
                <w:u w:val="single"/>
              </w:rPr>
              <w:t>Parte non garantita delle NPE</w:t>
            </w:r>
            <w:r>
              <w:rPr>
                <w:rFonts w:ascii="Times New Roman" w:hAnsi="Times New Roman"/>
                <w:sz w:val="24"/>
              </w:rPr>
              <w:t xml:space="preserve"> </w:t>
            </w:r>
          </w:p>
          <w:p w14:paraId="220025F2" w14:textId="5A5A75A0" w:rsidR="00DD00B4" w:rsidRPr="002A677E" w:rsidRDefault="00DD00B4" w:rsidP="00DD00B4">
            <w:pPr>
              <w:rPr>
                <w:rFonts w:ascii="Times New Roman" w:hAnsi="Times New Roman"/>
                <w:sz w:val="24"/>
              </w:rPr>
            </w:pPr>
            <w:r>
              <w:rPr>
                <w:rFonts w:ascii="Times New Roman" w:hAnsi="Times New Roman"/>
                <w:sz w:val="24"/>
              </w:rPr>
              <w:t xml:space="preserve">Articolo 47 quater, paragrafo 1, lettera a), punto i), articolo 47 quater, paragrafo 2, articolo 47 quater, paragrafo 6, del regolamento (UE) </w:t>
            </w:r>
            <w:r w:rsidR="00E055DE">
              <w:rPr>
                <w:rFonts w:ascii="Times New Roman" w:hAnsi="Times New Roman"/>
                <w:sz w:val="24"/>
              </w:rPr>
              <w:t>n. </w:t>
            </w:r>
            <w:r>
              <w:rPr>
                <w:rFonts w:ascii="Times New Roman" w:hAnsi="Times New Roman"/>
                <w:sz w:val="24"/>
              </w:rPr>
              <w:t>575/2013</w:t>
            </w:r>
          </w:p>
          <w:p w14:paraId="7ABC6FE1" w14:textId="31644232" w:rsidR="00DD00B4" w:rsidRPr="002A677E" w:rsidRDefault="00A532F5" w:rsidP="00DD00B4">
            <w:pPr>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il requisito di copertura minima totale per la parte non garantita delle NPE, ossia l</w:t>
            </w:r>
            <w:r w:rsidR="00A54D2B">
              <w:rPr>
                <w:rFonts w:ascii="Times New Roman" w:hAnsi="Times New Roman"/>
                <w:sz w:val="24"/>
              </w:rPr>
              <w:t>'</w:t>
            </w:r>
            <w:r>
              <w:rPr>
                <w:rFonts w:ascii="Times New Roman" w:hAnsi="Times New Roman"/>
                <w:sz w:val="24"/>
              </w:rPr>
              <w:t xml:space="preserve">aggregato dei calcoli a livello di esposizione. </w:t>
            </w:r>
          </w:p>
          <w:p w14:paraId="2A1D0912" w14:textId="01713C59" w:rsidR="00DD00B4" w:rsidRPr="002A677E" w:rsidRDefault="00DD00B4" w:rsidP="00DD00B4">
            <w:pPr>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 xml:space="preserve">importo segnalato in ciascuna colonna è uguale alla somma degli importi segnalati nella riga 0020 del C 35.02 e nella riga 0020 del C 35.03 (se del caso) nelle rispettive colonne.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garantita delle NPE</w:t>
            </w:r>
          </w:p>
          <w:p w14:paraId="00F4CCB6" w14:textId="75B83D77" w:rsidR="00DD00B4" w:rsidRPr="002A677E" w:rsidRDefault="003B09EA" w:rsidP="00DD00B4">
            <w:pPr>
              <w:rPr>
                <w:rFonts w:ascii="Times New Roman" w:hAnsi="Times New Roman"/>
                <w:sz w:val="24"/>
              </w:rPr>
            </w:pPr>
            <w:r>
              <w:rPr>
                <w:rFonts w:ascii="Times New Roman" w:hAnsi="Times New Roman"/>
                <w:sz w:val="24"/>
              </w:rPr>
              <w:t xml:space="preserve">Articolo 47 quater, paragrafo 1, lettera a), punto ii), articolo 47 quater, paragrafo 3, articolo 47 quater, paragrafo 4, articolo 47 quater, paragrafo 6, del regolamento (UE) </w:t>
            </w:r>
            <w:r w:rsidR="00E055DE">
              <w:rPr>
                <w:rFonts w:ascii="Times New Roman" w:hAnsi="Times New Roman"/>
                <w:sz w:val="24"/>
              </w:rPr>
              <w:t>n. </w:t>
            </w:r>
            <w:r>
              <w:rPr>
                <w:rFonts w:ascii="Times New Roman" w:hAnsi="Times New Roman"/>
                <w:sz w:val="24"/>
              </w:rPr>
              <w:t>575/2013</w:t>
            </w:r>
          </w:p>
          <w:p w14:paraId="4A5E1811" w14:textId="7DD1684D" w:rsidR="00DD00B4" w:rsidRPr="002A677E" w:rsidRDefault="00A532F5" w:rsidP="00DD00B4">
            <w:pPr>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il requisito di copertura minima totale per la parte garantita delle NPE, ossia l</w:t>
            </w:r>
            <w:r w:rsidR="00A54D2B">
              <w:rPr>
                <w:rFonts w:ascii="Times New Roman" w:hAnsi="Times New Roman"/>
                <w:sz w:val="24"/>
              </w:rPr>
              <w:t>'</w:t>
            </w:r>
            <w:r>
              <w:rPr>
                <w:rFonts w:ascii="Times New Roman" w:hAnsi="Times New Roman"/>
                <w:sz w:val="24"/>
              </w:rPr>
              <w:t>aggregato dei calcoli a livello di esposizione.</w:t>
            </w:r>
          </w:p>
          <w:p w14:paraId="16CE15A0" w14:textId="1067B439" w:rsidR="00DD00B4" w:rsidRPr="002A677E" w:rsidRDefault="00DD00B4" w:rsidP="00DD00B4">
            <w:pPr>
              <w:rPr>
                <w:rFonts w:ascii="Times New Roman" w:hAnsi="Times New Roman"/>
                <w:b/>
                <w:sz w:val="24"/>
                <w:u w:val="single"/>
              </w:rPr>
            </w:pPr>
            <w:r>
              <w:rPr>
                <w:rFonts w:ascii="Times New Roman" w:hAnsi="Times New Roman"/>
                <w:sz w:val="24"/>
              </w:rPr>
              <w:t>L</w:t>
            </w:r>
            <w:r w:rsidR="00A54D2B">
              <w:rPr>
                <w:rFonts w:ascii="Times New Roman" w:hAnsi="Times New Roman"/>
                <w:sz w:val="24"/>
              </w:rPr>
              <w:t>'</w:t>
            </w:r>
            <w:r>
              <w:rPr>
                <w:rFonts w:ascii="Times New Roman" w:hAnsi="Times New Roman"/>
                <w:sz w:val="24"/>
              </w:rPr>
              <w:t>importo segnalato in ciascuna colonna è uguale alla somma degli importi segnalati nelle righe da 0030 a 0050 del C 35.02 e nelle righe 0030-0040 del C 35.03 (se del caso) nelle rispettive colonne.</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558F1F69" w:rsidR="00DD00B4" w:rsidRPr="002A677E" w:rsidRDefault="00DD00B4" w:rsidP="00DD00B4">
            <w:pPr>
              <w:rPr>
                <w:rFonts w:ascii="Times New Roman" w:hAnsi="Times New Roman"/>
                <w:b/>
                <w:sz w:val="24"/>
                <w:u w:val="single"/>
              </w:rPr>
            </w:pPr>
            <w:r>
              <w:rPr>
                <w:rFonts w:ascii="Times New Roman" w:hAnsi="Times New Roman"/>
                <w:b/>
                <w:sz w:val="24"/>
                <w:u w:val="single"/>
              </w:rPr>
              <w:t>Valore dell</w:t>
            </w:r>
            <w:r w:rsidR="00A54D2B">
              <w:rPr>
                <w:rFonts w:ascii="Times New Roman" w:hAnsi="Times New Roman"/>
                <w:b/>
                <w:sz w:val="24"/>
                <w:u w:val="single"/>
              </w:rPr>
              <w:t>'</w:t>
            </w:r>
            <w:r>
              <w:rPr>
                <w:rFonts w:ascii="Times New Roman" w:hAnsi="Times New Roman"/>
                <w:b/>
                <w:sz w:val="24"/>
                <w:u w:val="single"/>
              </w:rPr>
              <w:t>esposizione</w:t>
            </w:r>
          </w:p>
          <w:p w14:paraId="6171E166" w14:textId="7D63884B" w:rsidR="00DD00B4" w:rsidRPr="002A677E" w:rsidRDefault="00DD00B4" w:rsidP="00DD00B4">
            <w:pPr>
              <w:rPr>
                <w:rFonts w:ascii="Times New Roman" w:hAnsi="Times New Roman"/>
                <w:sz w:val="24"/>
              </w:rPr>
            </w:pPr>
            <w:r>
              <w:rPr>
                <w:rFonts w:ascii="Times New Roman" w:hAnsi="Times New Roman"/>
                <w:sz w:val="24"/>
              </w:rPr>
              <w:t xml:space="preserve">Articolo 47 bis, paragrafo 2, del regolamento (UE) </w:t>
            </w:r>
            <w:r w:rsidR="00E055DE">
              <w:rPr>
                <w:rFonts w:ascii="Times New Roman" w:hAnsi="Times New Roman"/>
                <w:sz w:val="24"/>
              </w:rPr>
              <w:t>n. </w:t>
            </w:r>
            <w:r>
              <w:rPr>
                <w:rFonts w:ascii="Times New Roman" w:hAnsi="Times New Roman"/>
                <w:sz w:val="24"/>
              </w:rPr>
              <w:t>575/2013</w:t>
            </w:r>
          </w:p>
          <w:p w14:paraId="68E0F46C" w14:textId="7273DF5A" w:rsidR="00DD00B4" w:rsidRPr="002A677E" w:rsidRDefault="00DD00B4" w:rsidP="00DD00B4">
            <w:pPr>
              <w:rPr>
                <w:rFonts w:ascii="Times New Roman" w:hAnsi="Times New Roman"/>
                <w:sz w:val="24"/>
              </w:rPr>
            </w:pPr>
            <w:r>
              <w:rPr>
                <w:rFonts w:ascii="Times New Roman" w:hAnsi="Times New Roman"/>
                <w:sz w:val="24"/>
              </w:rPr>
              <w:t>Gli enti segnalano il valore dell</w:t>
            </w:r>
            <w:r w:rsidR="00A54D2B">
              <w:rPr>
                <w:rFonts w:ascii="Times New Roman" w:hAnsi="Times New Roman"/>
                <w:sz w:val="24"/>
              </w:rPr>
              <w:t>'</w:t>
            </w:r>
            <w:r>
              <w:rPr>
                <w:rFonts w:ascii="Times New Roman" w:hAnsi="Times New Roman"/>
                <w:sz w:val="24"/>
              </w:rPr>
              <w:t>esposizione complessiva delle NPE, garantite e no</w:t>
            </w:r>
            <w:r w:rsidR="00E055DE">
              <w:rPr>
                <w:rFonts w:ascii="Times New Roman" w:hAnsi="Times New Roman"/>
                <w:sz w:val="24"/>
              </w:rPr>
              <w:t>n. </w:t>
            </w:r>
            <w:r>
              <w:rPr>
                <w:rFonts w:ascii="Times New Roman" w:hAnsi="Times New Roman"/>
                <w:sz w:val="24"/>
              </w:rPr>
              <w:t xml:space="preserve">Si tratta della somma delle righe 0060 e 0070.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A50EF8">
            <w:pPr>
              <w:keepNext/>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A50EF8">
            <w:pPr>
              <w:keepNext/>
              <w:rPr>
                <w:rFonts w:ascii="Times New Roman" w:hAnsi="Times New Roman"/>
                <w:sz w:val="24"/>
              </w:rPr>
            </w:pPr>
            <w:r>
              <w:rPr>
                <w:rFonts w:ascii="Times New Roman" w:hAnsi="Times New Roman"/>
                <w:b/>
                <w:sz w:val="24"/>
                <w:u w:val="single"/>
              </w:rPr>
              <w:t>Parte non garantita delle NPE</w:t>
            </w:r>
            <w:r>
              <w:rPr>
                <w:rFonts w:ascii="Times New Roman" w:hAnsi="Times New Roman"/>
                <w:sz w:val="24"/>
              </w:rPr>
              <w:t xml:space="preserve"> </w:t>
            </w:r>
          </w:p>
          <w:p w14:paraId="3946BEC3" w14:textId="2A57FD60" w:rsidR="00DD00B4" w:rsidRPr="002A677E" w:rsidRDefault="00623EAD" w:rsidP="00A50EF8">
            <w:pPr>
              <w:keepNext/>
              <w:rPr>
                <w:rFonts w:ascii="Times New Roman" w:hAnsi="Times New Roman"/>
                <w:sz w:val="24"/>
              </w:rPr>
            </w:pPr>
            <w:r>
              <w:rPr>
                <w:rFonts w:ascii="Times New Roman" w:hAnsi="Times New Roman"/>
                <w:sz w:val="24"/>
              </w:rPr>
              <w:t xml:space="preserve">Articolo 47 bis, paragrafo 2, e articolo 47 ter, paragrafo 1, del regolamento (UE) </w:t>
            </w:r>
            <w:r w:rsidR="00E055DE">
              <w:rPr>
                <w:rFonts w:ascii="Times New Roman" w:hAnsi="Times New Roman"/>
                <w:sz w:val="24"/>
              </w:rPr>
              <w:t>n. </w:t>
            </w:r>
            <w:r>
              <w:rPr>
                <w:rFonts w:ascii="Times New Roman" w:hAnsi="Times New Roman"/>
                <w:sz w:val="24"/>
              </w:rPr>
              <w:t>575/2013</w:t>
            </w:r>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garantita delle NPE</w:t>
            </w:r>
          </w:p>
          <w:p w14:paraId="456BC00D" w14:textId="73167A37" w:rsidR="00DD00B4" w:rsidRPr="002A677E" w:rsidRDefault="00623EAD" w:rsidP="00DD00B4">
            <w:pPr>
              <w:rPr>
                <w:rFonts w:ascii="Times New Roman" w:hAnsi="Times New Roman"/>
                <w:b/>
                <w:sz w:val="24"/>
                <w:u w:val="single"/>
              </w:rPr>
            </w:pPr>
            <w:r>
              <w:rPr>
                <w:rFonts w:ascii="Times New Roman" w:hAnsi="Times New Roman"/>
                <w:sz w:val="24"/>
              </w:rPr>
              <w:t xml:space="preserve">Articolo 47 bis, paragrafo 2, e articolo 47 ter, paragrafo 1, del regolamento (UE) </w:t>
            </w:r>
            <w:r w:rsidR="00E055DE">
              <w:rPr>
                <w:rFonts w:ascii="Times New Roman" w:hAnsi="Times New Roman"/>
                <w:sz w:val="24"/>
              </w:rPr>
              <w:t>n. </w:t>
            </w:r>
            <w:r>
              <w:rPr>
                <w:rFonts w:ascii="Times New Roman" w:hAnsi="Times New Roman"/>
                <w:sz w:val="24"/>
              </w:rPr>
              <w:t>575/2013</w:t>
            </w:r>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Totale accantonamenti e rettifiche o deduzioni (massimale)</w:t>
            </w:r>
          </w:p>
          <w:p w14:paraId="135CD7AC" w14:textId="12559CA8" w:rsidR="00DD00B4" w:rsidRPr="002A677E" w:rsidRDefault="00DD00B4" w:rsidP="00DD00B4">
            <w:pPr>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l</w:t>
            </w:r>
            <w:r w:rsidR="00A54D2B">
              <w:rPr>
                <w:rFonts w:ascii="Times New Roman" w:hAnsi="Times New Roman"/>
                <w:sz w:val="24"/>
              </w:rPr>
              <w:t>'</w:t>
            </w:r>
            <w:r>
              <w:rPr>
                <w:rFonts w:ascii="Times New Roman" w:hAnsi="Times New Roman"/>
                <w:sz w:val="24"/>
              </w:rPr>
              <w:t>importo soggetto a massimale della somma degli elementi elencati nelle righe da 0100 a 0150 conformemente all</w:t>
            </w:r>
            <w:r w:rsidR="00A54D2B">
              <w:rPr>
                <w:rFonts w:ascii="Times New Roman" w:hAnsi="Times New Roman"/>
                <w:sz w:val="24"/>
              </w:rPr>
              <w:t>'</w:t>
            </w:r>
            <w:r>
              <w:rPr>
                <w:rFonts w:ascii="Times New Roman" w:hAnsi="Times New Roman"/>
                <w:sz w:val="24"/>
              </w:rPr>
              <w:t xml:space="preserve">articolo 47 quater, paragrafo 1, lettera b), del regolamento (UE) </w:t>
            </w:r>
            <w:r w:rsidR="00E055DE">
              <w:rPr>
                <w:rFonts w:ascii="Times New Roman" w:hAnsi="Times New Roman"/>
                <w:sz w:val="24"/>
              </w:rPr>
              <w:t>n. </w:t>
            </w:r>
            <w:r>
              <w:rPr>
                <w:rFonts w:ascii="Times New Roman" w:hAnsi="Times New Roman"/>
                <w:sz w:val="24"/>
              </w:rPr>
              <w:t>575/2013. Il limite massimo per gli accantonamenti e le rettifiche o deduzioni soggetti a massimale è l</w:t>
            </w:r>
            <w:r w:rsidR="00A54D2B">
              <w:rPr>
                <w:rFonts w:ascii="Times New Roman" w:hAnsi="Times New Roman"/>
                <w:sz w:val="24"/>
              </w:rPr>
              <w:t>'</w:t>
            </w:r>
            <w:r>
              <w:rPr>
                <w:rFonts w:ascii="Times New Roman" w:hAnsi="Times New Roman"/>
                <w:sz w:val="24"/>
              </w:rPr>
              <w:t>importo del requisito di copertura minima a livello di esposizione.</w:t>
            </w:r>
          </w:p>
          <w:p w14:paraId="6BCA9662" w14:textId="32000C46" w:rsidR="00DD00B4" w:rsidRPr="002A677E" w:rsidRDefault="00DD00B4" w:rsidP="00DD00B4">
            <w:pPr>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importo soggetto a massimale è calcolato separatamente per ciascuna esposizione come l</w:t>
            </w:r>
            <w:r w:rsidR="00A54D2B">
              <w:rPr>
                <w:rFonts w:ascii="Times New Roman" w:hAnsi="Times New Roman"/>
                <w:sz w:val="24"/>
              </w:rPr>
              <w:t>'</w:t>
            </w:r>
            <w:r>
              <w:rPr>
                <w:rFonts w:ascii="Times New Roman" w:hAnsi="Times New Roman"/>
                <w:sz w:val="24"/>
              </w:rPr>
              <w:t>importo inferiore tra il requisito di copertura minima per tale esposizione e il totale degli accantonamenti e rettifiche o deduzioni per la stessa esposizione.</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Totale accantonamenti e rettifiche o deduzioni (senza massimale)</w:t>
            </w:r>
          </w:p>
          <w:p w14:paraId="389D4B70" w14:textId="15AE3B95" w:rsidR="00DD00B4" w:rsidRPr="002A677E" w:rsidRDefault="00DD00B4" w:rsidP="00DD00B4">
            <w:pPr>
              <w:jc w:val="left"/>
              <w:rPr>
                <w:rFonts w:ascii="Times New Roman" w:hAnsi="Times New Roman"/>
                <w:sz w:val="24"/>
              </w:rPr>
            </w:pPr>
            <w:r>
              <w:rPr>
                <w:rFonts w:ascii="Times New Roman" w:hAnsi="Times New Roman"/>
                <w:sz w:val="24"/>
              </w:rPr>
              <w:t>L</w:t>
            </w:r>
            <w:r w:rsidR="00A54D2B">
              <w:rPr>
                <w:rFonts w:ascii="Times New Roman" w:hAnsi="Times New Roman"/>
                <w:sz w:val="24"/>
              </w:rPr>
              <w:t>'</w:t>
            </w:r>
            <w:r>
              <w:rPr>
                <w:rFonts w:ascii="Times New Roman" w:hAnsi="Times New Roman"/>
                <w:sz w:val="24"/>
              </w:rPr>
              <w:t>ente segnala la somma dell</w:t>
            </w:r>
            <w:r w:rsidR="00A54D2B">
              <w:rPr>
                <w:rFonts w:ascii="Times New Roman" w:hAnsi="Times New Roman"/>
                <w:sz w:val="24"/>
              </w:rPr>
              <w:t>'</w:t>
            </w:r>
            <w:r>
              <w:rPr>
                <w:rFonts w:ascii="Times New Roman" w:hAnsi="Times New Roman"/>
                <w:sz w:val="24"/>
              </w:rPr>
              <w:t>importo non soggetto a massimale degli elementi elencati nelle righe da 0100 a 0150 conformemente all</w:t>
            </w:r>
            <w:r w:rsidR="00A54D2B">
              <w:rPr>
                <w:rFonts w:ascii="Times New Roman" w:hAnsi="Times New Roman"/>
                <w:sz w:val="24"/>
              </w:rPr>
              <w:t>'</w:t>
            </w:r>
            <w:r>
              <w:rPr>
                <w:rFonts w:ascii="Times New Roman" w:hAnsi="Times New Roman"/>
                <w:sz w:val="24"/>
              </w:rPr>
              <w:t xml:space="preserve">articolo 47 quater, paragrafo 1, lettera b), del regolamento (UE) </w:t>
            </w:r>
            <w:r w:rsidR="00E055DE">
              <w:rPr>
                <w:rFonts w:ascii="Times New Roman" w:hAnsi="Times New Roman"/>
                <w:sz w:val="24"/>
              </w:rPr>
              <w:t>n. </w:t>
            </w:r>
            <w:r>
              <w:rPr>
                <w:rFonts w:ascii="Times New Roman" w:hAnsi="Times New Roman"/>
                <w:sz w:val="24"/>
              </w:rPr>
              <w:t>575/2013. Gli accantonamenti e le rettifiche o deduzioni (senza massimale) non sono limitati all</w:t>
            </w:r>
            <w:r w:rsidR="00A54D2B">
              <w:rPr>
                <w:rFonts w:ascii="Times New Roman" w:hAnsi="Times New Roman"/>
                <w:sz w:val="24"/>
              </w:rPr>
              <w:t>'</w:t>
            </w:r>
            <w:r>
              <w:rPr>
                <w:rFonts w:ascii="Times New Roman" w:hAnsi="Times New Roman"/>
                <w:sz w:val="24"/>
              </w:rPr>
              <w:t>importo del requisito di copertura minima a livello di esposizione.</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Rettifiche di valore su crediti specifiche</w:t>
            </w:r>
          </w:p>
          <w:p w14:paraId="03A1D174" w14:textId="55D5AEE5" w:rsidR="00DD00B4" w:rsidRPr="002A677E" w:rsidRDefault="00DD00B4" w:rsidP="003B09EA">
            <w:pPr>
              <w:jc w:val="left"/>
              <w:rPr>
                <w:rFonts w:ascii="Times New Roman" w:hAnsi="Times New Roman"/>
                <w:sz w:val="24"/>
              </w:rPr>
            </w:pPr>
            <w:r>
              <w:rPr>
                <w:rFonts w:ascii="Times New Roman" w:hAnsi="Times New Roman"/>
                <w:sz w:val="24"/>
              </w:rPr>
              <w:t xml:space="preserve">Articolo 47 quater, paragrafo 1, lettera b), punto i), del regolamento (UE) </w:t>
            </w:r>
            <w:r w:rsidR="00E055DE">
              <w:rPr>
                <w:rFonts w:ascii="Times New Roman" w:hAnsi="Times New Roman"/>
                <w:sz w:val="24"/>
              </w:rPr>
              <w:t>n. </w:t>
            </w:r>
            <w:r>
              <w:rPr>
                <w:rFonts w:ascii="Times New Roman" w:hAnsi="Times New Roman"/>
                <w:sz w:val="24"/>
              </w:rPr>
              <w:t>575/2013</w:t>
            </w:r>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Rettifiche di valore supplementari</w:t>
            </w:r>
          </w:p>
          <w:p w14:paraId="7318E356" w14:textId="7435BCEB"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Articolo 47 quater, paragrafo 1, lettera b), punto ii), del regolamento (UE) </w:t>
            </w:r>
            <w:r w:rsidR="00E055DE">
              <w:rPr>
                <w:rFonts w:ascii="Times New Roman" w:hAnsi="Times New Roman"/>
                <w:sz w:val="24"/>
              </w:rPr>
              <w:t>n. </w:t>
            </w:r>
            <w:r>
              <w:rPr>
                <w:rFonts w:ascii="Times New Roman" w:hAnsi="Times New Roman"/>
                <w:sz w:val="24"/>
              </w:rPr>
              <w:t>575/2013</w:t>
            </w:r>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Altre riduzioni dei fondi propri</w:t>
            </w:r>
          </w:p>
          <w:p w14:paraId="4A40893B" w14:textId="527FB3AB"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Articolo 47 quater, paragrafo 1, lettera b), punto iii), del regolamento (UE) </w:t>
            </w:r>
            <w:r w:rsidR="00E055DE">
              <w:rPr>
                <w:rFonts w:ascii="Times New Roman" w:hAnsi="Times New Roman"/>
                <w:sz w:val="24"/>
              </w:rPr>
              <w:t>n. </w:t>
            </w:r>
            <w:r>
              <w:rPr>
                <w:rFonts w:ascii="Times New Roman" w:hAnsi="Times New Roman"/>
                <w:sz w:val="24"/>
              </w:rPr>
              <w:t>575/2013</w:t>
            </w:r>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Deduzioni in base al metodo IRB</w:t>
            </w:r>
          </w:p>
          <w:p w14:paraId="16E4F616" w14:textId="4B522F18"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Articolo 47 quater, paragrafo 1, lettera b), punto iv), del regolamento (UE) </w:t>
            </w:r>
            <w:r w:rsidR="00E055DE">
              <w:rPr>
                <w:rFonts w:ascii="Times New Roman" w:hAnsi="Times New Roman"/>
                <w:sz w:val="24"/>
              </w:rPr>
              <w:t>n. </w:t>
            </w:r>
            <w:r>
              <w:rPr>
                <w:rFonts w:ascii="Times New Roman" w:hAnsi="Times New Roman"/>
                <w:sz w:val="24"/>
              </w:rPr>
              <w:t>575/2013</w:t>
            </w:r>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2B4E0A84" w:rsidR="00DD00B4" w:rsidRPr="002A677E" w:rsidRDefault="00DD00B4" w:rsidP="00DD00B4">
            <w:pPr>
              <w:jc w:val="left"/>
              <w:rPr>
                <w:rFonts w:ascii="Times New Roman" w:hAnsi="Times New Roman"/>
                <w:b/>
                <w:sz w:val="24"/>
                <w:u w:val="single"/>
              </w:rPr>
            </w:pPr>
            <w:r>
              <w:rPr>
                <w:rFonts w:ascii="Times New Roman" w:hAnsi="Times New Roman"/>
                <w:b/>
                <w:sz w:val="24"/>
                <w:u w:val="single"/>
              </w:rPr>
              <w:t>Differenza tra il prezzo di acquisto e l</w:t>
            </w:r>
            <w:r w:rsidR="00A54D2B">
              <w:rPr>
                <w:rFonts w:ascii="Times New Roman" w:hAnsi="Times New Roman"/>
                <w:b/>
                <w:sz w:val="24"/>
                <w:u w:val="single"/>
              </w:rPr>
              <w:t>'</w:t>
            </w:r>
            <w:r>
              <w:rPr>
                <w:rFonts w:ascii="Times New Roman" w:hAnsi="Times New Roman"/>
                <w:b/>
                <w:sz w:val="24"/>
                <w:u w:val="single"/>
              </w:rPr>
              <w:t>importo dovuto dal debitore</w:t>
            </w:r>
          </w:p>
          <w:p w14:paraId="314BE812" w14:textId="44DF527D"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Articolo 47 quater, paragrafo 1, lettera b), punto v), del regolamento (UE) </w:t>
            </w:r>
            <w:r w:rsidR="00E055DE">
              <w:rPr>
                <w:rFonts w:ascii="Times New Roman" w:hAnsi="Times New Roman"/>
                <w:sz w:val="24"/>
              </w:rPr>
              <w:t>n. </w:t>
            </w:r>
            <w:r>
              <w:rPr>
                <w:rFonts w:ascii="Times New Roman" w:hAnsi="Times New Roman"/>
                <w:sz w:val="24"/>
              </w:rPr>
              <w:t>575/2013</w:t>
            </w:r>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3CB58EC9" w:rsidR="00DD00B4" w:rsidRPr="002A677E" w:rsidRDefault="00DD00B4" w:rsidP="00DD00B4">
            <w:pPr>
              <w:jc w:val="left"/>
              <w:rPr>
                <w:rFonts w:ascii="Times New Roman" w:hAnsi="Times New Roman"/>
                <w:b/>
                <w:sz w:val="24"/>
                <w:u w:val="single"/>
              </w:rPr>
            </w:pPr>
            <w:r>
              <w:rPr>
                <w:rFonts w:ascii="Times New Roman" w:hAnsi="Times New Roman"/>
                <w:b/>
                <w:sz w:val="24"/>
                <w:u w:val="single"/>
              </w:rPr>
              <w:t>Importi cancellati dall</w:t>
            </w:r>
            <w:r w:rsidR="00A54D2B">
              <w:rPr>
                <w:rFonts w:ascii="Times New Roman" w:hAnsi="Times New Roman"/>
                <w:b/>
                <w:sz w:val="24"/>
                <w:u w:val="single"/>
              </w:rPr>
              <w:t>'</w:t>
            </w:r>
            <w:r>
              <w:rPr>
                <w:rFonts w:ascii="Times New Roman" w:hAnsi="Times New Roman"/>
                <w:b/>
                <w:sz w:val="24"/>
                <w:u w:val="single"/>
              </w:rPr>
              <w:t>ente da quando l</w:t>
            </w:r>
            <w:r w:rsidR="00A54D2B">
              <w:rPr>
                <w:rFonts w:ascii="Times New Roman" w:hAnsi="Times New Roman"/>
                <w:b/>
                <w:sz w:val="24"/>
                <w:u w:val="single"/>
              </w:rPr>
              <w:t>'</w:t>
            </w:r>
            <w:r>
              <w:rPr>
                <w:rFonts w:ascii="Times New Roman" w:hAnsi="Times New Roman"/>
                <w:b/>
                <w:sz w:val="24"/>
                <w:u w:val="single"/>
              </w:rPr>
              <w:t>esposizione è stata classificata come deteriorata.</w:t>
            </w:r>
          </w:p>
          <w:p w14:paraId="436645CA" w14:textId="46528EA3" w:rsidR="00DD00B4" w:rsidRPr="002A677E" w:rsidRDefault="003B09EA" w:rsidP="00DD00B4">
            <w:pPr>
              <w:jc w:val="left"/>
              <w:rPr>
                <w:rFonts w:ascii="Times New Roman" w:hAnsi="Times New Roman"/>
                <w:b/>
                <w:sz w:val="24"/>
                <w:u w:val="single"/>
              </w:rPr>
            </w:pPr>
            <w:r>
              <w:rPr>
                <w:rFonts w:ascii="Times New Roman" w:hAnsi="Times New Roman"/>
                <w:sz w:val="24"/>
              </w:rPr>
              <w:t xml:space="preserve">Articolo 47 quater, paragrafo 1, lettera b), punto vi), del regolamento (UE) </w:t>
            </w:r>
            <w:r w:rsidR="00E055DE">
              <w:rPr>
                <w:rFonts w:ascii="Times New Roman" w:hAnsi="Times New Roman"/>
                <w:sz w:val="24"/>
              </w:rPr>
              <w:t>n. </w:t>
            </w:r>
            <w:r>
              <w:rPr>
                <w:rFonts w:ascii="Times New Roman" w:hAnsi="Times New Roman"/>
                <w:sz w:val="24"/>
              </w:rPr>
              <w:t>575/2013</w:t>
            </w:r>
          </w:p>
        </w:tc>
      </w:tr>
    </w:tbl>
    <w:p w14:paraId="47D329AA" w14:textId="1D328398" w:rsidR="00DD00B4" w:rsidRPr="002A677E" w:rsidRDefault="00DD00B4" w:rsidP="002F29AF">
      <w:pPr>
        <w:pStyle w:val="Instructionsberschrift2"/>
        <w:numPr>
          <w:ilvl w:val="1"/>
          <w:numId w:val="38"/>
        </w:numPr>
        <w:rPr>
          <w:rFonts w:ascii="Times New Roman" w:hAnsi="Times New Roman" w:cs="Times New Roman"/>
          <w:sz w:val="24"/>
        </w:rPr>
      </w:pPr>
      <w:bookmarkStart w:id="779" w:name="_Toc19715890"/>
      <w:bookmarkStart w:id="780" w:name="_Toc119072270"/>
      <w:r>
        <w:rPr>
          <w:rFonts w:ascii="Times New Roman" w:hAnsi="Times New Roman"/>
          <w:sz w:val="24"/>
        </w:rPr>
        <w:lastRenderedPageBreak/>
        <w:t>C 35.02 – REQUISITI DI COPERTURA MINIMA E VALORI DELL</w:t>
      </w:r>
      <w:r w:rsidR="00A54D2B">
        <w:rPr>
          <w:rFonts w:ascii="Times New Roman" w:hAnsi="Times New Roman"/>
          <w:sz w:val="24"/>
        </w:rPr>
        <w:t>'</w:t>
      </w:r>
      <w:r>
        <w:rPr>
          <w:rFonts w:ascii="Times New Roman" w:hAnsi="Times New Roman"/>
          <w:sz w:val="24"/>
        </w:rPr>
        <w:t>ESPOSIZIONE DELLE ESPOSIZIONI DETERIORATE ESCLUSE QUELLE OGGETTO DI MISURE DI CONCESSIONE SOGGETTE ALL</w:t>
      </w:r>
      <w:r w:rsidR="00A54D2B">
        <w:rPr>
          <w:rFonts w:ascii="Times New Roman" w:hAnsi="Times New Roman"/>
          <w:sz w:val="24"/>
        </w:rPr>
        <w:t>'</w:t>
      </w:r>
      <w:r>
        <w:rPr>
          <w:rFonts w:ascii="Times New Roman" w:hAnsi="Times New Roman"/>
          <w:sz w:val="24"/>
        </w:rPr>
        <w:t xml:space="preserve">ARTICOLO 47 QUATER, PARAGRAFO 6, DEL REGOLAMENTO (UE) </w:t>
      </w:r>
      <w:r w:rsidR="00E055DE">
        <w:rPr>
          <w:rFonts w:ascii="Times New Roman" w:hAnsi="Times New Roman"/>
          <w:sz w:val="24"/>
        </w:rPr>
        <w:t>N. </w:t>
      </w:r>
      <w:r>
        <w:rPr>
          <w:rFonts w:ascii="Times New Roman" w:hAnsi="Times New Roman"/>
          <w:sz w:val="24"/>
        </w:rPr>
        <w:t>575/2013 (NPE LC2)</w:t>
      </w:r>
      <w:bookmarkStart w:id="781" w:name="_Toc19715891"/>
      <w:bookmarkEnd w:id="779"/>
      <w:bookmarkEnd w:id="781"/>
      <w:bookmarkEnd w:id="780"/>
    </w:p>
    <w:p w14:paraId="0AF22E56"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82" w:name="_Toc19715892"/>
      <w:bookmarkStart w:id="783" w:name="_Toc119072271"/>
      <w:r>
        <w:rPr>
          <w:rFonts w:ascii="Times New Roman" w:hAnsi="Times New Roman"/>
          <w:sz w:val="24"/>
        </w:rPr>
        <w:t>Istruzioni relative a posizioni specifiche</w:t>
      </w:r>
      <w:bookmarkEnd w:id="782"/>
      <w:bookmarkEnd w:id="783"/>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rPr>
            </w:pPr>
            <w:r>
              <w:rPr>
                <w:rFonts w:ascii="Times New Roman" w:hAnsi="Times New Roman"/>
                <w:sz w:val="24"/>
              </w:rPr>
              <w:t>Colonne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rPr>
            </w:pPr>
            <w:r>
              <w:rPr>
                <w:rFonts w:ascii="Times New Roman" w:hAnsi="Times New Roman"/>
                <w:sz w:val="24"/>
              </w:rPr>
              <w:t>Istruzioni</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Tempo trascorso dalla classificazione delle esposizioni come deteriorate</w:t>
            </w:r>
          </w:p>
          <w:p w14:paraId="6F1F73EA" w14:textId="51FC4891" w:rsidR="00DD00B4" w:rsidRPr="002A677E" w:rsidRDefault="00DD00B4" w:rsidP="00DD00B4">
            <w:pPr>
              <w:rPr>
                <w:rFonts w:ascii="Times New Roman" w:hAnsi="Times New Roman"/>
                <w:sz w:val="24"/>
              </w:rPr>
            </w:pPr>
            <w:r>
              <w:rPr>
                <w:rFonts w:ascii="Times New Roman" w:hAnsi="Times New Roman"/>
                <w:sz w:val="24"/>
              </w:rPr>
              <w:t xml:space="preserve">Per </w:t>
            </w:r>
            <w:r w:rsidR="00A54D2B">
              <w:rPr>
                <w:rFonts w:ascii="Times New Roman" w:hAnsi="Times New Roman"/>
                <w:sz w:val="24"/>
              </w:rPr>
              <w:t>"</w:t>
            </w:r>
            <w:r>
              <w:rPr>
                <w:rFonts w:ascii="Times New Roman" w:hAnsi="Times New Roman"/>
                <w:sz w:val="24"/>
              </w:rPr>
              <w:t>tempo trascorso dal momento in cui le esposizioni sono classificate come deteriorate</w:t>
            </w:r>
            <w:r w:rsidR="00A54D2B">
              <w:rPr>
                <w:rFonts w:ascii="Times New Roman" w:hAnsi="Times New Roman"/>
                <w:sz w:val="24"/>
              </w:rPr>
              <w:t>"</w:t>
            </w:r>
            <w:r>
              <w:rPr>
                <w:rFonts w:ascii="Times New Roman" w:hAnsi="Times New Roman"/>
                <w:sz w:val="24"/>
              </w:rPr>
              <w:t xml:space="preserve"> si intende il tempo trascorso in anni da quando l</w:t>
            </w:r>
            <w:r w:rsidR="00A54D2B">
              <w:rPr>
                <w:rFonts w:ascii="Times New Roman" w:hAnsi="Times New Roman"/>
                <w:sz w:val="24"/>
              </w:rPr>
              <w:t>'</w:t>
            </w:r>
            <w:r>
              <w:rPr>
                <w:rFonts w:ascii="Times New Roman" w:hAnsi="Times New Roman"/>
                <w:sz w:val="24"/>
              </w:rPr>
              <w:t>esposizione è stata classificata come deteriorata. Gli enti segnalano i dati sulle esposizioni la cui data di riferimento rientra nell</w:t>
            </w:r>
            <w:r w:rsidR="00A54D2B">
              <w:rPr>
                <w:rFonts w:ascii="Times New Roman" w:hAnsi="Times New Roman"/>
                <w:sz w:val="24"/>
              </w:rPr>
              <w:t>'</w:t>
            </w:r>
            <w:r>
              <w:rPr>
                <w:rFonts w:ascii="Times New Roman" w:hAnsi="Times New Roman"/>
                <w:sz w:val="24"/>
              </w:rPr>
              <w:t>intervallo di tempo corrispondente indicando il periodo in anni successivo alla classificazione delle esposizioni come deteriorate, a prescindere dall</w:t>
            </w:r>
            <w:r w:rsidR="00A54D2B">
              <w:rPr>
                <w:rFonts w:ascii="Times New Roman" w:hAnsi="Times New Roman"/>
                <w:sz w:val="24"/>
              </w:rPr>
              <w:t>'</w:t>
            </w:r>
            <w:r>
              <w:rPr>
                <w:rFonts w:ascii="Times New Roman" w:hAnsi="Times New Roman"/>
                <w:sz w:val="24"/>
              </w:rPr>
              <w:t>applicazione di misure di concessione.</w:t>
            </w:r>
          </w:p>
          <w:p w14:paraId="24AECEC5" w14:textId="7D6F4228" w:rsidR="00DD00B4" w:rsidRPr="002A677E" w:rsidRDefault="00DD00B4" w:rsidP="00DD00B4">
            <w:pPr>
              <w:rPr>
                <w:rFonts w:ascii="Times New Roman" w:hAnsi="Times New Roman"/>
                <w:sz w:val="24"/>
              </w:rPr>
            </w:pPr>
            <w:r>
              <w:rPr>
                <w:rFonts w:ascii="Times New Roman" w:hAnsi="Times New Roman"/>
                <w:sz w:val="24"/>
              </w:rPr>
              <w:t>Per l</w:t>
            </w:r>
            <w:r w:rsidR="00A54D2B">
              <w:rPr>
                <w:rFonts w:ascii="Times New Roman" w:hAnsi="Times New Roman"/>
                <w:sz w:val="24"/>
              </w:rPr>
              <w:t>'</w:t>
            </w:r>
            <w:r>
              <w:rPr>
                <w:rFonts w:ascii="Times New Roman" w:hAnsi="Times New Roman"/>
                <w:sz w:val="24"/>
              </w:rPr>
              <w:t xml:space="preserve">intervallo di tempo </w:t>
            </w:r>
            <w:r w:rsidR="00A54D2B">
              <w:rPr>
                <w:rFonts w:ascii="Times New Roman" w:hAnsi="Times New Roman"/>
                <w:sz w:val="24"/>
              </w:rPr>
              <w:t>"</w:t>
            </w:r>
            <w:r>
              <w:rPr>
                <w:rFonts w:ascii="Times New Roman" w:hAnsi="Times New Roman"/>
                <w:sz w:val="24"/>
              </w:rPr>
              <w:t>&gt; X anno/i, &lt;= Y anno/i</w:t>
            </w:r>
            <w:r w:rsidR="00A54D2B">
              <w:rPr>
                <w:rFonts w:ascii="Times New Roman" w:hAnsi="Times New Roman"/>
                <w:sz w:val="24"/>
              </w:rPr>
              <w:t>"</w:t>
            </w:r>
            <w:r>
              <w:rPr>
                <w:rFonts w:ascii="Times New Roman" w:hAnsi="Times New Roman"/>
                <w:sz w:val="24"/>
              </w:rPr>
              <w:t>, gli enti segnalano i dati sulle esposizioni la cui data di riferimento corrisponde al periodo compreso tra il primo e l</w:t>
            </w:r>
            <w:r w:rsidR="00A54D2B">
              <w:rPr>
                <w:rFonts w:ascii="Times New Roman" w:hAnsi="Times New Roman"/>
                <w:sz w:val="24"/>
              </w:rPr>
              <w:t>'</w:t>
            </w:r>
            <w:r>
              <w:rPr>
                <w:rFonts w:ascii="Times New Roman" w:hAnsi="Times New Roman"/>
                <w:sz w:val="24"/>
              </w:rPr>
              <w:t>ultimo giorno del Y° anno successivo alla classificazione di tali esposizioni come deteriorate.</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TOTALE</w:t>
            </w:r>
          </w:p>
          <w:p w14:paraId="5DF2DC7E" w14:textId="77777777" w:rsidR="00DD00B4" w:rsidRPr="002A677E" w:rsidRDefault="00DD00B4" w:rsidP="00DD00B4">
            <w:pPr>
              <w:rPr>
                <w:rFonts w:ascii="Times New Roman" w:hAnsi="Times New Roman"/>
                <w:sz w:val="24"/>
                <w:u w:val="single"/>
              </w:rPr>
            </w:pPr>
            <w:r>
              <w:rPr>
                <w:rFonts w:ascii="Times New Roman" w:hAnsi="Times New Roman"/>
                <w:sz w:val="24"/>
              </w:rPr>
              <w:t>Gli enti segnalano la somma di tutte le colonne da 0010 a 0100.</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rPr>
            </w:pPr>
            <w:r>
              <w:rPr>
                <w:rFonts w:ascii="Times New Roman" w:hAnsi="Times New Roman"/>
                <w:sz w:val="24"/>
              </w:rPr>
              <w:t>Righe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rPr>
            </w:pPr>
            <w:r>
              <w:rPr>
                <w:rFonts w:ascii="Times New Roman" w:hAnsi="Times New Roman"/>
                <w:sz w:val="24"/>
              </w:rPr>
              <w:t>Istruzioni</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Requisito di copertura minima totale</w:t>
            </w:r>
          </w:p>
          <w:p w14:paraId="3A476185" w14:textId="5D323FA3" w:rsidR="00DD00B4" w:rsidRPr="002A677E" w:rsidRDefault="00FC223C" w:rsidP="00DD00B4">
            <w:pPr>
              <w:rPr>
                <w:rFonts w:ascii="Times New Roman" w:hAnsi="Times New Roman"/>
                <w:sz w:val="24"/>
              </w:rPr>
            </w:pPr>
            <w:r>
              <w:rPr>
                <w:rFonts w:ascii="Times New Roman" w:hAnsi="Times New Roman"/>
                <w:sz w:val="24"/>
              </w:rPr>
              <w:t xml:space="preserve">Articolo 47 quater, paragrafo 1, lettera a), del regolamento (UE) </w:t>
            </w:r>
            <w:r w:rsidR="00E055DE">
              <w:rPr>
                <w:rFonts w:ascii="Times New Roman" w:hAnsi="Times New Roman"/>
                <w:sz w:val="24"/>
              </w:rPr>
              <w:t>n. </w:t>
            </w:r>
            <w:r>
              <w:rPr>
                <w:rFonts w:ascii="Times New Roman" w:hAnsi="Times New Roman"/>
                <w:sz w:val="24"/>
              </w:rPr>
              <w:t>575/2013</w:t>
            </w:r>
          </w:p>
          <w:p w14:paraId="5F74FB1D" w14:textId="47451F4F" w:rsidR="00DD00B4" w:rsidRPr="002A677E" w:rsidRDefault="00DD00B4" w:rsidP="00DD00B4">
            <w:pPr>
              <w:rPr>
                <w:rFonts w:ascii="Times New Roman" w:hAnsi="Times New Roman"/>
                <w:sz w:val="24"/>
              </w:rPr>
            </w:pPr>
            <w:r>
              <w:rPr>
                <w:rFonts w:ascii="Times New Roman" w:hAnsi="Times New Roman"/>
                <w:sz w:val="24"/>
              </w:rPr>
              <w:t>Ai fini del calcolo del requisito di copertura minima totale per le esposizioni deteriorate, escluse quelle oggetto di misure di concessione soggette all</w:t>
            </w:r>
            <w:r w:rsidR="00A54D2B">
              <w:rPr>
                <w:rFonts w:ascii="Times New Roman" w:hAnsi="Times New Roman"/>
                <w:sz w:val="24"/>
              </w:rPr>
              <w:t>'</w:t>
            </w:r>
            <w:r>
              <w:rPr>
                <w:rFonts w:ascii="Times New Roman" w:hAnsi="Times New Roman"/>
                <w:sz w:val="24"/>
              </w:rPr>
              <w:t xml:space="preserve">articolo 47 quater, paragrafo 6, del regolamento (UE) </w:t>
            </w:r>
            <w:r w:rsidR="00E055DE">
              <w:rPr>
                <w:rFonts w:ascii="Times New Roman" w:hAnsi="Times New Roman"/>
                <w:sz w:val="24"/>
              </w:rPr>
              <w:t>n. </w:t>
            </w:r>
            <w:r>
              <w:rPr>
                <w:rFonts w:ascii="Times New Roman" w:hAnsi="Times New Roman"/>
                <w:sz w:val="24"/>
              </w:rPr>
              <w:t>575/2013, gli enti sommano il requisito di copertura minima per la parte non garantita delle NPE (riga 0020) e il requisito di copertura minima per la parte garantita delle NPE (righe 0030-0050).</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non garantita delle NPE</w:t>
            </w:r>
          </w:p>
          <w:p w14:paraId="24BFE0E9" w14:textId="3A5952B4" w:rsidR="00DD00B4" w:rsidRPr="002A677E" w:rsidRDefault="00DD00B4" w:rsidP="00DD00B4">
            <w:pPr>
              <w:rPr>
                <w:rFonts w:ascii="Times New Roman" w:hAnsi="Times New Roman"/>
                <w:sz w:val="24"/>
              </w:rPr>
            </w:pPr>
            <w:r>
              <w:rPr>
                <w:rFonts w:ascii="Times New Roman" w:hAnsi="Times New Roman"/>
                <w:sz w:val="24"/>
              </w:rPr>
              <w:t xml:space="preserve">Articolo 47 quater, paragrafo 1, lettera a), punto i), articolo 47 quater, paragrafo 2, del regolamento (UE) </w:t>
            </w:r>
            <w:r w:rsidR="00E055DE">
              <w:rPr>
                <w:rFonts w:ascii="Times New Roman" w:hAnsi="Times New Roman"/>
                <w:sz w:val="24"/>
              </w:rPr>
              <w:t>n. </w:t>
            </w:r>
            <w:r>
              <w:rPr>
                <w:rFonts w:ascii="Times New Roman" w:hAnsi="Times New Roman"/>
                <w:sz w:val="24"/>
              </w:rPr>
              <w:t>575/2013</w:t>
            </w:r>
          </w:p>
          <w:p w14:paraId="70241592" w14:textId="0D4DFFB8" w:rsidR="00DD00B4" w:rsidRPr="002A677E" w:rsidRDefault="00DD00B4" w:rsidP="00EA2AFF">
            <w:pPr>
              <w:rPr>
                <w:rFonts w:ascii="Times New Roman" w:hAnsi="Times New Roman"/>
                <w:sz w:val="24"/>
              </w:rPr>
            </w:pPr>
            <w:r>
              <w:rPr>
                <w:rFonts w:ascii="Times New Roman" w:hAnsi="Times New Roman"/>
                <w:sz w:val="24"/>
              </w:rPr>
              <w:t>Il requisito di copertura minima è calcolato moltiplicando i valori aggregati dell</w:t>
            </w:r>
            <w:r w:rsidR="00A54D2B">
              <w:rPr>
                <w:rFonts w:ascii="Times New Roman" w:hAnsi="Times New Roman"/>
                <w:sz w:val="24"/>
              </w:rPr>
              <w:t>'</w:t>
            </w:r>
            <w:r>
              <w:rPr>
                <w:rFonts w:ascii="Times New Roman" w:hAnsi="Times New Roman"/>
                <w:sz w:val="24"/>
              </w:rPr>
              <w:t>esposizione di cui alla riga 0070 per il corrispondente fattore per colonna.</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547598C" w14:textId="2457C921" w:rsidR="00DD00B4" w:rsidRPr="002A677E" w:rsidRDefault="00DD00B4" w:rsidP="00DD00B4">
            <w:pPr>
              <w:rPr>
                <w:rFonts w:ascii="Times New Roman" w:hAnsi="Times New Roman"/>
                <w:b/>
                <w:sz w:val="24"/>
                <w:u w:val="single"/>
              </w:rPr>
            </w:pPr>
            <w:r>
              <w:rPr>
                <w:rFonts w:ascii="Times New Roman" w:hAnsi="Times New Roman"/>
                <w:b/>
                <w:sz w:val="24"/>
                <w:u w:val="single"/>
              </w:rPr>
              <w:t>Parte delle NPE garantita da beni immobili o prestiti su immobili residenziali garantiti da un fornitore di protezione ammissibile</w:t>
            </w:r>
          </w:p>
          <w:p w14:paraId="6D42FB8A" w14:textId="50CCFAA4" w:rsidR="00DD00B4" w:rsidRPr="002A677E" w:rsidRDefault="003B09EA" w:rsidP="00DD00B4">
            <w:pPr>
              <w:rPr>
                <w:rFonts w:ascii="Times New Roman" w:hAnsi="Times New Roman"/>
                <w:sz w:val="24"/>
              </w:rPr>
            </w:pPr>
            <w:r>
              <w:rPr>
                <w:rFonts w:ascii="Times New Roman" w:hAnsi="Times New Roman"/>
                <w:sz w:val="24"/>
              </w:rPr>
              <w:t xml:space="preserve">Articolo 47 quater, paragrafo 1, lettera a), punto ii), e articolo 47 quater, paragrafo 3, lettere a), b), c), d), f), h) e i), del regolamento (UE) </w:t>
            </w:r>
            <w:r w:rsidR="00E055DE">
              <w:rPr>
                <w:rFonts w:ascii="Times New Roman" w:hAnsi="Times New Roman"/>
                <w:sz w:val="24"/>
              </w:rPr>
              <w:t>n. </w:t>
            </w:r>
            <w:r>
              <w:rPr>
                <w:rFonts w:ascii="Times New Roman" w:hAnsi="Times New Roman"/>
                <w:sz w:val="24"/>
              </w:rPr>
              <w:t>575/2013</w:t>
            </w:r>
          </w:p>
          <w:p w14:paraId="3DB8D95D" w14:textId="3EBAFCA3" w:rsidR="00DD00B4" w:rsidRPr="002A677E" w:rsidRDefault="00DD00B4" w:rsidP="00EA2AFF">
            <w:pPr>
              <w:rPr>
                <w:rFonts w:ascii="Times New Roman" w:hAnsi="Times New Roman"/>
                <w:b/>
                <w:sz w:val="24"/>
                <w:u w:val="single"/>
              </w:rPr>
            </w:pPr>
            <w:r>
              <w:rPr>
                <w:rFonts w:ascii="Times New Roman" w:hAnsi="Times New Roman"/>
                <w:sz w:val="24"/>
              </w:rPr>
              <w:lastRenderedPageBreak/>
              <w:t>Il requisito di copertura minima è calcolato moltiplicando i valori aggregati dell</w:t>
            </w:r>
            <w:r w:rsidR="00A54D2B">
              <w:rPr>
                <w:rFonts w:ascii="Times New Roman" w:hAnsi="Times New Roman"/>
                <w:sz w:val="24"/>
              </w:rPr>
              <w:t>'</w:t>
            </w:r>
            <w:r>
              <w:rPr>
                <w:rFonts w:ascii="Times New Roman" w:hAnsi="Times New Roman"/>
                <w:sz w:val="24"/>
              </w:rPr>
              <w:t>esposizione di cui alla riga 0080 per il corrispondente fattore per colonna.</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Parte delle NPE garantita da altra protezione del credito di tipo reale o di tipo personale</w:t>
            </w:r>
          </w:p>
          <w:p w14:paraId="7260657F" w14:textId="51D8B85E" w:rsidR="00DD00B4" w:rsidRPr="002A677E" w:rsidRDefault="003B09EA" w:rsidP="00DD00B4">
            <w:pPr>
              <w:rPr>
                <w:rFonts w:ascii="Times New Roman" w:hAnsi="Times New Roman"/>
                <w:sz w:val="24"/>
              </w:rPr>
            </w:pPr>
            <w:r>
              <w:rPr>
                <w:rFonts w:ascii="Times New Roman" w:hAnsi="Times New Roman"/>
                <w:sz w:val="24"/>
              </w:rPr>
              <w:t xml:space="preserve">Articolo 47 quater, paragrafo 1, lettera a), punto ii), e articolo 47 quater, paragrafo 3, lettere a), b), c), e) e g), del regolamento (UE) </w:t>
            </w:r>
            <w:r w:rsidR="00E055DE">
              <w:rPr>
                <w:rFonts w:ascii="Times New Roman" w:hAnsi="Times New Roman"/>
                <w:sz w:val="24"/>
              </w:rPr>
              <w:t>n. </w:t>
            </w:r>
            <w:r>
              <w:rPr>
                <w:rFonts w:ascii="Times New Roman" w:hAnsi="Times New Roman"/>
                <w:sz w:val="24"/>
              </w:rPr>
              <w:t>575/2013</w:t>
            </w:r>
          </w:p>
          <w:p w14:paraId="7722AE19" w14:textId="5255A25E" w:rsidR="00DD00B4" w:rsidRPr="002A677E" w:rsidRDefault="00DD00B4" w:rsidP="00EA2AFF">
            <w:pPr>
              <w:rPr>
                <w:rFonts w:ascii="Times New Roman" w:hAnsi="Times New Roman"/>
                <w:b/>
                <w:sz w:val="24"/>
                <w:u w:val="single"/>
              </w:rPr>
            </w:pPr>
            <w:r>
              <w:rPr>
                <w:rFonts w:ascii="Times New Roman" w:hAnsi="Times New Roman"/>
                <w:sz w:val="24"/>
              </w:rPr>
              <w:t>Il requisito di copertura minima è calcolato moltiplicando i valori aggregati dell</w:t>
            </w:r>
            <w:r w:rsidR="00A54D2B">
              <w:rPr>
                <w:rFonts w:ascii="Times New Roman" w:hAnsi="Times New Roman"/>
                <w:sz w:val="24"/>
              </w:rPr>
              <w:t>'</w:t>
            </w:r>
            <w:r>
              <w:rPr>
                <w:rFonts w:ascii="Times New Roman" w:hAnsi="Times New Roman"/>
                <w:sz w:val="24"/>
              </w:rPr>
              <w:t>esposizione di cui alla riga 0090 per il corrispondente fattore per colonna.</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591CBAD5"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Parte delle NPE garantita o assicurata da un</w:t>
            </w:r>
            <w:r w:rsidR="00A54D2B">
              <w:rPr>
                <w:rFonts w:ascii="Times New Roman" w:hAnsi="Times New Roman"/>
                <w:b/>
                <w:sz w:val="24"/>
                <w:u w:val="single"/>
              </w:rPr>
              <w:t>'</w:t>
            </w:r>
            <w:r>
              <w:rPr>
                <w:rFonts w:ascii="Times New Roman" w:hAnsi="Times New Roman"/>
                <w:b/>
                <w:sz w:val="24"/>
                <w:u w:val="single"/>
              </w:rPr>
              <w:t>agenzia ufficiale per il credito all</w:t>
            </w:r>
            <w:r w:rsidR="00A54D2B">
              <w:rPr>
                <w:rFonts w:ascii="Times New Roman" w:hAnsi="Times New Roman"/>
                <w:b/>
                <w:sz w:val="24"/>
                <w:u w:val="single"/>
              </w:rPr>
              <w:t>'</w:t>
            </w:r>
            <w:r>
              <w:rPr>
                <w:rFonts w:ascii="Times New Roman" w:hAnsi="Times New Roman"/>
                <w:b/>
                <w:sz w:val="24"/>
                <w:u w:val="single"/>
              </w:rPr>
              <w:t>esportazione</w:t>
            </w:r>
          </w:p>
          <w:p w14:paraId="69F42878" w14:textId="026F98CE" w:rsidR="00DD00B4" w:rsidRPr="002A677E" w:rsidRDefault="00A14679" w:rsidP="00DD00B4">
            <w:pPr>
              <w:jc w:val="left"/>
              <w:rPr>
                <w:rFonts w:ascii="Times New Roman" w:hAnsi="Times New Roman"/>
                <w:sz w:val="24"/>
              </w:rPr>
            </w:pPr>
            <w:r>
              <w:rPr>
                <w:rFonts w:ascii="Times New Roman" w:hAnsi="Times New Roman"/>
                <w:sz w:val="24"/>
              </w:rPr>
              <w:t xml:space="preserve">Articolo 47 quater, paragrafo 4, del regolamento (UE) </w:t>
            </w:r>
            <w:r w:rsidR="00E055DE">
              <w:rPr>
                <w:rFonts w:ascii="Times New Roman" w:hAnsi="Times New Roman"/>
                <w:sz w:val="24"/>
              </w:rPr>
              <w:t>n. </w:t>
            </w:r>
            <w:r>
              <w:rPr>
                <w:rFonts w:ascii="Times New Roman" w:hAnsi="Times New Roman"/>
                <w:sz w:val="24"/>
              </w:rPr>
              <w:t>575/2013.</w:t>
            </w:r>
          </w:p>
          <w:p w14:paraId="56C16227" w14:textId="126E3168" w:rsidR="00DD00B4" w:rsidRPr="002A677E" w:rsidRDefault="00DD00B4" w:rsidP="00EA2AFF">
            <w:pPr>
              <w:jc w:val="left"/>
              <w:rPr>
                <w:rFonts w:ascii="Times New Roman" w:hAnsi="Times New Roman"/>
                <w:b/>
                <w:sz w:val="24"/>
                <w:u w:val="single"/>
              </w:rPr>
            </w:pPr>
            <w:r>
              <w:rPr>
                <w:rFonts w:ascii="Times New Roman" w:hAnsi="Times New Roman"/>
                <w:sz w:val="24"/>
              </w:rPr>
              <w:t>Il requisito di copertura minima è calcolato moltiplicando i valori aggregati dell</w:t>
            </w:r>
            <w:r w:rsidR="00A54D2B">
              <w:rPr>
                <w:rFonts w:ascii="Times New Roman" w:hAnsi="Times New Roman"/>
                <w:sz w:val="24"/>
              </w:rPr>
              <w:t>'</w:t>
            </w:r>
            <w:r>
              <w:rPr>
                <w:rFonts w:ascii="Times New Roman" w:hAnsi="Times New Roman"/>
                <w:sz w:val="24"/>
              </w:rPr>
              <w:t>esposizione di cui alla riga 0100 per il corrispondente fattore per colonna.</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F37838B" w14:textId="0AADBF17" w:rsidR="00DD00B4" w:rsidRPr="002A677E" w:rsidRDefault="00DD00B4" w:rsidP="00DD00B4">
            <w:pPr>
              <w:rPr>
                <w:rFonts w:ascii="Times New Roman" w:hAnsi="Times New Roman"/>
                <w:b/>
                <w:sz w:val="24"/>
                <w:u w:val="single"/>
              </w:rPr>
            </w:pPr>
            <w:r>
              <w:rPr>
                <w:rFonts w:ascii="Times New Roman" w:hAnsi="Times New Roman"/>
                <w:b/>
                <w:sz w:val="24"/>
                <w:u w:val="single"/>
              </w:rPr>
              <w:t>Valore dell</w:t>
            </w:r>
            <w:r w:rsidR="00A54D2B">
              <w:rPr>
                <w:rFonts w:ascii="Times New Roman" w:hAnsi="Times New Roman"/>
                <w:b/>
                <w:sz w:val="24"/>
                <w:u w:val="single"/>
              </w:rPr>
              <w:t>'</w:t>
            </w:r>
            <w:r>
              <w:rPr>
                <w:rFonts w:ascii="Times New Roman" w:hAnsi="Times New Roman"/>
                <w:b/>
                <w:sz w:val="24"/>
                <w:u w:val="single"/>
              </w:rPr>
              <w:t>esposizione</w:t>
            </w:r>
          </w:p>
          <w:p w14:paraId="2FBE3F91" w14:textId="2635CA52" w:rsidR="00DD00B4" w:rsidRPr="002A677E" w:rsidRDefault="00A14679" w:rsidP="00DD00B4">
            <w:pPr>
              <w:jc w:val="left"/>
              <w:rPr>
                <w:rFonts w:ascii="Times New Roman" w:hAnsi="Times New Roman"/>
                <w:sz w:val="24"/>
              </w:rPr>
            </w:pPr>
            <w:r>
              <w:rPr>
                <w:rFonts w:ascii="Times New Roman" w:hAnsi="Times New Roman"/>
                <w:sz w:val="24"/>
              </w:rPr>
              <w:t xml:space="preserve">Articolo 47 bis, paragrafo 2, del regolamento (UE) </w:t>
            </w:r>
            <w:r w:rsidR="00E055DE">
              <w:rPr>
                <w:rFonts w:ascii="Times New Roman" w:hAnsi="Times New Roman"/>
                <w:sz w:val="24"/>
              </w:rPr>
              <w:t>n. </w:t>
            </w:r>
            <w:r>
              <w:rPr>
                <w:rFonts w:ascii="Times New Roman" w:hAnsi="Times New Roman"/>
                <w:sz w:val="24"/>
              </w:rPr>
              <w:t>575/2013</w:t>
            </w:r>
          </w:p>
          <w:p w14:paraId="30996FE0" w14:textId="15CB9961" w:rsidR="00DD00B4" w:rsidRPr="002A677E" w:rsidRDefault="00DD00B4" w:rsidP="00DD00B4">
            <w:pPr>
              <w:jc w:val="left"/>
              <w:rPr>
                <w:rFonts w:ascii="Times New Roman" w:hAnsi="Times New Roman"/>
                <w:b/>
                <w:sz w:val="24"/>
                <w:u w:val="single"/>
              </w:rPr>
            </w:pPr>
            <w:r>
              <w:rPr>
                <w:rFonts w:ascii="Times New Roman" w:hAnsi="Times New Roman"/>
                <w:sz w:val="24"/>
              </w:rPr>
              <w:t>Ai fini del calcolo della riga 0060, gli enti sommano i valori dell</w:t>
            </w:r>
            <w:r w:rsidR="00A54D2B">
              <w:rPr>
                <w:rFonts w:ascii="Times New Roman" w:hAnsi="Times New Roman"/>
                <w:sz w:val="24"/>
              </w:rPr>
              <w:t>'</w:t>
            </w:r>
            <w:r>
              <w:rPr>
                <w:rFonts w:ascii="Times New Roman" w:hAnsi="Times New Roman"/>
                <w:sz w:val="24"/>
              </w:rPr>
              <w:t>esposizione segnalati per la parte non garantita delle NPE (riga 0070), la parte delle NPE garantita da immobili o prestiti su immobili residenziali garantiti da un fornitore di protezione ammissibile (riga 0080), la parte delle NPE garantita da altra protezione del credito di tipo reale o personale (riga 0090) e la parte delle NPE garantita o assicurata da un</w:t>
            </w:r>
            <w:r w:rsidR="00A54D2B">
              <w:rPr>
                <w:rFonts w:ascii="Times New Roman" w:hAnsi="Times New Roman"/>
                <w:sz w:val="24"/>
              </w:rPr>
              <w:t>'</w:t>
            </w:r>
            <w:r>
              <w:rPr>
                <w:rFonts w:ascii="Times New Roman" w:hAnsi="Times New Roman"/>
                <w:sz w:val="24"/>
              </w:rPr>
              <w:t>agenzia ufficiale per il credito all</w:t>
            </w:r>
            <w:r w:rsidR="00A54D2B">
              <w:rPr>
                <w:rFonts w:ascii="Times New Roman" w:hAnsi="Times New Roman"/>
                <w:sz w:val="24"/>
              </w:rPr>
              <w:t>'</w:t>
            </w:r>
            <w:r>
              <w:rPr>
                <w:rFonts w:ascii="Times New Roman" w:hAnsi="Times New Roman"/>
                <w:sz w:val="24"/>
              </w:rPr>
              <w:t>esportazione (riga 0100).</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non garantita delle NPE</w:t>
            </w:r>
          </w:p>
          <w:p w14:paraId="7B1F2DD3" w14:textId="191F2EE6" w:rsidR="00DD00B4" w:rsidRPr="002A677E" w:rsidRDefault="009D30AF" w:rsidP="00DD00B4">
            <w:pPr>
              <w:jc w:val="left"/>
              <w:rPr>
                <w:rFonts w:ascii="Times New Roman" w:hAnsi="Times New Roman"/>
                <w:sz w:val="24"/>
              </w:rPr>
            </w:pPr>
            <w:r>
              <w:rPr>
                <w:rFonts w:ascii="Times New Roman" w:hAnsi="Times New Roman"/>
                <w:sz w:val="24"/>
              </w:rPr>
              <w:t xml:space="preserve">Articolo 47 bis, paragrafo 2, e articolo 47 quater, paragrafi 1 e 2, del regolamento (UE) </w:t>
            </w:r>
            <w:r w:rsidR="00E055DE">
              <w:rPr>
                <w:rFonts w:ascii="Times New Roman" w:hAnsi="Times New Roman"/>
                <w:sz w:val="24"/>
              </w:rPr>
              <w:t>n. </w:t>
            </w:r>
            <w:r>
              <w:rPr>
                <w:rFonts w:ascii="Times New Roman" w:hAnsi="Times New Roman"/>
                <w:sz w:val="24"/>
              </w:rPr>
              <w:t>575/2013</w:t>
            </w:r>
          </w:p>
          <w:p w14:paraId="762DE1BF" w14:textId="123E113C" w:rsidR="00DD00B4" w:rsidRPr="002A677E" w:rsidRDefault="00EA2AFF" w:rsidP="00EA2AFF">
            <w:pPr>
              <w:jc w:val="left"/>
              <w:rPr>
                <w:rFonts w:ascii="Times New Roman" w:hAnsi="Times New Roman"/>
                <w:sz w:val="24"/>
              </w:rPr>
            </w:pPr>
            <w:r>
              <w:rPr>
                <w:rFonts w:ascii="Times New Roman" w:hAnsi="Times New Roman"/>
                <w:sz w:val="24"/>
              </w:rPr>
              <w:t>Gli enti segnalano il valore dell</w:t>
            </w:r>
            <w:r w:rsidR="00A54D2B">
              <w:rPr>
                <w:rFonts w:ascii="Times New Roman" w:hAnsi="Times New Roman"/>
                <w:sz w:val="24"/>
              </w:rPr>
              <w:t>'</w:t>
            </w:r>
            <w:r>
              <w:rPr>
                <w:rFonts w:ascii="Times New Roman" w:hAnsi="Times New Roman"/>
                <w:sz w:val="24"/>
              </w:rPr>
              <w:t>esposizione complessiva della parte non garantita delle NPE ripartite in base al tempo trascorso dal momento in cui le esposizioni sono state classificate come deteriorate.</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delle NPE garantita da beni immobili o prestiti su immobili residenziali garantiti da un fornitore di protezione ammissibile</w:t>
            </w:r>
          </w:p>
          <w:p w14:paraId="56630187" w14:textId="0E092A4E" w:rsidR="00DD00B4" w:rsidRPr="002A677E" w:rsidRDefault="00DD00B4" w:rsidP="00DD00B4">
            <w:pPr>
              <w:rPr>
                <w:rFonts w:ascii="Times New Roman" w:hAnsi="Times New Roman"/>
                <w:sz w:val="24"/>
              </w:rPr>
            </w:pPr>
            <w:r>
              <w:rPr>
                <w:rFonts w:ascii="Times New Roman" w:hAnsi="Times New Roman"/>
                <w:sz w:val="24"/>
              </w:rPr>
              <w:t xml:space="preserve">Articolo 47 bis, paragrafo 2, articolo 47 quater, paragrafo 1, articolo 47 quater, paragrafo 3, lettere a), b), c), d), f), h) e i), del regolamento (UE) </w:t>
            </w:r>
            <w:r w:rsidR="00E055DE">
              <w:rPr>
                <w:rFonts w:ascii="Times New Roman" w:hAnsi="Times New Roman"/>
                <w:sz w:val="24"/>
              </w:rPr>
              <w:t>n. </w:t>
            </w:r>
            <w:r>
              <w:rPr>
                <w:rFonts w:ascii="Times New Roman" w:hAnsi="Times New Roman"/>
                <w:sz w:val="24"/>
              </w:rPr>
              <w:t>575/2013.</w:t>
            </w:r>
          </w:p>
          <w:p w14:paraId="2F3E758E" w14:textId="2EEE4541" w:rsidR="00DD00B4" w:rsidRPr="002A677E" w:rsidRDefault="00441F78" w:rsidP="00E67B4A">
            <w:pPr>
              <w:rPr>
                <w:rFonts w:ascii="Times New Roman" w:hAnsi="Times New Roman"/>
                <w:b/>
                <w:sz w:val="24"/>
                <w:u w:val="single"/>
              </w:rPr>
            </w:pPr>
            <w:r>
              <w:rPr>
                <w:rFonts w:ascii="Times New Roman" w:hAnsi="Times New Roman"/>
                <w:sz w:val="24"/>
              </w:rPr>
              <w:t>Gli enti segnalano il valore dell</w:t>
            </w:r>
            <w:r w:rsidR="00A54D2B">
              <w:rPr>
                <w:rFonts w:ascii="Times New Roman" w:hAnsi="Times New Roman"/>
                <w:sz w:val="24"/>
              </w:rPr>
              <w:t>'</w:t>
            </w:r>
            <w:r>
              <w:rPr>
                <w:rFonts w:ascii="Times New Roman" w:hAnsi="Times New Roman"/>
                <w:sz w:val="24"/>
              </w:rPr>
              <w:t xml:space="preserve">esposizione complessiva delle parti delle NPE garantite da immobili a norma della parte tre, titolo II, del regolamento (UE) </w:t>
            </w:r>
            <w:r w:rsidR="00E055DE">
              <w:rPr>
                <w:rFonts w:ascii="Times New Roman" w:hAnsi="Times New Roman"/>
                <w:sz w:val="24"/>
              </w:rPr>
              <w:t>n. </w:t>
            </w:r>
            <w:r>
              <w:rPr>
                <w:rFonts w:ascii="Times New Roman" w:hAnsi="Times New Roman"/>
                <w:sz w:val="24"/>
              </w:rPr>
              <w:t>575/2013 o di un prestito su immobili residenziali garantito da un fornitore di protezione ammissibile di cui all</w:t>
            </w:r>
            <w:r w:rsidR="00A54D2B">
              <w:rPr>
                <w:rFonts w:ascii="Times New Roman" w:hAnsi="Times New Roman"/>
                <w:sz w:val="24"/>
              </w:rPr>
              <w:t>'</w:t>
            </w:r>
            <w:r>
              <w:rPr>
                <w:rFonts w:ascii="Times New Roman" w:hAnsi="Times New Roman"/>
                <w:sz w:val="24"/>
              </w:rPr>
              <w:t>articolo 201 di tale regolamento.</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Parte delle NPE garantita da altra protezione del credito di tipo reale o di tipo personale</w:t>
            </w:r>
          </w:p>
          <w:p w14:paraId="742A6F49" w14:textId="0A633493" w:rsidR="00DD00B4" w:rsidRPr="002A677E" w:rsidRDefault="00C259E2" w:rsidP="00DD00B4">
            <w:pPr>
              <w:jc w:val="left"/>
              <w:rPr>
                <w:rFonts w:ascii="Times New Roman" w:hAnsi="Times New Roman"/>
                <w:sz w:val="24"/>
              </w:rPr>
            </w:pPr>
            <w:r>
              <w:rPr>
                <w:rFonts w:ascii="Times New Roman" w:hAnsi="Times New Roman"/>
                <w:sz w:val="24"/>
              </w:rPr>
              <w:t xml:space="preserve">Articolo 47 bis, paragrafo 2, articolo 47 quater, paragrafo 1, articolo 47 quater, paragrafo 3, lettere a), b), c), e) e g), del regolamento (UE) </w:t>
            </w:r>
            <w:r w:rsidR="00E055DE">
              <w:rPr>
                <w:rFonts w:ascii="Times New Roman" w:hAnsi="Times New Roman"/>
                <w:sz w:val="24"/>
              </w:rPr>
              <w:t>n. </w:t>
            </w:r>
            <w:r>
              <w:rPr>
                <w:rFonts w:ascii="Times New Roman" w:hAnsi="Times New Roman"/>
                <w:sz w:val="24"/>
              </w:rPr>
              <w:t xml:space="preserve">575/2013. </w:t>
            </w:r>
          </w:p>
          <w:p w14:paraId="1AFC29A6" w14:textId="4F87B138" w:rsidR="00DD00B4" w:rsidRPr="002A677E" w:rsidRDefault="00441F78" w:rsidP="00E67B4A">
            <w:pPr>
              <w:jc w:val="left"/>
              <w:rPr>
                <w:rFonts w:ascii="Times New Roman" w:hAnsi="Times New Roman"/>
                <w:sz w:val="24"/>
              </w:rPr>
            </w:pPr>
            <w:r>
              <w:rPr>
                <w:rFonts w:ascii="Times New Roman" w:hAnsi="Times New Roman"/>
                <w:sz w:val="24"/>
              </w:rPr>
              <w:lastRenderedPageBreak/>
              <w:t>Gli enti segnalano il valore dell</w:t>
            </w:r>
            <w:r w:rsidR="00A54D2B">
              <w:rPr>
                <w:rFonts w:ascii="Times New Roman" w:hAnsi="Times New Roman"/>
                <w:sz w:val="24"/>
              </w:rPr>
              <w:t>'</w:t>
            </w:r>
            <w:r>
              <w:rPr>
                <w:rFonts w:ascii="Times New Roman" w:hAnsi="Times New Roman"/>
                <w:sz w:val="24"/>
              </w:rPr>
              <w:t xml:space="preserve">esposizione complessiva delle parti delle NPE garantite da altre forme di protezione del credito di tipo reale o personale ai sensi della parte tre, titolo II, del regolamento (UE) </w:t>
            </w:r>
            <w:r w:rsidR="00E055DE">
              <w:rPr>
                <w:rFonts w:ascii="Times New Roman" w:hAnsi="Times New Roman"/>
                <w:sz w:val="24"/>
              </w:rPr>
              <w:t>n. </w:t>
            </w:r>
            <w:r>
              <w:rPr>
                <w:rFonts w:ascii="Times New Roman" w:hAnsi="Times New Roman"/>
                <w:sz w:val="24"/>
              </w:rPr>
              <w:t>575/2013.</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tcPr>
          <w:p w14:paraId="6207798A" w14:textId="3B12DABF"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Parte delle NPE garantita o assicurata da un</w:t>
            </w:r>
            <w:r w:rsidR="00A54D2B">
              <w:rPr>
                <w:rFonts w:ascii="Times New Roman" w:hAnsi="Times New Roman"/>
                <w:b/>
                <w:sz w:val="24"/>
                <w:u w:val="single"/>
              </w:rPr>
              <w:t>'</w:t>
            </w:r>
            <w:r>
              <w:rPr>
                <w:rFonts w:ascii="Times New Roman" w:hAnsi="Times New Roman"/>
                <w:b/>
                <w:sz w:val="24"/>
                <w:u w:val="single"/>
              </w:rPr>
              <w:t>agenzia ufficiale per il credito all</w:t>
            </w:r>
            <w:r w:rsidR="00A54D2B">
              <w:rPr>
                <w:rFonts w:ascii="Times New Roman" w:hAnsi="Times New Roman"/>
                <w:b/>
                <w:sz w:val="24"/>
                <w:u w:val="single"/>
              </w:rPr>
              <w:t>'</w:t>
            </w:r>
            <w:r>
              <w:rPr>
                <w:rFonts w:ascii="Times New Roman" w:hAnsi="Times New Roman"/>
                <w:b/>
                <w:sz w:val="24"/>
                <w:u w:val="single"/>
              </w:rPr>
              <w:t>esportazione</w:t>
            </w:r>
          </w:p>
          <w:p w14:paraId="53CE9387" w14:textId="4A0ABB28" w:rsidR="00DD00B4" w:rsidRPr="002A677E" w:rsidRDefault="00BD5F43" w:rsidP="00DD00B4">
            <w:pPr>
              <w:jc w:val="left"/>
              <w:rPr>
                <w:rFonts w:ascii="Times New Roman" w:hAnsi="Times New Roman"/>
                <w:sz w:val="24"/>
              </w:rPr>
            </w:pPr>
            <w:r>
              <w:rPr>
                <w:rFonts w:ascii="Times New Roman" w:hAnsi="Times New Roman"/>
                <w:sz w:val="24"/>
              </w:rPr>
              <w:t xml:space="preserve">Articolo 47 bis, paragrafo 2, e articolo 47 ter, paragrafo 4, del regolamento (UE) </w:t>
            </w:r>
            <w:r w:rsidR="00E055DE">
              <w:rPr>
                <w:rFonts w:ascii="Times New Roman" w:hAnsi="Times New Roman"/>
                <w:sz w:val="24"/>
              </w:rPr>
              <w:t>n. </w:t>
            </w:r>
            <w:r>
              <w:rPr>
                <w:rFonts w:ascii="Times New Roman" w:hAnsi="Times New Roman"/>
                <w:sz w:val="24"/>
              </w:rPr>
              <w:t>575/2013</w:t>
            </w:r>
          </w:p>
          <w:p w14:paraId="36FE7597" w14:textId="50069E9D" w:rsidR="00DD00B4" w:rsidRPr="002A677E" w:rsidRDefault="00441F78" w:rsidP="00441F78">
            <w:pPr>
              <w:jc w:val="left"/>
              <w:rPr>
                <w:rFonts w:ascii="Times New Roman" w:hAnsi="Times New Roman"/>
                <w:b/>
                <w:sz w:val="24"/>
                <w:u w:val="single"/>
              </w:rPr>
            </w:pPr>
            <w:r>
              <w:rPr>
                <w:rFonts w:ascii="Times New Roman" w:hAnsi="Times New Roman"/>
                <w:sz w:val="24"/>
              </w:rPr>
              <w:t>Gli enti segnalano il valore dell</w:t>
            </w:r>
            <w:r w:rsidR="00A54D2B">
              <w:rPr>
                <w:rFonts w:ascii="Times New Roman" w:hAnsi="Times New Roman"/>
                <w:sz w:val="24"/>
              </w:rPr>
              <w:t>'</w:t>
            </w:r>
            <w:r>
              <w:rPr>
                <w:rFonts w:ascii="Times New Roman" w:hAnsi="Times New Roman"/>
                <w:sz w:val="24"/>
              </w:rPr>
              <w:t>esposizione complessiva delle parti delle NPE garantite o assicurate da agenzie ufficiali per il credito all</w:t>
            </w:r>
            <w:r w:rsidR="00A54D2B">
              <w:rPr>
                <w:rFonts w:ascii="Times New Roman" w:hAnsi="Times New Roman"/>
                <w:sz w:val="24"/>
              </w:rPr>
              <w:t>'</w:t>
            </w:r>
            <w:r>
              <w:rPr>
                <w:rFonts w:ascii="Times New Roman" w:hAnsi="Times New Roman"/>
                <w:sz w:val="24"/>
              </w:rPr>
              <w:t>esportazione o garantite o controgarantite da un altro fornitore di protezione ammissibile di cui all</w:t>
            </w:r>
            <w:r w:rsidR="00A54D2B">
              <w:rPr>
                <w:rFonts w:ascii="Times New Roman" w:hAnsi="Times New Roman"/>
                <w:sz w:val="24"/>
              </w:rPr>
              <w:t>'</w:t>
            </w:r>
            <w:r>
              <w:rPr>
                <w:rFonts w:ascii="Times New Roman" w:hAnsi="Times New Roman"/>
                <w:sz w:val="24"/>
              </w:rPr>
              <w:t xml:space="preserve">articolo 47 quater, paragrafo 4, del regolamento (UE) </w:t>
            </w:r>
            <w:r w:rsidR="00E055DE">
              <w:rPr>
                <w:rFonts w:ascii="Times New Roman" w:hAnsi="Times New Roman"/>
                <w:sz w:val="24"/>
              </w:rPr>
              <w:t>n. </w:t>
            </w:r>
            <w:r>
              <w:rPr>
                <w:rFonts w:ascii="Times New Roman" w:hAnsi="Times New Roman"/>
                <w:sz w:val="24"/>
              </w:rPr>
              <w:t>575/2013.</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7A5D2FF0" w:rsidR="00DD00B4" w:rsidRPr="002A677E" w:rsidRDefault="00DD00B4" w:rsidP="00F75233">
      <w:pPr>
        <w:pStyle w:val="Instructionsberschrift2"/>
        <w:numPr>
          <w:ilvl w:val="1"/>
          <w:numId w:val="38"/>
        </w:numPr>
        <w:rPr>
          <w:rFonts w:ascii="Times New Roman" w:hAnsi="Times New Roman" w:cs="Times New Roman"/>
          <w:sz w:val="24"/>
        </w:rPr>
      </w:pPr>
      <w:bookmarkStart w:id="784" w:name="_Toc19715893"/>
      <w:bookmarkStart w:id="785" w:name="_Toc119072272"/>
      <w:r>
        <w:rPr>
          <w:rFonts w:ascii="Times New Roman" w:hAnsi="Times New Roman"/>
          <w:sz w:val="24"/>
        </w:rPr>
        <w:t>C 35.03 – REQUISITI DI COPERTURA MINIMA E VALORI DELL</w:t>
      </w:r>
      <w:r w:rsidR="00A54D2B">
        <w:rPr>
          <w:rFonts w:ascii="Times New Roman" w:hAnsi="Times New Roman"/>
          <w:sz w:val="24"/>
        </w:rPr>
        <w:t>'</w:t>
      </w:r>
      <w:r>
        <w:rPr>
          <w:rFonts w:ascii="Times New Roman" w:hAnsi="Times New Roman"/>
          <w:sz w:val="24"/>
        </w:rPr>
        <w:t>ESPOSIZIONE DELLE ESPOSIZIONI DETERIORATE OGGETTO DI MISURE DI CONCESSIONE SOGGETTE ALL</w:t>
      </w:r>
      <w:r w:rsidR="00A54D2B">
        <w:rPr>
          <w:rFonts w:ascii="Times New Roman" w:hAnsi="Times New Roman"/>
          <w:sz w:val="24"/>
        </w:rPr>
        <w:t>'</w:t>
      </w:r>
      <w:r>
        <w:rPr>
          <w:rFonts w:ascii="Times New Roman" w:hAnsi="Times New Roman"/>
          <w:sz w:val="24"/>
        </w:rPr>
        <w:t xml:space="preserve">ARTICOLO 47 QUATER, PARAGRAFO 6, DEL REGOLAMENTO (UE) </w:t>
      </w:r>
      <w:r w:rsidR="00E055DE">
        <w:rPr>
          <w:rFonts w:ascii="Times New Roman" w:hAnsi="Times New Roman"/>
          <w:sz w:val="24"/>
        </w:rPr>
        <w:t>N. </w:t>
      </w:r>
      <w:r>
        <w:rPr>
          <w:rFonts w:ascii="Times New Roman" w:hAnsi="Times New Roman"/>
          <w:sz w:val="24"/>
        </w:rPr>
        <w:t>575/2013 (NPE LC3)</w:t>
      </w:r>
      <w:bookmarkStart w:id="786" w:name="_Toc19715894"/>
      <w:bookmarkEnd w:id="784"/>
      <w:bookmarkEnd w:id="786"/>
      <w:bookmarkEnd w:id="785"/>
    </w:p>
    <w:p w14:paraId="5A68B535"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87" w:name="_Toc19715895"/>
      <w:bookmarkStart w:id="788" w:name="_Toc119072273"/>
      <w:r>
        <w:rPr>
          <w:rFonts w:ascii="Times New Roman" w:hAnsi="Times New Roman"/>
          <w:sz w:val="24"/>
        </w:rPr>
        <w:t>Istruzioni relative a posizioni specifiche</w:t>
      </w:r>
      <w:bookmarkEnd w:id="787"/>
      <w:bookmarkEnd w:id="78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rPr>
            </w:pPr>
            <w:r>
              <w:rPr>
                <w:rFonts w:ascii="Times New Roman" w:hAnsi="Times New Roman"/>
                <w:sz w:val="24"/>
              </w:rPr>
              <w:t>Colonne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rPr>
            </w:pPr>
            <w:r>
              <w:rPr>
                <w:rFonts w:ascii="Times New Roman" w:hAnsi="Times New Roman"/>
                <w:sz w:val="24"/>
              </w:rPr>
              <w:t>Istruzioni</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Tempo trascorso dalla classificazione delle esposizioni come deteriorate</w:t>
            </w:r>
          </w:p>
          <w:p w14:paraId="3D3EBC38" w14:textId="57654D86" w:rsidR="00DD00B4" w:rsidRPr="002A677E" w:rsidRDefault="00DD00B4" w:rsidP="00DD00B4">
            <w:pPr>
              <w:rPr>
                <w:rFonts w:ascii="Times New Roman" w:hAnsi="Times New Roman"/>
                <w:sz w:val="24"/>
              </w:rPr>
            </w:pPr>
            <w:r>
              <w:rPr>
                <w:rFonts w:ascii="Times New Roman" w:hAnsi="Times New Roman"/>
                <w:sz w:val="24"/>
              </w:rPr>
              <w:t xml:space="preserve">Per </w:t>
            </w:r>
            <w:r w:rsidR="00A54D2B">
              <w:rPr>
                <w:rFonts w:ascii="Times New Roman" w:hAnsi="Times New Roman"/>
                <w:sz w:val="24"/>
              </w:rPr>
              <w:t>"</w:t>
            </w:r>
            <w:r>
              <w:rPr>
                <w:rFonts w:ascii="Times New Roman" w:hAnsi="Times New Roman"/>
                <w:sz w:val="24"/>
              </w:rPr>
              <w:t>tempo trascorso dal momento in cui le esposizioni sono classificate come deteriorate</w:t>
            </w:r>
            <w:r w:rsidR="00A54D2B">
              <w:rPr>
                <w:rFonts w:ascii="Times New Roman" w:hAnsi="Times New Roman"/>
                <w:sz w:val="24"/>
              </w:rPr>
              <w:t>"</w:t>
            </w:r>
            <w:r>
              <w:rPr>
                <w:rFonts w:ascii="Times New Roman" w:hAnsi="Times New Roman"/>
                <w:sz w:val="24"/>
              </w:rPr>
              <w:t xml:space="preserve"> si intende il tempo trascorso in anni da quando l</w:t>
            </w:r>
            <w:r w:rsidR="00A54D2B">
              <w:rPr>
                <w:rFonts w:ascii="Times New Roman" w:hAnsi="Times New Roman"/>
                <w:sz w:val="24"/>
              </w:rPr>
              <w:t>'</w:t>
            </w:r>
            <w:r>
              <w:rPr>
                <w:rFonts w:ascii="Times New Roman" w:hAnsi="Times New Roman"/>
                <w:sz w:val="24"/>
              </w:rPr>
              <w:t>esposizione è stata classificata come deteriorata. Gli enti segnalano i dati sulle esposizioni la cui data di riferimento rientra nell</w:t>
            </w:r>
            <w:r w:rsidR="00A54D2B">
              <w:rPr>
                <w:rFonts w:ascii="Times New Roman" w:hAnsi="Times New Roman"/>
                <w:sz w:val="24"/>
              </w:rPr>
              <w:t>'</w:t>
            </w:r>
            <w:r>
              <w:rPr>
                <w:rFonts w:ascii="Times New Roman" w:hAnsi="Times New Roman"/>
                <w:sz w:val="24"/>
              </w:rPr>
              <w:t>intervallo di tempo corrispondente indicando il periodo in anni successivo alla classificazione delle esposizioni come deteriorate, a prescindere dall</w:t>
            </w:r>
            <w:r w:rsidR="00A54D2B">
              <w:rPr>
                <w:rFonts w:ascii="Times New Roman" w:hAnsi="Times New Roman"/>
                <w:sz w:val="24"/>
              </w:rPr>
              <w:t>'</w:t>
            </w:r>
            <w:r>
              <w:rPr>
                <w:rFonts w:ascii="Times New Roman" w:hAnsi="Times New Roman"/>
                <w:sz w:val="24"/>
              </w:rPr>
              <w:t>applicazione di misure di concessione.</w:t>
            </w:r>
          </w:p>
          <w:p w14:paraId="2AC789BC" w14:textId="1563370B" w:rsidR="00DD00B4" w:rsidRPr="002A677E" w:rsidRDefault="00DD00B4" w:rsidP="00DD00B4">
            <w:pPr>
              <w:rPr>
                <w:rFonts w:ascii="Times New Roman" w:hAnsi="Times New Roman"/>
                <w:sz w:val="24"/>
              </w:rPr>
            </w:pPr>
            <w:r>
              <w:rPr>
                <w:rFonts w:ascii="Times New Roman" w:hAnsi="Times New Roman"/>
                <w:sz w:val="24"/>
              </w:rPr>
              <w:t>Per l</w:t>
            </w:r>
            <w:r w:rsidR="00A54D2B">
              <w:rPr>
                <w:rFonts w:ascii="Times New Roman" w:hAnsi="Times New Roman"/>
                <w:sz w:val="24"/>
              </w:rPr>
              <w:t>'</w:t>
            </w:r>
            <w:r>
              <w:rPr>
                <w:rFonts w:ascii="Times New Roman" w:hAnsi="Times New Roman"/>
                <w:sz w:val="24"/>
              </w:rPr>
              <w:t xml:space="preserve">intervallo di tempo </w:t>
            </w:r>
            <w:r w:rsidR="00A54D2B">
              <w:rPr>
                <w:rFonts w:ascii="Times New Roman" w:hAnsi="Times New Roman"/>
                <w:sz w:val="24"/>
              </w:rPr>
              <w:t>"</w:t>
            </w:r>
            <w:r>
              <w:rPr>
                <w:rFonts w:ascii="Times New Roman" w:hAnsi="Times New Roman"/>
                <w:sz w:val="24"/>
              </w:rPr>
              <w:t>&gt; X anno/i, &lt;= Y anno/i</w:t>
            </w:r>
            <w:r w:rsidR="00A54D2B">
              <w:rPr>
                <w:rFonts w:ascii="Times New Roman" w:hAnsi="Times New Roman"/>
                <w:sz w:val="24"/>
              </w:rPr>
              <w:t>"</w:t>
            </w:r>
            <w:r>
              <w:rPr>
                <w:rFonts w:ascii="Times New Roman" w:hAnsi="Times New Roman"/>
                <w:sz w:val="24"/>
              </w:rPr>
              <w:t>, gli enti segnalano i dati sulle esposizioni la cui data di riferimento corrisponde al periodo compreso tra il primo e l</w:t>
            </w:r>
            <w:r w:rsidR="00A54D2B">
              <w:rPr>
                <w:rFonts w:ascii="Times New Roman" w:hAnsi="Times New Roman"/>
                <w:sz w:val="24"/>
              </w:rPr>
              <w:t>'</w:t>
            </w:r>
            <w:r>
              <w:rPr>
                <w:rFonts w:ascii="Times New Roman" w:hAnsi="Times New Roman"/>
                <w:sz w:val="24"/>
              </w:rPr>
              <w:t>ultimo giorno del Y° anno successivo alla classificazione di tali esposizioni come deteriorate.</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2A677E" w:rsidRDefault="00DD00B4" w:rsidP="00DD00B4">
            <w:pPr>
              <w:rPr>
                <w:rFonts w:ascii="Times New Roman" w:hAnsi="Times New Roman"/>
                <w:b/>
                <w:sz w:val="24"/>
                <w:u w:val="single"/>
              </w:rPr>
            </w:pPr>
            <w:r>
              <w:rPr>
                <w:rFonts w:ascii="Times New Roman" w:hAnsi="Times New Roman"/>
                <w:b/>
                <w:sz w:val="24"/>
                <w:u w:val="single"/>
              </w:rPr>
              <w:t>TOTALE</w:t>
            </w:r>
          </w:p>
          <w:p w14:paraId="736FFBDA" w14:textId="77777777" w:rsidR="00DD00B4" w:rsidRPr="002A677E" w:rsidRDefault="00DD00B4" w:rsidP="00DD00B4">
            <w:pPr>
              <w:rPr>
                <w:rFonts w:ascii="Times New Roman" w:hAnsi="Times New Roman"/>
                <w:b/>
                <w:sz w:val="24"/>
                <w:u w:val="single"/>
              </w:rPr>
            </w:pPr>
            <w:r>
              <w:rPr>
                <w:rFonts w:ascii="Times New Roman" w:hAnsi="Times New Roman"/>
                <w:sz w:val="24"/>
              </w:rPr>
              <w:t>Gli enti segnalano la somma di tutte le colonne da 0010 a 0100.</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D00B4">
            <w:pPr>
              <w:rPr>
                <w:rFonts w:ascii="Times New Roman" w:hAnsi="Times New Roman"/>
                <w:sz w:val="24"/>
              </w:rPr>
            </w:pPr>
            <w:r>
              <w:rPr>
                <w:rFonts w:ascii="Times New Roman" w:hAnsi="Times New Roman"/>
                <w:sz w:val="24"/>
              </w:rPr>
              <w:t>Righe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D00B4">
            <w:pPr>
              <w:rPr>
                <w:rFonts w:ascii="Times New Roman" w:hAnsi="Times New Roman"/>
                <w:sz w:val="24"/>
              </w:rPr>
            </w:pPr>
            <w:r>
              <w:rPr>
                <w:rFonts w:ascii="Times New Roman" w:hAnsi="Times New Roman"/>
                <w:sz w:val="24"/>
              </w:rPr>
              <w:t>Istruzioni</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Requisito di copertura minima totale</w:t>
            </w:r>
          </w:p>
          <w:p w14:paraId="3C6F9C3C" w14:textId="36C47721" w:rsidR="00DD00B4" w:rsidRPr="002A677E" w:rsidRDefault="00DD00B4" w:rsidP="00DD00B4">
            <w:pPr>
              <w:rPr>
                <w:rFonts w:ascii="Times New Roman" w:hAnsi="Times New Roman"/>
                <w:sz w:val="24"/>
              </w:rPr>
            </w:pPr>
            <w:r>
              <w:rPr>
                <w:rFonts w:ascii="Times New Roman" w:hAnsi="Times New Roman"/>
                <w:sz w:val="24"/>
              </w:rPr>
              <w:t xml:space="preserve">Articolo 47 quater, paragrafo 1, lettera a), e articolo 47 quater, paragrafo 6, del regolamento (UE) </w:t>
            </w:r>
            <w:r w:rsidR="00E055DE">
              <w:rPr>
                <w:rFonts w:ascii="Times New Roman" w:hAnsi="Times New Roman"/>
                <w:sz w:val="24"/>
              </w:rPr>
              <w:t>n. </w:t>
            </w:r>
            <w:r>
              <w:rPr>
                <w:rFonts w:ascii="Times New Roman" w:hAnsi="Times New Roman"/>
                <w:sz w:val="24"/>
              </w:rPr>
              <w:t>575/2013</w:t>
            </w:r>
          </w:p>
          <w:p w14:paraId="20C972EE" w14:textId="697A4957" w:rsidR="00DD00B4" w:rsidRPr="002A677E" w:rsidRDefault="00DD00B4" w:rsidP="00A648C2">
            <w:pPr>
              <w:rPr>
                <w:rFonts w:ascii="Times New Roman" w:hAnsi="Times New Roman"/>
                <w:sz w:val="24"/>
              </w:rPr>
            </w:pPr>
            <w:r>
              <w:rPr>
                <w:rFonts w:ascii="Times New Roman" w:hAnsi="Times New Roman"/>
                <w:sz w:val="24"/>
              </w:rPr>
              <w:t>Ai fini del calcolo del requisito di copertura minima totale delle esposizioni deteriorate oggetto di misure di concessione soggette all</w:t>
            </w:r>
            <w:r w:rsidR="00A54D2B">
              <w:rPr>
                <w:rFonts w:ascii="Times New Roman" w:hAnsi="Times New Roman"/>
                <w:sz w:val="24"/>
              </w:rPr>
              <w:t>'</w:t>
            </w:r>
            <w:r>
              <w:rPr>
                <w:rFonts w:ascii="Times New Roman" w:hAnsi="Times New Roman"/>
                <w:sz w:val="24"/>
              </w:rPr>
              <w:t xml:space="preserve">articolo 47 quater, paragrafo 6, del regolamento (UE) </w:t>
            </w:r>
            <w:r w:rsidR="00E055DE">
              <w:rPr>
                <w:rFonts w:ascii="Times New Roman" w:hAnsi="Times New Roman"/>
                <w:sz w:val="24"/>
              </w:rPr>
              <w:t>n. </w:t>
            </w:r>
            <w:r>
              <w:rPr>
                <w:rFonts w:ascii="Times New Roman" w:hAnsi="Times New Roman"/>
                <w:sz w:val="24"/>
              </w:rPr>
              <w:t xml:space="preserve">575/2013, gli enti sommano i requisiti di copertura minima per la parte non </w:t>
            </w:r>
            <w:r>
              <w:rPr>
                <w:rFonts w:ascii="Times New Roman" w:hAnsi="Times New Roman"/>
                <w:sz w:val="24"/>
              </w:rPr>
              <w:lastRenderedPageBreak/>
              <w:t>garantita delle NPE oggetto di misure di concessione (riga 0020), la parte delle NPE oggetto di misure di concessione garantita da immobili o prestiti su immobili residenziali garantiti da un fornitore di protezione ammissibile (riga 0030) e la parte delle NPE oggetto di misure di concessione garantita da altre forme di protezione del credito di tipo reale o personale (riga 0040).</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non garantita delle NPE</w:t>
            </w:r>
          </w:p>
          <w:p w14:paraId="4099803A" w14:textId="600AB671" w:rsidR="00DD00B4" w:rsidRPr="002A677E" w:rsidRDefault="00A648C2" w:rsidP="00DD00B4">
            <w:pPr>
              <w:rPr>
                <w:rFonts w:ascii="Times New Roman" w:hAnsi="Times New Roman"/>
                <w:sz w:val="24"/>
              </w:rPr>
            </w:pPr>
            <w:r>
              <w:rPr>
                <w:rFonts w:ascii="Times New Roman" w:hAnsi="Times New Roman"/>
                <w:sz w:val="24"/>
              </w:rPr>
              <w:t xml:space="preserve">Articolo 47 quater, paragrafo 1, lettera a), punto i), articolo 47 quater, paragrafo 2, articolo 47 quater, paragrafo 6, del regolamento (UE) </w:t>
            </w:r>
            <w:r w:rsidR="00E055DE">
              <w:rPr>
                <w:rFonts w:ascii="Times New Roman" w:hAnsi="Times New Roman"/>
                <w:sz w:val="24"/>
              </w:rPr>
              <w:t>n. </w:t>
            </w:r>
            <w:r>
              <w:rPr>
                <w:rFonts w:ascii="Times New Roman" w:hAnsi="Times New Roman"/>
                <w:sz w:val="24"/>
              </w:rPr>
              <w:t>575/2013</w:t>
            </w:r>
          </w:p>
          <w:p w14:paraId="5BD9128D" w14:textId="7B1B8EA3" w:rsidR="00DD00B4" w:rsidRPr="002A677E" w:rsidRDefault="00303974" w:rsidP="00303974">
            <w:pPr>
              <w:rPr>
                <w:rFonts w:ascii="Times New Roman" w:hAnsi="Times New Roman"/>
                <w:sz w:val="24"/>
              </w:rPr>
            </w:pPr>
            <w:r>
              <w:rPr>
                <w:rFonts w:ascii="Times New Roman" w:hAnsi="Times New Roman"/>
                <w:sz w:val="24"/>
              </w:rPr>
              <w:t>Gli enti segnalano il requisito di copertura minima totale per la parte non garantita delle esposizioni deteriorate oggetto di misure di concessione soggette all</w:t>
            </w:r>
            <w:r w:rsidR="00A54D2B">
              <w:rPr>
                <w:rFonts w:ascii="Times New Roman" w:hAnsi="Times New Roman"/>
                <w:sz w:val="24"/>
              </w:rPr>
              <w:t>'</w:t>
            </w:r>
            <w:r>
              <w:rPr>
                <w:rFonts w:ascii="Times New Roman" w:hAnsi="Times New Roman"/>
                <w:sz w:val="24"/>
              </w:rPr>
              <w:t xml:space="preserve">articolo 47 quater, paragrafo 6, del regolamento (UE) </w:t>
            </w:r>
            <w:r w:rsidR="00E055DE">
              <w:rPr>
                <w:rFonts w:ascii="Times New Roman" w:hAnsi="Times New Roman"/>
                <w:sz w:val="24"/>
              </w:rPr>
              <w:t>n. </w:t>
            </w:r>
            <w:r>
              <w:rPr>
                <w:rFonts w:ascii="Times New Roman" w:hAnsi="Times New Roman"/>
                <w:sz w:val="24"/>
              </w:rPr>
              <w:t>575/2013, ossia l</w:t>
            </w:r>
            <w:r w:rsidR="00A54D2B">
              <w:rPr>
                <w:rFonts w:ascii="Times New Roman" w:hAnsi="Times New Roman"/>
                <w:sz w:val="24"/>
              </w:rPr>
              <w:t>'</w:t>
            </w:r>
            <w:r>
              <w:rPr>
                <w:rFonts w:ascii="Times New Roman" w:hAnsi="Times New Roman"/>
                <w:sz w:val="24"/>
              </w:rPr>
              <w:t>aggregato dei calcoli a livello di esposizione.</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delle NPE garantita da beni immobili o prestiti su immobili residenziali garantiti da un fornitore di protezione ammissibile</w:t>
            </w:r>
          </w:p>
          <w:p w14:paraId="3D9FC58F" w14:textId="750ED7A3" w:rsidR="00DD00B4" w:rsidRPr="002A677E" w:rsidRDefault="003B09EA" w:rsidP="00DD00B4">
            <w:pPr>
              <w:rPr>
                <w:rFonts w:ascii="Times New Roman" w:hAnsi="Times New Roman"/>
                <w:sz w:val="24"/>
              </w:rPr>
            </w:pPr>
            <w:r>
              <w:rPr>
                <w:rFonts w:ascii="Times New Roman" w:hAnsi="Times New Roman"/>
                <w:sz w:val="24"/>
              </w:rPr>
              <w:t xml:space="preserve">Articolo 47 quater, paragrafo 1, lettera a), punto ii), articolo 47 quater, paragrafo 3, lettere a), b), c), d), f), h) e i), articolo 47 quater, paragrafo 6, del regolamento (UE) </w:t>
            </w:r>
            <w:r w:rsidR="00E055DE">
              <w:rPr>
                <w:rFonts w:ascii="Times New Roman" w:hAnsi="Times New Roman"/>
                <w:sz w:val="24"/>
              </w:rPr>
              <w:t>n. </w:t>
            </w:r>
            <w:r>
              <w:rPr>
                <w:rFonts w:ascii="Times New Roman" w:hAnsi="Times New Roman"/>
                <w:sz w:val="24"/>
              </w:rPr>
              <w:t>575/2013</w:t>
            </w:r>
          </w:p>
          <w:p w14:paraId="356AD33F" w14:textId="06EA6E09" w:rsidR="00DD00B4" w:rsidRPr="002A677E" w:rsidRDefault="00303974" w:rsidP="00E67B4A">
            <w:pPr>
              <w:rPr>
                <w:rFonts w:ascii="Times New Roman" w:hAnsi="Times New Roman"/>
                <w:b/>
                <w:sz w:val="24"/>
                <w:u w:val="single"/>
              </w:rPr>
            </w:pPr>
            <w:r>
              <w:rPr>
                <w:rFonts w:ascii="Times New Roman" w:hAnsi="Times New Roman"/>
                <w:sz w:val="24"/>
              </w:rPr>
              <w:t xml:space="preserve">Gli enti segnalano il requisito totale di copertura minima per le parti delle esposizioni deteriorate oggetto di misure di concessione garantite da immobili a norma della parte tre, titolo II, del regolamento (UE) </w:t>
            </w:r>
            <w:r w:rsidR="00E055DE">
              <w:rPr>
                <w:rFonts w:ascii="Times New Roman" w:hAnsi="Times New Roman"/>
                <w:sz w:val="24"/>
              </w:rPr>
              <w:t>n. </w:t>
            </w:r>
            <w:r>
              <w:rPr>
                <w:rFonts w:ascii="Times New Roman" w:hAnsi="Times New Roman"/>
                <w:sz w:val="24"/>
              </w:rPr>
              <w:t>575/2013 o che sono prestiti su immobili residenziali garantiti da un fornitore di protezione ammissibile di cui all</w:t>
            </w:r>
            <w:r w:rsidR="00A54D2B">
              <w:rPr>
                <w:rFonts w:ascii="Times New Roman" w:hAnsi="Times New Roman"/>
                <w:sz w:val="24"/>
              </w:rPr>
              <w:t>'</w:t>
            </w:r>
            <w:r>
              <w:rPr>
                <w:rFonts w:ascii="Times New Roman" w:hAnsi="Times New Roman"/>
                <w:sz w:val="24"/>
              </w:rPr>
              <w:t xml:space="preserve">articolo 201 del regolamento (UE) </w:t>
            </w:r>
            <w:r w:rsidR="00E055DE">
              <w:rPr>
                <w:rFonts w:ascii="Times New Roman" w:hAnsi="Times New Roman"/>
                <w:sz w:val="24"/>
              </w:rPr>
              <w:t>n. </w:t>
            </w:r>
            <w:r>
              <w:rPr>
                <w:rFonts w:ascii="Times New Roman" w:hAnsi="Times New Roman"/>
                <w:sz w:val="24"/>
              </w:rPr>
              <w:t>575/2013, soggette all</w:t>
            </w:r>
            <w:r w:rsidR="00A54D2B">
              <w:rPr>
                <w:rFonts w:ascii="Times New Roman" w:hAnsi="Times New Roman"/>
                <w:sz w:val="24"/>
              </w:rPr>
              <w:t>'</w:t>
            </w:r>
            <w:r>
              <w:rPr>
                <w:rFonts w:ascii="Times New Roman" w:hAnsi="Times New Roman"/>
                <w:sz w:val="24"/>
              </w:rPr>
              <w:t>articolo 47 quater, paragrafo 6, di tale regolamento, ossia l</w:t>
            </w:r>
            <w:r w:rsidR="00A54D2B">
              <w:rPr>
                <w:rFonts w:ascii="Times New Roman" w:hAnsi="Times New Roman"/>
                <w:sz w:val="24"/>
              </w:rPr>
              <w:t>'</w:t>
            </w:r>
            <w:r>
              <w:rPr>
                <w:rFonts w:ascii="Times New Roman" w:hAnsi="Times New Roman"/>
                <w:sz w:val="24"/>
              </w:rPr>
              <w:t xml:space="preserve">aggregato dei calcoli a livello di esposizione.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Parte delle NPE garantita da altra protezione del credito di tipo reale o di tipo personale</w:t>
            </w:r>
          </w:p>
          <w:p w14:paraId="3D8A5075" w14:textId="1985BD39" w:rsidR="00DD00B4" w:rsidRPr="002A677E" w:rsidRDefault="003B09EA" w:rsidP="00DD00B4">
            <w:pPr>
              <w:rPr>
                <w:rFonts w:ascii="Times New Roman" w:hAnsi="Times New Roman"/>
                <w:sz w:val="24"/>
              </w:rPr>
            </w:pPr>
            <w:r>
              <w:rPr>
                <w:rFonts w:ascii="Times New Roman" w:hAnsi="Times New Roman"/>
                <w:sz w:val="24"/>
              </w:rPr>
              <w:t xml:space="preserve">Articolo 47 quater, paragrafo 1, lettera a), punto ii), articolo 47 quater, paragrafo 3, lettere a), b), c), e) e g), articolo 47 quater, paragrafo 6, del regolamento (UE) </w:t>
            </w:r>
            <w:r w:rsidR="00E055DE">
              <w:rPr>
                <w:rFonts w:ascii="Times New Roman" w:hAnsi="Times New Roman"/>
                <w:sz w:val="24"/>
              </w:rPr>
              <w:t>n. </w:t>
            </w:r>
            <w:r>
              <w:rPr>
                <w:rFonts w:ascii="Times New Roman" w:hAnsi="Times New Roman"/>
                <w:sz w:val="24"/>
              </w:rPr>
              <w:t>575/2013</w:t>
            </w:r>
          </w:p>
          <w:p w14:paraId="7E3D68AC" w14:textId="65610706" w:rsidR="00DD00B4" w:rsidRPr="002A677E" w:rsidRDefault="00303974" w:rsidP="00303974">
            <w:pPr>
              <w:rPr>
                <w:rFonts w:ascii="Times New Roman" w:hAnsi="Times New Roman"/>
                <w:sz w:val="24"/>
              </w:rPr>
            </w:pPr>
            <w:r>
              <w:rPr>
                <w:rFonts w:ascii="Times New Roman" w:hAnsi="Times New Roman"/>
                <w:sz w:val="24"/>
              </w:rPr>
              <w:t>Gli enti segnalano il requisito di copertura minima totale per le parti delle esposizioni deteriorate oggetto di misure di concessione garantite da altre forme di protezione del credito di tipo reale o di tipo personale soggette all</w:t>
            </w:r>
            <w:r w:rsidR="00A54D2B">
              <w:rPr>
                <w:rFonts w:ascii="Times New Roman" w:hAnsi="Times New Roman"/>
                <w:sz w:val="24"/>
              </w:rPr>
              <w:t>'</w:t>
            </w:r>
            <w:r>
              <w:rPr>
                <w:rFonts w:ascii="Times New Roman" w:hAnsi="Times New Roman"/>
                <w:sz w:val="24"/>
              </w:rPr>
              <w:t xml:space="preserve">articolo 47 quater, paragrafo 6, del regolamento (UE) </w:t>
            </w:r>
            <w:r w:rsidR="00E055DE">
              <w:rPr>
                <w:rFonts w:ascii="Times New Roman" w:hAnsi="Times New Roman"/>
                <w:sz w:val="24"/>
              </w:rPr>
              <w:t>n. </w:t>
            </w:r>
            <w:r>
              <w:rPr>
                <w:rFonts w:ascii="Times New Roman" w:hAnsi="Times New Roman"/>
                <w:sz w:val="24"/>
              </w:rPr>
              <w:t>575/2013, ossia l</w:t>
            </w:r>
            <w:r w:rsidR="00A54D2B">
              <w:rPr>
                <w:rFonts w:ascii="Times New Roman" w:hAnsi="Times New Roman"/>
                <w:sz w:val="24"/>
              </w:rPr>
              <w:t>'</w:t>
            </w:r>
            <w:r>
              <w:rPr>
                <w:rFonts w:ascii="Times New Roman" w:hAnsi="Times New Roman"/>
                <w:sz w:val="24"/>
              </w:rPr>
              <w:t>aggregato dei calcoli a livello di esposizione.</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49AB6593" w:rsidR="00DD00B4" w:rsidRPr="002A677E" w:rsidRDefault="00DD00B4" w:rsidP="00DD00B4">
            <w:pPr>
              <w:rPr>
                <w:rFonts w:ascii="Times New Roman" w:hAnsi="Times New Roman"/>
                <w:b/>
                <w:sz w:val="24"/>
                <w:u w:val="single"/>
              </w:rPr>
            </w:pPr>
            <w:r>
              <w:rPr>
                <w:rFonts w:ascii="Times New Roman" w:hAnsi="Times New Roman"/>
                <w:b/>
                <w:sz w:val="24"/>
                <w:u w:val="single"/>
              </w:rPr>
              <w:t>Valore dell</w:t>
            </w:r>
            <w:r w:rsidR="00A54D2B">
              <w:rPr>
                <w:rFonts w:ascii="Times New Roman" w:hAnsi="Times New Roman"/>
                <w:b/>
                <w:sz w:val="24"/>
                <w:u w:val="single"/>
              </w:rPr>
              <w:t>'</w:t>
            </w:r>
            <w:r>
              <w:rPr>
                <w:rFonts w:ascii="Times New Roman" w:hAnsi="Times New Roman"/>
                <w:b/>
                <w:sz w:val="24"/>
                <w:u w:val="single"/>
              </w:rPr>
              <w:t>esposizione</w:t>
            </w:r>
          </w:p>
          <w:p w14:paraId="37B9F3D5" w14:textId="728EBAD1" w:rsidR="00DD00B4" w:rsidRPr="002A677E" w:rsidRDefault="00233577" w:rsidP="00DD00B4">
            <w:pPr>
              <w:rPr>
                <w:rFonts w:ascii="Times New Roman" w:hAnsi="Times New Roman"/>
                <w:sz w:val="24"/>
              </w:rPr>
            </w:pPr>
            <w:r>
              <w:rPr>
                <w:rFonts w:ascii="Times New Roman" w:hAnsi="Times New Roman"/>
                <w:sz w:val="24"/>
              </w:rPr>
              <w:t xml:space="preserve">Articolo 47 bis, paragrafo 2, e articolo 47 ter, paragrafo 6, del regolamento (UE) </w:t>
            </w:r>
            <w:r w:rsidR="00E055DE">
              <w:rPr>
                <w:rFonts w:ascii="Times New Roman" w:hAnsi="Times New Roman"/>
                <w:sz w:val="24"/>
              </w:rPr>
              <w:t>n. </w:t>
            </w:r>
            <w:r>
              <w:rPr>
                <w:rFonts w:ascii="Times New Roman" w:hAnsi="Times New Roman"/>
                <w:sz w:val="24"/>
              </w:rPr>
              <w:t>575/2013</w:t>
            </w:r>
          </w:p>
          <w:p w14:paraId="73CC09BE" w14:textId="25287AAA" w:rsidR="00DD00B4" w:rsidRPr="002A677E" w:rsidRDefault="00DD00B4" w:rsidP="00DD00B4">
            <w:pPr>
              <w:rPr>
                <w:rFonts w:ascii="Times New Roman" w:hAnsi="Times New Roman"/>
                <w:b/>
                <w:sz w:val="24"/>
                <w:u w:val="single"/>
              </w:rPr>
            </w:pPr>
            <w:r>
              <w:rPr>
                <w:rFonts w:ascii="Times New Roman" w:hAnsi="Times New Roman"/>
                <w:sz w:val="24"/>
              </w:rPr>
              <w:t>Ai fini del calcolo del valore dell</w:t>
            </w:r>
            <w:r w:rsidR="00A54D2B">
              <w:rPr>
                <w:rFonts w:ascii="Times New Roman" w:hAnsi="Times New Roman"/>
                <w:sz w:val="24"/>
              </w:rPr>
              <w:t>'</w:t>
            </w:r>
            <w:r>
              <w:rPr>
                <w:rFonts w:ascii="Times New Roman" w:hAnsi="Times New Roman"/>
                <w:sz w:val="24"/>
              </w:rPr>
              <w:t>esposizione, gli enti sommano i valori dell</w:t>
            </w:r>
            <w:r w:rsidR="00A54D2B">
              <w:rPr>
                <w:rFonts w:ascii="Times New Roman" w:hAnsi="Times New Roman"/>
                <w:sz w:val="24"/>
              </w:rPr>
              <w:t>'</w:t>
            </w:r>
            <w:r>
              <w:rPr>
                <w:rFonts w:ascii="Times New Roman" w:hAnsi="Times New Roman"/>
                <w:sz w:val="24"/>
              </w:rPr>
              <w:t xml:space="preserve">esposizione per la parte non garantita delle NPE (riga 0060), la parte delle NPE garantita da immobili o costituita da prestiti su immobili residenziali garantiti da un fornitore di protezione ammissibile (riga 0070) e la parte delle NPE garantita da altra protezione del credito di tipo reale o personale (riga 0120), ove applicabile.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non garantita delle NPE</w:t>
            </w:r>
          </w:p>
          <w:p w14:paraId="39625700" w14:textId="22529ED9" w:rsidR="00DD00B4" w:rsidRPr="002A677E" w:rsidRDefault="00233577" w:rsidP="00DD00B4">
            <w:pPr>
              <w:jc w:val="left"/>
              <w:rPr>
                <w:rFonts w:ascii="Times New Roman" w:hAnsi="Times New Roman"/>
                <w:sz w:val="24"/>
              </w:rPr>
            </w:pPr>
            <w:r>
              <w:rPr>
                <w:rFonts w:ascii="Times New Roman" w:hAnsi="Times New Roman"/>
                <w:sz w:val="24"/>
              </w:rPr>
              <w:t xml:space="preserve">Articolo 47 bis, paragrafo 2, articolo 47 quater, paragrafo 1, articolo 47 quater, paragrafo 2, e articolo 47 quater, paragrafo 6, del regolamento (UE) </w:t>
            </w:r>
            <w:r w:rsidR="00E055DE">
              <w:rPr>
                <w:rFonts w:ascii="Times New Roman" w:hAnsi="Times New Roman"/>
                <w:sz w:val="24"/>
              </w:rPr>
              <w:t>n. </w:t>
            </w:r>
            <w:r>
              <w:rPr>
                <w:rFonts w:ascii="Times New Roman" w:hAnsi="Times New Roman"/>
                <w:sz w:val="24"/>
              </w:rPr>
              <w:t>575/2013</w:t>
            </w:r>
          </w:p>
          <w:p w14:paraId="0CB07F08" w14:textId="07708ACF" w:rsidR="00DD00B4" w:rsidRPr="002A677E" w:rsidRDefault="00303974" w:rsidP="00303974">
            <w:pPr>
              <w:rPr>
                <w:rFonts w:ascii="Times New Roman" w:hAnsi="Times New Roman"/>
                <w:b/>
                <w:sz w:val="24"/>
                <w:u w:val="single"/>
              </w:rPr>
            </w:pPr>
            <w:r>
              <w:rPr>
                <w:rFonts w:ascii="Times New Roman" w:hAnsi="Times New Roman"/>
                <w:sz w:val="24"/>
              </w:rPr>
              <w:lastRenderedPageBreak/>
              <w:t>Gli enti segnalano il valore dell</w:t>
            </w:r>
            <w:r w:rsidR="00A54D2B">
              <w:rPr>
                <w:rFonts w:ascii="Times New Roman" w:hAnsi="Times New Roman"/>
                <w:sz w:val="24"/>
              </w:rPr>
              <w:t>'</w:t>
            </w:r>
            <w:r>
              <w:rPr>
                <w:rFonts w:ascii="Times New Roman" w:hAnsi="Times New Roman"/>
                <w:sz w:val="24"/>
              </w:rPr>
              <w:t>esposizione complessiva della parte non garantita delle NPE oggetto di misure di concessione soggette all</w:t>
            </w:r>
            <w:r w:rsidR="00A54D2B">
              <w:rPr>
                <w:rFonts w:ascii="Times New Roman" w:hAnsi="Times New Roman"/>
                <w:sz w:val="24"/>
              </w:rPr>
              <w:t>'</w:t>
            </w:r>
            <w:r>
              <w:rPr>
                <w:rFonts w:ascii="Times New Roman" w:hAnsi="Times New Roman"/>
                <w:sz w:val="24"/>
              </w:rPr>
              <w:t xml:space="preserve">articolo 47 quater, paragrafo 6, del regolamento (UE) </w:t>
            </w:r>
            <w:r w:rsidR="00E055DE">
              <w:rPr>
                <w:rFonts w:ascii="Times New Roman" w:hAnsi="Times New Roman"/>
                <w:sz w:val="24"/>
              </w:rPr>
              <w:t>n. </w:t>
            </w:r>
            <w:r>
              <w:rPr>
                <w:rFonts w:ascii="Times New Roman" w:hAnsi="Times New Roman"/>
                <w:sz w:val="24"/>
              </w:rPr>
              <w:t>575/2013 se la prima misura di concessione è stata accordata tra il primo e l</w:t>
            </w:r>
            <w:r w:rsidR="00A54D2B">
              <w:rPr>
                <w:rFonts w:ascii="Times New Roman" w:hAnsi="Times New Roman"/>
                <w:sz w:val="24"/>
              </w:rPr>
              <w:t>'</w:t>
            </w:r>
            <w:r>
              <w:rPr>
                <w:rFonts w:ascii="Times New Roman" w:hAnsi="Times New Roman"/>
                <w:sz w:val="24"/>
              </w:rPr>
              <w:t>ultimo giorno del secondo anno dopo la classificazione dell</w:t>
            </w:r>
            <w:r w:rsidR="00A54D2B">
              <w:rPr>
                <w:rFonts w:ascii="Times New Roman" w:hAnsi="Times New Roman"/>
                <w:sz w:val="24"/>
              </w:rPr>
              <w:t>'</w:t>
            </w:r>
            <w:r>
              <w:rPr>
                <w:rFonts w:ascii="Times New Roman" w:hAnsi="Times New Roman"/>
                <w:sz w:val="24"/>
              </w:rPr>
              <w:t>esposizione come esposizione deteriorata (&gt; 1 anno; &lt; = 2 anni).</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Parte delle NPE garantita da beni immobili o prestiti su immobili residenziali garantiti da un fornitore di protezione ammissibile</w:t>
            </w:r>
          </w:p>
          <w:p w14:paraId="2F389D69" w14:textId="5D2932E7" w:rsidR="00DD00B4" w:rsidRPr="002A677E" w:rsidRDefault="006C0EF3" w:rsidP="00DD00B4">
            <w:pPr>
              <w:rPr>
                <w:rFonts w:ascii="Times New Roman" w:hAnsi="Times New Roman"/>
                <w:sz w:val="24"/>
              </w:rPr>
            </w:pPr>
            <w:r>
              <w:rPr>
                <w:rFonts w:ascii="Times New Roman" w:hAnsi="Times New Roman"/>
                <w:sz w:val="24"/>
              </w:rPr>
              <w:t xml:space="preserve">Articolo 47 bis, paragrafo 2, articolo 47 quater, paragrafo 1, articolo 47 quater, paragrafo 3, lettere a), b), c), d), f), h) e i), e articolo 47 quater, paragrafo 6, del regolamento (UE) </w:t>
            </w:r>
            <w:r w:rsidR="00E055DE">
              <w:rPr>
                <w:rFonts w:ascii="Times New Roman" w:hAnsi="Times New Roman"/>
                <w:sz w:val="24"/>
              </w:rPr>
              <w:t>n. </w:t>
            </w:r>
            <w:r>
              <w:rPr>
                <w:rFonts w:ascii="Times New Roman" w:hAnsi="Times New Roman"/>
                <w:sz w:val="24"/>
              </w:rPr>
              <w:t>575/2013</w:t>
            </w:r>
          </w:p>
          <w:p w14:paraId="29FB8F53" w14:textId="32A24CBE" w:rsidR="00DD00B4" w:rsidRPr="002A677E" w:rsidRDefault="00303974" w:rsidP="00F75233">
            <w:pPr>
              <w:rPr>
                <w:rFonts w:ascii="Times New Roman" w:hAnsi="Times New Roman"/>
                <w:b/>
                <w:sz w:val="24"/>
                <w:u w:val="single"/>
              </w:rPr>
            </w:pPr>
            <w:r>
              <w:rPr>
                <w:rFonts w:ascii="Times New Roman" w:hAnsi="Times New Roman"/>
                <w:sz w:val="24"/>
              </w:rPr>
              <w:t>Gli enti segnalano il valore dell</w:t>
            </w:r>
            <w:r w:rsidR="00A54D2B">
              <w:rPr>
                <w:rFonts w:ascii="Times New Roman" w:hAnsi="Times New Roman"/>
                <w:sz w:val="24"/>
              </w:rPr>
              <w:t>'</w:t>
            </w:r>
            <w:r>
              <w:rPr>
                <w:rFonts w:ascii="Times New Roman" w:hAnsi="Times New Roman"/>
                <w:sz w:val="24"/>
              </w:rPr>
              <w:t>esposizione complessiva delle parti delle NPE oggetto di misure di concessione soggette all</w:t>
            </w:r>
            <w:r w:rsidR="00A54D2B">
              <w:rPr>
                <w:rFonts w:ascii="Times New Roman" w:hAnsi="Times New Roman"/>
                <w:sz w:val="24"/>
              </w:rPr>
              <w:t>'</w:t>
            </w:r>
            <w:r>
              <w:rPr>
                <w:rFonts w:ascii="Times New Roman" w:hAnsi="Times New Roman"/>
                <w:sz w:val="24"/>
              </w:rPr>
              <w:t xml:space="preserve">articolo 47 quater, paragrafo 6, del regolamento (UE) </w:t>
            </w:r>
            <w:r w:rsidR="00E055DE">
              <w:rPr>
                <w:rFonts w:ascii="Times New Roman" w:hAnsi="Times New Roman"/>
                <w:sz w:val="24"/>
              </w:rPr>
              <w:t>n. </w:t>
            </w:r>
            <w:r>
              <w:rPr>
                <w:rFonts w:ascii="Times New Roman" w:hAnsi="Times New Roman"/>
                <w:sz w:val="24"/>
              </w:rPr>
              <w:t>575/2013 garantite da immobili a norma della parte tre, titolo II, di tale regolamento o che sono prestiti su immobili residenziali garantiti da un fornitore di protezione ammissibile di cui all</w:t>
            </w:r>
            <w:r w:rsidR="00A54D2B">
              <w:rPr>
                <w:rFonts w:ascii="Times New Roman" w:hAnsi="Times New Roman"/>
                <w:sz w:val="24"/>
              </w:rPr>
              <w:t>'</w:t>
            </w:r>
            <w:r>
              <w:rPr>
                <w:rFonts w:ascii="Times New Roman" w:hAnsi="Times New Roman"/>
                <w:sz w:val="24"/>
              </w:rPr>
              <w:t xml:space="preserve">articolo 201 del regolamento (UE) </w:t>
            </w:r>
            <w:r w:rsidR="00E055DE">
              <w:rPr>
                <w:rFonts w:ascii="Times New Roman" w:hAnsi="Times New Roman"/>
                <w:sz w:val="24"/>
              </w:rPr>
              <w:t>n. </w:t>
            </w:r>
            <w:r>
              <w:rPr>
                <w:rFonts w:ascii="Times New Roman" w:hAnsi="Times New Roman"/>
                <w:sz w:val="24"/>
              </w:rPr>
              <w:t>575/2013.</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&gt;2 e &lt; = 3 anni dopo la classificazione come NPE</w:t>
            </w:r>
          </w:p>
          <w:p w14:paraId="37E8AA50" w14:textId="5F402FFC" w:rsidR="00DD00B4" w:rsidRPr="002A677E" w:rsidRDefault="00DD00B4" w:rsidP="00DD00B4">
            <w:pPr>
              <w:rPr>
                <w:rFonts w:ascii="Times New Roman" w:hAnsi="Times New Roman"/>
                <w:b/>
                <w:sz w:val="24"/>
                <w:u w:val="single"/>
              </w:rPr>
            </w:pPr>
            <w:r>
              <w:rPr>
                <w:rFonts w:ascii="Times New Roman" w:hAnsi="Times New Roman"/>
                <w:sz w:val="24"/>
              </w:rPr>
              <w:t>Gli enti segnalano il valore dell</w:t>
            </w:r>
            <w:r w:rsidR="00A54D2B">
              <w:rPr>
                <w:rFonts w:ascii="Times New Roman" w:hAnsi="Times New Roman"/>
                <w:sz w:val="24"/>
              </w:rPr>
              <w:t>'</w:t>
            </w:r>
            <w:r>
              <w:rPr>
                <w:rFonts w:ascii="Times New Roman" w:hAnsi="Times New Roman"/>
                <w:sz w:val="24"/>
              </w:rPr>
              <w:t>esposizione delle NPE oggetto di misure di concessione soggette all</w:t>
            </w:r>
            <w:r w:rsidR="00A54D2B">
              <w:rPr>
                <w:rFonts w:ascii="Times New Roman" w:hAnsi="Times New Roman"/>
                <w:sz w:val="24"/>
              </w:rPr>
              <w:t>'</w:t>
            </w:r>
            <w:r>
              <w:rPr>
                <w:rFonts w:ascii="Times New Roman" w:hAnsi="Times New Roman"/>
                <w:sz w:val="24"/>
              </w:rPr>
              <w:t xml:space="preserve">articolo 47 quater, paragrafo 6, del regolamento (UE) </w:t>
            </w:r>
            <w:r w:rsidR="00E055DE">
              <w:rPr>
                <w:rFonts w:ascii="Times New Roman" w:hAnsi="Times New Roman"/>
                <w:sz w:val="24"/>
              </w:rPr>
              <w:t>n. </w:t>
            </w:r>
            <w:r>
              <w:rPr>
                <w:rFonts w:ascii="Times New Roman" w:hAnsi="Times New Roman"/>
                <w:sz w:val="24"/>
              </w:rPr>
              <w:t>575/2013 garantite da immobili o prestiti su immobili residenziali garantiti da un fornitore di protezione ammissibile se la prima misura di concessione è stata accordata tra il primo e l</w:t>
            </w:r>
            <w:r w:rsidR="00A54D2B">
              <w:rPr>
                <w:rFonts w:ascii="Times New Roman" w:hAnsi="Times New Roman"/>
                <w:sz w:val="24"/>
              </w:rPr>
              <w:t>'</w:t>
            </w:r>
            <w:r>
              <w:rPr>
                <w:rFonts w:ascii="Times New Roman" w:hAnsi="Times New Roman"/>
                <w:sz w:val="24"/>
              </w:rPr>
              <w:t>ultimo giorno del terzo anno dopo la classificazione dell</w:t>
            </w:r>
            <w:r w:rsidR="00A54D2B">
              <w:rPr>
                <w:rFonts w:ascii="Times New Roman" w:hAnsi="Times New Roman"/>
                <w:sz w:val="24"/>
              </w:rPr>
              <w:t>'</w:t>
            </w:r>
            <w:r>
              <w:rPr>
                <w:rFonts w:ascii="Times New Roman" w:hAnsi="Times New Roman"/>
                <w:sz w:val="24"/>
              </w:rPr>
              <w:t>esposizione come esposizione deteriorata.</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&gt;3 e &lt; = 4 anni dopo la classificazione come NPE</w:t>
            </w:r>
          </w:p>
          <w:p w14:paraId="0932C52B" w14:textId="4211BC05" w:rsidR="00DD00B4" w:rsidRPr="002A677E" w:rsidRDefault="00DD00B4" w:rsidP="00DD00B4">
            <w:pPr>
              <w:rPr>
                <w:rFonts w:ascii="Times New Roman" w:hAnsi="Times New Roman"/>
                <w:b/>
                <w:sz w:val="24"/>
                <w:u w:val="single"/>
              </w:rPr>
            </w:pPr>
            <w:r>
              <w:rPr>
                <w:rFonts w:ascii="Times New Roman" w:hAnsi="Times New Roman"/>
                <w:sz w:val="24"/>
              </w:rPr>
              <w:t>Gli enti segnalano il valore dell</w:t>
            </w:r>
            <w:r w:rsidR="00A54D2B">
              <w:rPr>
                <w:rFonts w:ascii="Times New Roman" w:hAnsi="Times New Roman"/>
                <w:sz w:val="24"/>
              </w:rPr>
              <w:t>'</w:t>
            </w:r>
            <w:r>
              <w:rPr>
                <w:rFonts w:ascii="Times New Roman" w:hAnsi="Times New Roman"/>
                <w:sz w:val="24"/>
              </w:rPr>
              <w:t>esposizione delle NPE oggetto di misure di concessione soggette all</w:t>
            </w:r>
            <w:r w:rsidR="00A54D2B">
              <w:rPr>
                <w:rFonts w:ascii="Times New Roman" w:hAnsi="Times New Roman"/>
                <w:sz w:val="24"/>
              </w:rPr>
              <w:t>'</w:t>
            </w:r>
            <w:r>
              <w:rPr>
                <w:rFonts w:ascii="Times New Roman" w:hAnsi="Times New Roman"/>
                <w:sz w:val="24"/>
              </w:rPr>
              <w:t xml:space="preserve">articolo 47 quater, paragrafo 6, del regolamento (UE) </w:t>
            </w:r>
            <w:r w:rsidR="00E055DE">
              <w:rPr>
                <w:rFonts w:ascii="Times New Roman" w:hAnsi="Times New Roman"/>
                <w:sz w:val="24"/>
              </w:rPr>
              <w:t>n. </w:t>
            </w:r>
            <w:r>
              <w:rPr>
                <w:rFonts w:ascii="Times New Roman" w:hAnsi="Times New Roman"/>
                <w:sz w:val="24"/>
              </w:rPr>
              <w:t>575/2013 garantite da immobili o prestiti su immobili residenziali garantiti da un fornitore di protezione ammissibile se la prima misura di concessione è stata accordata tra il primo e l</w:t>
            </w:r>
            <w:r w:rsidR="00A54D2B">
              <w:rPr>
                <w:rFonts w:ascii="Times New Roman" w:hAnsi="Times New Roman"/>
                <w:sz w:val="24"/>
              </w:rPr>
              <w:t>'</w:t>
            </w:r>
            <w:r>
              <w:rPr>
                <w:rFonts w:ascii="Times New Roman" w:hAnsi="Times New Roman"/>
                <w:sz w:val="24"/>
              </w:rPr>
              <w:t>ultimo giorno del quarto anno dopo la classificazione dell</w:t>
            </w:r>
            <w:r w:rsidR="00A54D2B">
              <w:rPr>
                <w:rFonts w:ascii="Times New Roman" w:hAnsi="Times New Roman"/>
                <w:sz w:val="24"/>
              </w:rPr>
              <w:t>'</w:t>
            </w:r>
            <w:r>
              <w:rPr>
                <w:rFonts w:ascii="Times New Roman" w:hAnsi="Times New Roman"/>
                <w:sz w:val="24"/>
              </w:rPr>
              <w:t>esposizione come esposizione deteriorata.</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&gt;4 e &lt; = 5 anni dopo la classificazione come NPE</w:t>
            </w:r>
          </w:p>
          <w:p w14:paraId="6D3F8794" w14:textId="2C747303" w:rsidR="00DD00B4" w:rsidRPr="002A677E" w:rsidRDefault="00DD00B4" w:rsidP="008D0D6A">
            <w:pPr>
              <w:rPr>
                <w:rFonts w:ascii="Times New Roman" w:hAnsi="Times New Roman"/>
                <w:b/>
                <w:sz w:val="24"/>
                <w:u w:val="single"/>
              </w:rPr>
            </w:pPr>
            <w:r>
              <w:rPr>
                <w:rFonts w:ascii="Times New Roman" w:hAnsi="Times New Roman"/>
                <w:sz w:val="24"/>
              </w:rPr>
              <w:t>Gli enti segnalano il valore dell</w:t>
            </w:r>
            <w:r w:rsidR="00A54D2B">
              <w:rPr>
                <w:rFonts w:ascii="Times New Roman" w:hAnsi="Times New Roman"/>
                <w:sz w:val="24"/>
              </w:rPr>
              <w:t>'</w:t>
            </w:r>
            <w:r>
              <w:rPr>
                <w:rFonts w:ascii="Times New Roman" w:hAnsi="Times New Roman"/>
                <w:sz w:val="24"/>
              </w:rPr>
              <w:t>esposizione delle NPE oggetto di misure di concessione soggette all</w:t>
            </w:r>
            <w:r w:rsidR="00A54D2B">
              <w:rPr>
                <w:rFonts w:ascii="Times New Roman" w:hAnsi="Times New Roman"/>
                <w:sz w:val="24"/>
              </w:rPr>
              <w:t>'</w:t>
            </w:r>
            <w:r>
              <w:rPr>
                <w:rFonts w:ascii="Times New Roman" w:hAnsi="Times New Roman"/>
                <w:sz w:val="24"/>
              </w:rPr>
              <w:t xml:space="preserve">articolo 47 quater, paragrafo 6, del regolamento (UE) </w:t>
            </w:r>
            <w:r w:rsidR="00E055DE">
              <w:rPr>
                <w:rFonts w:ascii="Times New Roman" w:hAnsi="Times New Roman"/>
                <w:sz w:val="24"/>
              </w:rPr>
              <w:t>n. </w:t>
            </w:r>
            <w:r>
              <w:rPr>
                <w:rFonts w:ascii="Times New Roman" w:hAnsi="Times New Roman"/>
                <w:sz w:val="24"/>
              </w:rPr>
              <w:t>575/2013 garantite da immobili o prestiti su immobili residenziali garantiti da un fornitore di protezione ammissibile se la prima misura di concessione è stata accordata tra il primo e l</w:t>
            </w:r>
            <w:r w:rsidR="00A54D2B">
              <w:rPr>
                <w:rFonts w:ascii="Times New Roman" w:hAnsi="Times New Roman"/>
                <w:sz w:val="24"/>
              </w:rPr>
              <w:t>'</w:t>
            </w:r>
            <w:r>
              <w:rPr>
                <w:rFonts w:ascii="Times New Roman" w:hAnsi="Times New Roman"/>
                <w:sz w:val="24"/>
              </w:rPr>
              <w:t>ultimo giorno del quinto anno dopo la classificazione dell</w:t>
            </w:r>
            <w:r w:rsidR="00A54D2B">
              <w:rPr>
                <w:rFonts w:ascii="Times New Roman" w:hAnsi="Times New Roman"/>
                <w:sz w:val="24"/>
              </w:rPr>
              <w:t>'</w:t>
            </w:r>
            <w:r>
              <w:rPr>
                <w:rFonts w:ascii="Times New Roman" w:hAnsi="Times New Roman"/>
                <w:sz w:val="24"/>
              </w:rPr>
              <w:t>esposizione come esposizione deteriorata.</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&gt;5 e &lt; = 6 anni dopo la classificazione come NPE</w:t>
            </w:r>
          </w:p>
          <w:p w14:paraId="74ECA5C1" w14:textId="11B17088" w:rsidR="00DD00B4" w:rsidRPr="002A677E" w:rsidRDefault="00DD00B4" w:rsidP="008D0D6A">
            <w:pPr>
              <w:rPr>
                <w:rFonts w:ascii="Times New Roman" w:hAnsi="Times New Roman"/>
                <w:b/>
                <w:sz w:val="24"/>
                <w:u w:val="single"/>
              </w:rPr>
            </w:pPr>
            <w:r>
              <w:rPr>
                <w:rFonts w:ascii="Times New Roman" w:hAnsi="Times New Roman"/>
                <w:sz w:val="24"/>
              </w:rPr>
              <w:t>Gli enti segnalano il valore dell</w:t>
            </w:r>
            <w:r w:rsidR="00A54D2B">
              <w:rPr>
                <w:rFonts w:ascii="Times New Roman" w:hAnsi="Times New Roman"/>
                <w:sz w:val="24"/>
              </w:rPr>
              <w:t>'</w:t>
            </w:r>
            <w:r>
              <w:rPr>
                <w:rFonts w:ascii="Times New Roman" w:hAnsi="Times New Roman"/>
                <w:sz w:val="24"/>
              </w:rPr>
              <w:t>esposizione delle NPE oggetto di misure di concessione soggette all</w:t>
            </w:r>
            <w:r w:rsidR="00A54D2B">
              <w:rPr>
                <w:rFonts w:ascii="Times New Roman" w:hAnsi="Times New Roman"/>
                <w:sz w:val="24"/>
              </w:rPr>
              <w:t>'</w:t>
            </w:r>
            <w:r>
              <w:rPr>
                <w:rFonts w:ascii="Times New Roman" w:hAnsi="Times New Roman"/>
                <w:sz w:val="24"/>
              </w:rPr>
              <w:t xml:space="preserve">articolo 47 quater, paragrafo 6, del regolamento (UE) </w:t>
            </w:r>
            <w:r w:rsidR="00E055DE">
              <w:rPr>
                <w:rFonts w:ascii="Times New Roman" w:hAnsi="Times New Roman"/>
                <w:sz w:val="24"/>
              </w:rPr>
              <w:t>n. </w:t>
            </w:r>
            <w:r>
              <w:rPr>
                <w:rFonts w:ascii="Times New Roman" w:hAnsi="Times New Roman"/>
                <w:sz w:val="24"/>
              </w:rPr>
              <w:t>575/2013 garantite da immobili o prestiti su immobili residenziali garantiti da un fornitore di protezione ammissibile se la prima misura di concessione è stata accordata tra il primo e l</w:t>
            </w:r>
            <w:r w:rsidR="00A54D2B">
              <w:rPr>
                <w:rFonts w:ascii="Times New Roman" w:hAnsi="Times New Roman"/>
                <w:sz w:val="24"/>
              </w:rPr>
              <w:t>'</w:t>
            </w:r>
            <w:r>
              <w:rPr>
                <w:rFonts w:ascii="Times New Roman" w:hAnsi="Times New Roman"/>
                <w:sz w:val="24"/>
              </w:rPr>
              <w:t>ultimo giorno del sesto anno dopo la classificazione dell</w:t>
            </w:r>
            <w:r w:rsidR="00A54D2B">
              <w:rPr>
                <w:rFonts w:ascii="Times New Roman" w:hAnsi="Times New Roman"/>
                <w:sz w:val="24"/>
              </w:rPr>
              <w:t>'</w:t>
            </w:r>
            <w:r>
              <w:rPr>
                <w:rFonts w:ascii="Times New Roman" w:hAnsi="Times New Roman"/>
                <w:sz w:val="24"/>
              </w:rPr>
              <w:t>esposizione come esposizione deteriorata.</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A50EF8">
            <w:pPr>
              <w:keepNext/>
              <w:rPr>
                <w:rFonts w:ascii="Times New Roman" w:hAnsi="Times New Roman"/>
                <w:sz w:val="24"/>
              </w:rPr>
            </w:pPr>
            <w:r>
              <w:rPr>
                <w:rFonts w:ascii="Times New Roman" w:hAnsi="Times New Roman"/>
                <w:sz w:val="24"/>
              </w:rPr>
              <w:lastRenderedPageBreak/>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A50EF8">
            <w:pPr>
              <w:keepNext/>
              <w:rPr>
                <w:rFonts w:ascii="Times New Roman" w:hAnsi="Times New Roman"/>
                <w:b/>
                <w:sz w:val="24"/>
              </w:rPr>
            </w:pPr>
            <w:r>
              <w:rPr>
                <w:rFonts w:ascii="Times New Roman" w:hAnsi="Times New Roman"/>
                <w:b/>
                <w:sz w:val="24"/>
              </w:rPr>
              <w:t>Parte delle NPE garantita da altra protezione del credito di tipo reale o di tipo personale</w:t>
            </w:r>
          </w:p>
          <w:p w14:paraId="1EE8A172" w14:textId="51689814" w:rsidR="00DD00B4" w:rsidRPr="002A677E" w:rsidRDefault="00DD00B4" w:rsidP="00A50EF8">
            <w:pPr>
              <w:keepNext/>
              <w:jc w:val="left"/>
              <w:rPr>
                <w:rFonts w:ascii="Times New Roman" w:hAnsi="Times New Roman"/>
                <w:sz w:val="24"/>
              </w:rPr>
            </w:pPr>
            <w:r>
              <w:rPr>
                <w:rFonts w:ascii="Times New Roman" w:hAnsi="Times New Roman"/>
                <w:sz w:val="24"/>
              </w:rPr>
              <w:t xml:space="preserve">Articolo 47 quater, paragrafo 1, articolo 47 quater, paragrafo 3, lettere a), b), c), e) e g), articolo 47 quater, paragrafo 6, del regolamento (UE) </w:t>
            </w:r>
            <w:r w:rsidR="00E055DE">
              <w:rPr>
                <w:rFonts w:ascii="Times New Roman" w:hAnsi="Times New Roman"/>
                <w:sz w:val="24"/>
              </w:rPr>
              <w:t>n. </w:t>
            </w:r>
            <w:r>
              <w:rPr>
                <w:rFonts w:ascii="Times New Roman" w:hAnsi="Times New Roman"/>
                <w:sz w:val="24"/>
              </w:rPr>
              <w:t>575/2013</w:t>
            </w:r>
          </w:p>
          <w:p w14:paraId="5D8662BC" w14:textId="088B29EC" w:rsidR="00DD00B4" w:rsidRPr="002A677E" w:rsidRDefault="00303974" w:rsidP="00A50EF8">
            <w:pPr>
              <w:keepNext/>
              <w:rPr>
                <w:rFonts w:ascii="Times New Roman" w:hAnsi="Times New Roman"/>
                <w:b/>
                <w:sz w:val="24"/>
                <w:u w:val="single"/>
              </w:rPr>
            </w:pPr>
            <w:r>
              <w:rPr>
                <w:rFonts w:ascii="Times New Roman" w:hAnsi="Times New Roman"/>
                <w:sz w:val="24"/>
              </w:rPr>
              <w:t>Gli enti segnalano il valore dell</w:t>
            </w:r>
            <w:r w:rsidR="00A54D2B">
              <w:rPr>
                <w:rFonts w:ascii="Times New Roman" w:hAnsi="Times New Roman"/>
                <w:sz w:val="24"/>
              </w:rPr>
              <w:t>'</w:t>
            </w:r>
            <w:r>
              <w:rPr>
                <w:rFonts w:ascii="Times New Roman" w:hAnsi="Times New Roman"/>
                <w:sz w:val="24"/>
              </w:rPr>
              <w:t>esposizione complessiva delle parti delle NPE oggetto di misure di concessione soggette all</w:t>
            </w:r>
            <w:r w:rsidR="00A54D2B">
              <w:rPr>
                <w:rFonts w:ascii="Times New Roman" w:hAnsi="Times New Roman"/>
                <w:sz w:val="24"/>
              </w:rPr>
              <w:t>'</w:t>
            </w:r>
            <w:r>
              <w:rPr>
                <w:rFonts w:ascii="Times New Roman" w:hAnsi="Times New Roman"/>
                <w:sz w:val="24"/>
              </w:rPr>
              <w:t xml:space="preserve">articolo 47 quater, paragrafo 6, del regolamento (UE) </w:t>
            </w:r>
            <w:r w:rsidR="00E055DE">
              <w:rPr>
                <w:rFonts w:ascii="Times New Roman" w:hAnsi="Times New Roman"/>
                <w:sz w:val="24"/>
              </w:rPr>
              <w:t>n. </w:t>
            </w:r>
            <w:r>
              <w:rPr>
                <w:rFonts w:ascii="Times New Roman" w:hAnsi="Times New Roman"/>
                <w:sz w:val="24"/>
              </w:rPr>
              <w:t xml:space="preserve">575/2013 garantite da altra protezione del credito di tipo reale o di tipo personale ai sensi della parte tre, titolo II, del regolamento (UE) </w:t>
            </w:r>
            <w:r w:rsidR="00E055DE">
              <w:rPr>
                <w:rFonts w:ascii="Times New Roman" w:hAnsi="Times New Roman"/>
                <w:sz w:val="24"/>
              </w:rPr>
              <w:t>n. </w:t>
            </w:r>
            <w:r>
              <w:rPr>
                <w:rFonts w:ascii="Times New Roman" w:hAnsi="Times New Roman"/>
                <w:sz w:val="24"/>
              </w:rPr>
              <w:t>575/2013.</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&gt;2 e &lt; = 3 anni dopo la classificazione come NPE</w:t>
            </w:r>
          </w:p>
          <w:p w14:paraId="0775FEE8" w14:textId="2A930505" w:rsidR="00DD00B4" w:rsidRPr="002A677E" w:rsidRDefault="00DD00B4" w:rsidP="008D0D6A">
            <w:pPr>
              <w:rPr>
                <w:rFonts w:ascii="Times New Roman" w:hAnsi="Times New Roman"/>
                <w:b/>
                <w:sz w:val="24"/>
              </w:rPr>
            </w:pPr>
            <w:r>
              <w:rPr>
                <w:rFonts w:ascii="Times New Roman" w:hAnsi="Times New Roman"/>
                <w:sz w:val="24"/>
              </w:rPr>
              <w:t>Gli enti segnalano il valore dell</w:t>
            </w:r>
            <w:r w:rsidR="00A54D2B">
              <w:rPr>
                <w:rFonts w:ascii="Times New Roman" w:hAnsi="Times New Roman"/>
                <w:sz w:val="24"/>
              </w:rPr>
              <w:t>'</w:t>
            </w:r>
            <w:r>
              <w:rPr>
                <w:rFonts w:ascii="Times New Roman" w:hAnsi="Times New Roman"/>
                <w:sz w:val="24"/>
              </w:rPr>
              <w:t>esposizione delle NPE oggetto di misure di concessione soggette all</w:t>
            </w:r>
            <w:r w:rsidR="00A54D2B">
              <w:rPr>
                <w:rFonts w:ascii="Times New Roman" w:hAnsi="Times New Roman"/>
                <w:sz w:val="24"/>
              </w:rPr>
              <w:t>'</w:t>
            </w:r>
            <w:r>
              <w:rPr>
                <w:rFonts w:ascii="Times New Roman" w:hAnsi="Times New Roman"/>
                <w:sz w:val="24"/>
              </w:rPr>
              <w:t xml:space="preserve">articolo 47 quater, paragrafo 6, del regolamento (UE) </w:t>
            </w:r>
            <w:r w:rsidR="00E055DE">
              <w:rPr>
                <w:rFonts w:ascii="Times New Roman" w:hAnsi="Times New Roman"/>
                <w:sz w:val="24"/>
              </w:rPr>
              <w:t>n. </w:t>
            </w:r>
            <w:r>
              <w:rPr>
                <w:rFonts w:ascii="Times New Roman" w:hAnsi="Times New Roman"/>
                <w:sz w:val="24"/>
              </w:rPr>
              <w:t>575/2013 garantite da altra protezione del credito di tipo reale o personale, se la prima misura di concessione è stata accordata tra il primo e l</w:t>
            </w:r>
            <w:r w:rsidR="00A54D2B">
              <w:rPr>
                <w:rFonts w:ascii="Times New Roman" w:hAnsi="Times New Roman"/>
                <w:sz w:val="24"/>
              </w:rPr>
              <w:t>'</w:t>
            </w:r>
            <w:r>
              <w:rPr>
                <w:rFonts w:ascii="Times New Roman" w:hAnsi="Times New Roman"/>
                <w:sz w:val="24"/>
              </w:rPr>
              <w:t>ultimo giorno del terzo anno dopo la classificazione dell</w:t>
            </w:r>
            <w:r w:rsidR="00A54D2B">
              <w:rPr>
                <w:rFonts w:ascii="Times New Roman" w:hAnsi="Times New Roman"/>
                <w:sz w:val="24"/>
              </w:rPr>
              <w:t>'</w:t>
            </w:r>
            <w:r>
              <w:rPr>
                <w:rFonts w:ascii="Times New Roman" w:hAnsi="Times New Roman"/>
                <w:sz w:val="24"/>
              </w:rPr>
              <w:t>esposizione come esposizione deteriorata.</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&gt;3 e &lt; = 4 anni dopo la classificazione come NPE</w:t>
            </w:r>
          </w:p>
          <w:p w14:paraId="166EB0FC" w14:textId="242C4064" w:rsidR="00DD00B4" w:rsidRPr="002A677E" w:rsidRDefault="00DD00B4" w:rsidP="008D0D6A">
            <w:pPr>
              <w:rPr>
                <w:rFonts w:ascii="Times New Roman" w:hAnsi="Times New Roman"/>
                <w:b/>
                <w:sz w:val="24"/>
                <w:u w:val="single"/>
              </w:rPr>
            </w:pPr>
            <w:r>
              <w:rPr>
                <w:rFonts w:ascii="Times New Roman" w:hAnsi="Times New Roman"/>
                <w:sz w:val="24"/>
              </w:rPr>
              <w:t>Gli enti segnalano il valore dell</w:t>
            </w:r>
            <w:r w:rsidR="00A54D2B">
              <w:rPr>
                <w:rFonts w:ascii="Times New Roman" w:hAnsi="Times New Roman"/>
                <w:sz w:val="24"/>
              </w:rPr>
              <w:t>'</w:t>
            </w:r>
            <w:r>
              <w:rPr>
                <w:rFonts w:ascii="Times New Roman" w:hAnsi="Times New Roman"/>
                <w:sz w:val="24"/>
              </w:rPr>
              <w:t>esposizione delle NPE oggetto di misure di concessione soggette all</w:t>
            </w:r>
            <w:r w:rsidR="00A54D2B">
              <w:rPr>
                <w:rFonts w:ascii="Times New Roman" w:hAnsi="Times New Roman"/>
                <w:sz w:val="24"/>
              </w:rPr>
              <w:t>'</w:t>
            </w:r>
            <w:r>
              <w:rPr>
                <w:rFonts w:ascii="Times New Roman" w:hAnsi="Times New Roman"/>
                <w:sz w:val="24"/>
              </w:rPr>
              <w:t xml:space="preserve">articolo 47 quater, paragrafo 6, del regolamento (UE) </w:t>
            </w:r>
            <w:r w:rsidR="00E055DE">
              <w:rPr>
                <w:rFonts w:ascii="Times New Roman" w:hAnsi="Times New Roman"/>
                <w:sz w:val="24"/>
              </w:rPr>
              <w:t>n. </w:t>
            </w:r>
            <w:r>
              <w:rPr>
                <w:rFonts w:ascii="Times New Roman" w:hAnsi="Times New Roman"/>
                <w:sz w:val="24"/>
              </w:rPr>
              <w:t>575/2013 garantite da altra protezione del credito di tipo reale o personale, se la prima misura di concessione è stata accordata tra il primo e l</w:t>
            </w:r>
            <w:r w:rsidR="00A54D2B">
              <w:rPr>
                <w:rFonts w:ascii="Times New Roman" w:hAnsi="Times New Roman"/>
                <w:sz w:val="24"/>
              </w:rPr>
              <w:t>'</w:t>
            </w:r>
            <w:r>
              <w:rPr>
                <w:rFonts w:ascii="Times New Roman" w:hAnsi="Times New Roman"/>
                <w:sz w:val="24"/>
              </w:rPr>
              <w:t>ultimo giorno del quarto anno dopo la classificazione dell</w:t>
            </w:r>
            <w:r w:rsidR="00A54D2B">
              <w:rPr>
                <w:rFonts w:ascii="Times New Roman" w:hAnsi="Times New Roman"/>
                <w:sz w:val="24"/>
              </w:rPr>
              <w:t>'</w:t>
            </w:r>
            <w:r>
              <w:rPr>
                <w:rFonts w:ascii="Times New Roman" w:hAnsi="Times New Roman"/>
                <w:sz w:val="24"/>
              </w:rPr>
              <w:t>esposizione come esposizione deteriorata.</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&gt;4 e &lt; = 5 anni dopo la classificazione come NPE</w:t>
            </w:r>
          </w:p>
          <w:p w14:paraId="6BE36D18" w14:textId="63F5CF34" w:rsidR="00DD00B4" w:rsidRPr="002A677E" w:rsidRDefault="00DD00B4" w:rsidP="008D0D6A">
            <w:pPr>
              <w:rPr>
                <w:rFonts w:ascii="Times New Roman" w:hAnsi="Times New Roman"/>
                <w:b/>
                <w:sz w:val="24"/>
                <w:u w:val="single"/>
              </w:rPr>
            </w:pPr>
            <w:r>
              <w:rPr>
                <w:rFonts w:ascii="Times New Roman" w:hAnsi="Times New Roman"/>
                <w:sz w:val="24"/>
              </w:rPr>
              <w:t>Gli enti segnalano il valore dell</w:t>
            </w:r>
            <w:r w:rsidR="00A54D2B">
              <w:rPr>
                <w:rFonts w:ascii="Times New Roman" w:hAnsi="Times New Roman"/>
                <w:sz w:val="24"/>
              </w:rPr>
              <w:t>'</w:t>
            </w:r>
            <w:r>
              <w:rPr>
                <w:rFonts w:ascii="Times New Roman" w:hAnsi="Times New Roman"/>
                <w:sz w:val="24"/>
              </w:rPr>
              <w:t>esposizione delle NPE oggetto di misure di concessione soggette all</w:t>
            </w:r>
            <w:r w:rsidR="00A54D2B">
              <w:rPr>
                <w:rFonts w:ascii="Times New Roman" w:hAnsi="Times New Roman"/>
                <w:sz w:val="24"/>
              </w:rPr>
              <w:t>'</w:t>
            </w:r>
            <w:r>
              <w:rPr>
                <w:rFonts w:ascii="Times New Roman" w:hAnsi="Times New Roman"/>
                <w:sz w:val="24"/>
              </w:rPr>
              <w:t xml:space="preserve">articolo 47 quater, paragrafo 6, del regolamento (UE) </w:t>
            </w:r>
            <w:r w:rsidR="00E055DE">
              <w:rPr>
                <w:rFonts w:ascii="Times New Roman" w:hAnsi="Times New Roman"/>
                <w:sz w:val="24"/>
              </w:rPr>
              <w:t>n. </w:t>
            </w:r>
            <w:r>
              <w:rPr>
                <w:rFonts w:ascii="Times New Roman" w:hAnsi="Times New Roman"/>
                <w:sz w:val="24"/>
              </w:rPr>
              <w:t>575/2013 garantite da altra protezione del credito di tipo reale o personale, se la prima misura di concessione è stata accordata tra il primo e l</w:t>
            </w:r>
            <w:r w:rsidR="00A54D2B">
              <w:rPr>
                <w:rFonts w:ascii="Times New Roman" w:hAnsi="Times New Roman"/>
                <w:sz w:val="24"/>
              </w:rPr>
              <w:t>'</w:t>
            </w:r>
            <w:r>
              <w:rPr>
                <w:rFonts w:ascii="Times New Roman" w:hAnsi="Times New Roman"/>
                <w:sz w:val="24"/>
              </w:rPr>
              <w:t>ultimo giorno del quinto anno dopo la classificazione dell</w:t>
            </w:r>
            <w:r w:rsidR="00A54D2B">
              <w:rPr>
                <w:rFonts w:ascii="Times New Roman" w:hAnsi="Times New Roman"/>
                <w:sz w:val="24"/>
              </w:rPr>
              <w:t>'</w:t>
            </w:r>
            <w:r>
              <w:rPr>
                <w:rFonts w:ascii="Times New Roman" w:hAnsi="Times New Roman"/>
                <w:sz w:val="24"/>
              </w:rPr>
              <w:t>esposizione come esposizione deteriorata.</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&gt;5 e &lt; = 6 anni dopo la classificazione come NPE</w:t>
            </w:r>
          </w:p>
          <w:p w14:paraId="66B47D67" w14:textId="69880A75" w:rsidR="00DD00B4" w:rsidRPr="002A677E" w:rsidRDefault="00DD00B4" w:rsidP="00DD00B4">
            <w:pPr>
              <w:rPr>
                <w:rFonts w:ascii="Times New Roman" w:hAnsi="Times New Roman"/>
                <w:b/>
                <w:sz w:val="24"/>
                <w:u w:val="single"/>
              </w:rPr>
            </w:pPr>
            <w:r>
              <w:rPr>
                <w:rFonts w:ascii="Times New Roman" w:hAnsi="Times New Roman"/>
                <w:sz w:val="24"/>
              </w:rPr>
              <w:t>Gli enti segnalano il valore dell</w:t>
            </w:r>
            <w:r w:rsidR="00A54D2B">
              <w:rPr>
                <w:rFonts w:ascii="Times New Roman" w:hAnsi="Times New Roman"/>
                <w:sz w:val="24"/>
              </w:rPr>
              <w:t>'</w:t>
            </w:r>
            <w:r>
              <w:rPr>
                <w:rFonts w:ascii="Times New Roman" w:hAnsi="Times New Roman"/>
                <w:sz w:val="24"/>
              </w:rPr>
              <w:t>esposizione delle NPE oggetto di misure di concessione soggette all</w:t>
            </w:r>
            <w:r w:rsidR="00A54D2B">
              <w:rPr>
                <w:rFonts w:ascii="Times New Roman" w:hAnsi="Times New Roman"/>
                <w:sz w:val="24"/>
              </w:rPr>
              <w:t>'</w:t>
            </w:r>
            <w:r>
              <w:rPr>
                <w:rFonts w:ascii="Times New Roman" w:hAnsi="Times New Roman"/>
                <w:sz w:val="24"/>
              </w:rPr>
              <w:t xml:space="preserve">articolo 47 quater, paragrafo 6, del regolamento (UE) </w:t>
            </w:r>
            <w:r w:rsidR="00E055DE">
              <w:rPr>
                <w:rFonts w:ascii="Times New Roman" w:hAnsi="Times New Roman"/>
                <w:sz w:val="24"/>
              </w:rPr>
              <w:t>n. </w:t>
            </w:r>
            <w:r>
              <w:rPr>
                <w:rFonts w:ascii="Times New Roman" w:hAnsi="Times New Roman"/>
                <w:sz w:val="24"/>
              </w:rPr>
              <w:t>575/2013 garantite da altra protezione del credito di tipo reale o personale, se la prima misura di concessione è stata accordata tra il primo e l</w:t>
            </w:r>
            <w:r w:rsidR="00A54D2B">
              <w:rPr>
                <w:rFonts w:ascii="Times New Roman" w:hAnsi="Times New Roman"/>
                <w:sz w:val="24"/>
              </w:rPr>
              <w:t>'</w:t>
            </w:r>
            <w:r>
              <w:rPr>
                <w:rFonts w:ascii="Times New Roman" w:hAnsi="Times New Roman"/>
                <w:sz w:val="24"/>
              </w:rPr>
              <w:t>ultimo giorno del sesto anno dopo la classificazione dell</w:t>
            </w:r>
            <w:r w:rsidR="00A54D2B">
              <w:rPr>
                <w:rFonts w:ascii="Times New Roman" w:hAnsi="Times New Roman"/>
                <w:sz w:val="24"/>
              </w:rPr>
              <w:t>'</w:t>
            </w:r>
            <w:r>
              <w:rPr>
                <w:rFonts w:ascii="Times New Roman" w:hAnsi="Times New Roman"/>
                <w:sz w:val="24"/>
              </w:rPr>
              <w:t>esposizione come esposizione deteriorata.</w:t>
            </w:r>
          </w:p>
        </w:tc>
      </w:tr>
    </w:tbl>
    <w:p w14:paraId="59BBB927" w14:textId="77777777" w:rsidR="00DD00B4" w:rsidRPr="002A677E" w:rsidRDefault="00DD00B4" w:rsidP="006452A4">
      <w:pPr>
        <w:spacing w:after="0"/>
        <w:rPr>
          <w:rStyle w:val="InstructionsTabelleText"/>
          <w:rFonts w:ascii="Times New Roman" w:hAnsi="Times New Roman"/>
          <w:sz w:val="24"/>
        </w:rPr>
      </w:pPr>
    </w:p>
    <w:sectPr w:rsidR="00DD00B4" w:rsidRPr="002A677E"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25999" w14:textId="77777777" w:rsidR="001E1E9C" w:rsidRDefault="001E1E9C" w:rsidP="00D946DB">
      <w:pPr>
        <w:spacing w:before="0" w:after="0"/>
      </w:pPr>
      <w:r>
        <w:separator/>
      </w:r>
    </w:p>
  </w:endnote>
  <w:endnote w:type="continuationSeparator" w:id="0">
    <w:p w14:paraId="7F0097E6" w14:textId="77777777" w:rsidR="001E1E9C" w:rsidRDefault="001E1E9C" w:rsidP="00D946DB">
      <w:pPr>
        <w:spacing w:before="0" w:after="0"/>
      </w:pPr>
      <w:r>
        <w:continuationSeparator/>
      </w:r>
    </w:p>
  </w:endnote>
  <w:endnote w:type="continuationNotice" w:id="1">
    <w:p w14:paraId="582EA0C6" w14:textId="77777777" w:rsidR="001E1E9C" w:rsidRDefault="001E1E9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7B0D3F5F" w:rsidR="001E1E9C" w:rsidRPr="00ED1956" w:rsidRDefault="001E1E9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B71BE9">
      <w:rPr>
        <w:rFonts w:ascii="Times New Roman" w:hAnsi="Times New Roman"/>
        <w:noProof/>
        <w:sz w:val="22"/>
      </w:rPr>
      <w:t>8</w:t>
    </w:r>
    <w:r>
      <w:rPr>
        <w:rFonts w:ascii="Times New Roman" w:hAnsi="Times New Roman"/>
        <w:sz w:val="22"/>
      </w:rPr>
      <w:fldChar w:fldCharType="end"/>
    </w:r>
  </w:p>
  <w:p w14:paraId="4D97BBA9" w14:textId="77777777" w:rsidR="001E1E9C" w:rsidRDefault="001E1E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765E4B6E" w:rsidR="001E1E9C" w:rsidRPr="00E85358" w:rsidRDefault="001E1E9C">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B71BE9">
      <w:rPr>
        <w:noProof/>
        <w:sz w:val="22"/>
      </w:rPr>
      <w:t>1</w:t>
    </w:r>
    <w:r>
      <w:rPr>
        <w:sz w:val="22"/>
      </w:rPr>
      <w:fldChar w:fldCharType="end"/>
    </w:r>
  </w:p>
  <w:p w14:paraId="0503D57B" w14:textId="77777777" w:rsidR="001E1E9C" w:rsidRDefault="001E1E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1E1E9C" w:rsidRDefault="001E1E9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1E1E9C" w:rsidRDefault="001E1E9C">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39DD5FC6" w:rsidR="001E1E9C" w:rsidRPr="00ED1956" w:rsidRDefault="001E1E9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B71BE9">
      <w:rPr>
        <w:rFonts w:ascii="Times New Roman" w:hAnsi="Times New Roman"/>
        <w:noProof/>
        <w:sz w:val="20"/>
      </w:rPr>
      <w:t>22</w:t>
    </w:r>
    <w:r>
      <w:rPr>
        <w:rFonts w:ascii="Times New Roman" w:hAnsi="Times New Roman"/>
        <w:sz w:val="20"/>
      </w:rPr>
      <w:fldChar w:fldCharType="end"/>
    </w:r>
  </w:p>
  <w:p w14:paraId="416ED6B6" w14:textId="77777777" w:rsidR="001E1E9C" w:rsidRPr="00A772B4" w:rsidRDefault="001E1E9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CF66D" w14:textId="77777777" w:rsidR="001E1E9C" w:rsidRDefault="001E1E9C" w:rsidP="00D946DB">
      <w:pPr>
        <w:spacing w:before="0" w:after="0"/>
      </w:pPr>
      <w:r>
        <w:separator/>
      </w:r>
    </w:p>
  </w:footnote>
  <w:footnote w:type="continuationSeparator" w:id="0">
    <w:p w14:paraId="3252B889" w14:textId="77777777" w:rsidR="001E1E9C" w:rsidRDefault="001E1E9C" w:rsidP="00D946DB">
      <w:pPr>
        <w:spacing w:before="0" w:after="0"/>
      </w:pPr>
      <w:r>
        <w:continuationSeparator/>
      </w:r>
    </w:p>
  </w:footnote>
  <w:footnote w:type="continuationNotice" w:id="1">
    <w:p w14:paraId="467512DB" w14:textId="77777777" w:rsidR="001E1E9C" w:rsidRDefault="001E1E9C">
      <w:pPr>
        <w:spacing w:before="0" w:after="0"/>
      </w:pPr>
    </w:p>
  </w:footnote>
  <w:footnote w:id="2">
    <w:p w14:paraId="46598FF6" w14:textId="6CC59212" w:rsidR="001E1E9C" w:rsidRPr="005B592F" w:rsidRDefault="001E1E9C" w:rsidP="003B0B15">
      <w:pPr>
        <w:pStyle w:val="NormalWeb"/>
        <w:spacing w:before="0" w:beforeAutospacing="0" w:after="0" w:afterAutospacing="0"/>
        <w:ind w:left="567" w:hanging="567"/>
        <w:jc w:val="both"/>
        <w:rPr>
          <w:sz w:val="20"/>
          <w:szCs w:val="20"/>
        </w:rPr>
      </w:pPr>
      <w:r w:rsidRPr="005C3906">
        <w:rPr>
          <w:rStyle w:val="FootnoteReference"/>
          <w:rFonts w:ascii="Times New Roman" w:hAnsi="Times New Roman"/>
          <w:sz w:val="16"/>
          <w:szCs w:val="20"/>
        </w:rPr>
        <w:footnoteRef/>
      </w:r>
      <w:r>
        <w:tab/>
      </w:r>
      <w:r>
        <w:rPr>
          <w:color w:val="444444"/>
          <w:sz w:val="20"/>
        </w:rPr>
        <w:t>Regolamento delegato (UE) n. 241/2014 della Commissione, del 7 gennaio 2014, che integra il regolamento (UE) n. 575/2013 del Parlamento europeo e del Consiglio per quanto riguarda le norme tecniche di regolamentazione sui requisiti di fondi propri per gli enti (GU L 74 del 14.3.2014, pag. 8).</w:t>
      </w:r>
    </w:p>
  </w:footnote>
  <w:footnote w:id="3">
    <w:p w14:paraId="005D3DD6" w14:textId="166A4F83" w:rsidR="001E1E9C" w:rsidRPr="005B592F" w:rsidRDefault="001E1E9C" w:rsidP="00D21B29">
      <w:pPr>
        <w:pStyle w:val="FootnoteText"/>
        <w:ind w:left="567" w:hanging="567"/>
        <w:rPr>
          <w:rFonts w:ascii="Times New Roman" w:hAnsi="Times New Roman"/>
          <w:sz w:val="20"/>
          <w:szCs w:val="20"/>
        </w:rPr>
      </w:pPr>
      <w:r w:rsidRPr="005C3906">
        <w:rPr>
          <w:rStyle w:val="FootnoteReference"/>
          <w:rFonts w:ascii="Times New Roman" w:hAnsi="Times New Roman"/>
          <w:sz w:val="16"/>
          <w:szCs w:val="20"/>
        </w:rPr>
        <w:footnoteRef/>
      </w:r>
      <w:r>
        <w:tab/>
      </w:r>
      <w:r>
        <w:rPr>
          <w:rFonts w:ascii="Times New Roman" w:hAnsi="Times New Roman"/>
          <w:color w:val="444444"/>
          <w:sz w:val="20"/>
        </w:rPr>
        <w:t>Settima direttiva 83/349/CEE del Consiglio, del 13 giugno 1983, basata sull'articolo 54, paragrafo 3, lettera g), del Trattato e relativa ai conti consolidati (GU L 193 del 18.7.1983, pag. 1).</w:t>
      </w:r>
    </w:p>
  </w:footnote>
  <w:footnote w:id="4">
    <w:p w14:paraId="1419F291" w14:textId="1616FBFF" w:rsidR="001E1E9C" w:rsidRPr="005B592F" w:rsidRDefault="001E1E9C" w:rsidP="00D21B29">
      <w:pPr>
        <w:pStyle w:val="FootnoteText"/>
        <w:ind w:left="567" w:hanging="567"/>
        <w:rPr>
          <w:rFonts w:ascii="Times New Roman" w:hAnsi="Times New Roman"/>
          <w:sz w:val="20"/>
          <w:szCs w:val="20"/>
        </w:rPr>
      </w:pPr>
      <w:r w:rsidRPr="005C3906">
        <w:rPr>
          <w:rStyle w:val="FootnoteReference"/>
          <w:rFonts w:ascii="Times New Roman" w:hAnsi="Times New Roman"/>
          <w:sz w:val="16"/>
          <w:szCs w:val="20"/>
        </w:rPr>
        <w:footnoteRef/>
      </w:r>
      <w:r>
        <w:tab/>
      </w:r>
      <w:r>
        <w:rPr>
          <w:rFonts w:ascii="Times New Roman" w:hAnsi="Times New Roman"/>
          <w:color w:val="444444"/>
          <w:sz w:val="20"/>
        </w:rPr>
        <w:t>Direttiva 2009/65/CE del Parlamento europeo e del Consiglio del 13 luglio 2009 concernente il coordinamento delle disposizioni legislative, regolamentari e amministrative in materia di taluni organismi d'investimento collettivo in valori mobiliari (OICVM) (GU L 302 del 17.11.2009, pag. 32).</w:t>
      </w:r>
    </w:p>
  </w:footnote>
  <w:footnote w:id="5">
    <w:p w14:paraId="427B6484" w14:textId="7E934930" w:rsidR="001E1E9C" w:rsidRPr="0002267E" w:rsidRDefault="001E1E9C" w:rsidP="003B2712">
      <w:pPr>
        <w:pStyle w:val="FootnoteText"/>
        <w:ind w:left="567" w:hanging="567"/>
        <w:rPr>
          <w:rFonts w:ascii="Times New Roman" w:hAnsi="Times New Roman"/>
          <w:sz w:val="20"/>
          <w:szCs w:val="20"/>
        </w:rPr>
      </w:pPr>
      <w:r w:rsidRPr="005C3906">
        <w:rPr>
          <w:rStyle w:val="FootnoteReference"/>
          <w:rFonts w:ascii="Times New Roman" w:hAnsi="Times New Roman"/>
          <w:sz w:val="16"/>
          <w:szCs w:val="20"/>
        </w:rPr>
        <w:footnoteRef/>
      </w:r>
      <w:r>
        <w:tab/>
      </w:r>
      <w:r>
        <w:rPr>
          <w:rFonts w:ascii="Times New Roman" w:hAnsi="Times New Roman"/>
          <w:color w:val="444444"/>
          <w:sz w:val="20"/>
        </w:rPr>
        <w:t>Regolamento delegato (UE) n. 1152/2014 della Commissione, del 4 giugno 2014, che integra la direttiva 2013/36/UE del Parlamento europeo e del Consiglio per quanto riguarda le norme tecniche di regolamentazione sull'identificazione della localizzazione geografica delle esposizioni creditizie rilevanti ai fini del calcolo dei coefficienti anticiclici specifici dell'ente</w:t>
      </w:r>
      <w:r>
        <w:t xml:space="preserve"> (</w:t>
      </w:r>
      <w:r>
        <w:rPr>
          <w:rFonts w:ascii="Times New Roman" w:hAnsi="Times New Roman"/>
          <w:color w:val="444444"/>
          <w:sz w:val="20"/>
        </w:rPr>
        <w:t>GU L 309 del 30.10.2014, pag. 5).</w:t>
      </w:r>
    </w:p>
  </w:footnote>
  <w:footnote w:id="6">
    <w:p w14:paraId="12CBFADF" w14:textId="5A784E43" w:rsidR="001E1E9C" w:rsidRPr="0002267E" w:rsidRDefault="001E1E9C" w:rsidP="002409C1">
      <w:pPr>
        <w:pStyle w:val="FootnoteText"/>
        <w:ind w:left="567" w:hanging="567"/>
        <w:rPr>
          <w:rFonts w:ascii="Times New Roman" w:hAnsi="Times New Roman"/>
          <w:sz w:val="20"/>
          <w:szCs w:val="20"/>
        </w:rPr>
      </w:pPr>
      <w:r w:rsidRPr="005C3906">
        <w:rPr>
          <w:rStyle w:val="FootnoteReference"/>
          <w:rFonts w:ascii="Times New Roman" w:hAnsi="Times New Roman"/>
          <w:sz w:val="16"/>
        </w:rPr>
        <w:footnoteRef/>
      </w:r>
      <w:r>
        <w:tab/>
      </w:r>
      <w:r>
        <w:rPr>
          <w:rFonts w:ascii="Times New Roman" w:hAnsi="Times New Roman"/>
          <w:color w:val="444444"/>
          <w:sz w:val="20"/>
        </w:rPr>
        <w:t>Regolamento (UE) 2017/2402 del Parlamento europeo e del Consiglio, del 12 dicembre 2017, che stabilisce un quadro generale per la cartolarizzazione, instaura un quadro specifico per cartolarizzazioni semplici, trasparenti e standardizzate e modifica le direttive 2009/65/CE, 2009/138/CE e 2011/61/UE e i regolamenti (CE) n. 1060/2009 e (UE) n. 648/2012</w:t>
      </w:r>
      <w:r>
        <w:t xml:space="preserve"> (</w:t>
      </w:r>
      <w:r>
        <w:rPr>
          <w:rFonts w:ascii="Times New Roman" w:hAnsi="Times New Roman"/>
          <w:color w:val="444444"/>
          <w:sz w:val="20"/>
        </w:rPr>
        <w:t>GU L 347 del 28.12.2017, pag. 35).</w:t>
      </w:r>
    </w:p>
  </w:footnote>
  <w:footnote w:id="7">
    <w:p w14:paraId="3663FDAD" w14:textId="0006C8BB" w:rsidR="001E1E9C" w:rsidRPr="002409C1" w:rsidRDefault="001E1E9C" w:rsidP="002409C1">
      <w:pPr>
        <w:pStyle w:val="FootnoteText"/>
        <w:ind w:left="567" w:hanging="567"/>
        <w:rPr>
          <w:rFonts w:ascii="Times New Roman" w:hAnsi="Times New Roman"/>
          <w:sz w:val="20"/>
          <w:szCs w:val="20"/>
        </w:rPr>
      </w:pPr>
      <w:r w:rsidRPr="005C3906">
        <w:rPr>
          <w:rStyle w:val="FootnoteReference"/>
          <w:rFonts w:ascii="Times New Roman" w:hAnsi="Times New Roman"/>
          <w:sz w:val="16"/>
        </w:rPr>
        <w:footnoteRef/>
      </w:r>
      <w:r>
        <w:tab/>
      </w:r>
      <w:r>
        <w:rPr>
          <w:rFonts w:ascii="Times New Roman" w:hAnsi="Times New Roman"/>
          <w:sz w:val="20"/>
        </w:rPr>
        <w:t>Gli «enti autonomi» non fanno parte di un gruppo né si consolidano nello stesso paese in cui sono soggetti ai requisiti di fondi propri.</w:t>
      </w:r>
    </w:p>
  </w:footnote>
  <w:footnote w:id="8">
    <w:p w14:paraId="3507A652" w14:textId="09D31A5B" w:rsidR="001E1E9C" w:rsidRPr="00B828CC" w:rsidRDefault="001E1E9C" w:rsidP="005C3906">
      <w:pPr>
        <w:pStyle w:val="FootnoteText"/>
        <w:ind w:left="567" w:hanging="567"/>
      </w:pPr>
      <w:r w:rsidRPr="005C3906">
        <w:rPr>
          <w:rStyle w:val="FootnoteReference"/>
          <w:rFonts w:ascii="Times New Roman" w:hAnsi="Times New Roman"/>
          <w:sz w:val="16"/>
        </w:rPr>
        <w:footnoteRef/>
      </w:r>
      <w:r>
        <w:tab/>
      </w:r>
      <w:r>
        <w:rPr>
          <w:rFonts w:ascii="Times New Roman" w:hAnsi="Times New Roman"/>
          <w:sz w:val="20"/>
        </w:rPr>
        <w:t>Regolamento delegato (UE) n. 525/2014 della Commissione, del 12 marzo 2014, che integra il regolamento (UE) n. 575/2013 del Parlamento europeo e del Consiglio per quanto riguarda le norme tecniche di regolamentazione sui requisiti di fondi propri per gli enti (GU L 148 del 20.5.2014, pag. 15)</w:t>
      </w:r>
      <w:r>
        <w:t>.</w:t>
      </w:r>
    </w:p>
  </w:footnote>
  <w:footnote w:id="9">
    <w:p w14:paraId="018474C7" w14:textId="56EB8ECD" w:rsidR="001E1E9C" w:rsidRPr="00A11C6E" w:rsidRDefault="001E1E9C" w:rsidP="005C3906">
      <w:pPr>
        <w:pStyle w:val="FootnoteText"/>
        <w:ind w:left="567" w:hanging="567"/>
      </w:pPr>
      <w:r w:rsidRPr="005C3906">
        <w:rPr>
          <w:rStyle w:val="FootnoteReference"/>
          <w:rFonts w:ascii="Times New Roman" w:hAnsi="Times New Roman"/>
          <w:sz w:val="16"/>
          <w:szCs w:val="16"/>
        </w:rPr>
        <w:footnoteRef/>
      </w:r>
      <w:r>
        <w:tab/>
      </w:r>
      <w:r w:rsidRPr="005C3906">
        <w:rPr>
          <w:rFonts w:ascii="Times New Roman" w:hAnsi="Times New Roman"/>
          <w:sz w:val="20"/>
          <w:szCs w:val="20"/>
        </w:rPr>
        <w:t>Regolamento di esecuzione (UE) n. 945/2014 della Commissione, del 4 settembre 2014, che stabilisce norme tecniche di attuazione per quanto riguarda gli indici pertinenti adeguatamente diversificati conformemente al regolamento (UE) n. 575/2013 del Parlamento europeo e del Consiglio</w:t>
      </w:r>
    </w:p>
  </w:footnote>
  <w:footnote w:id="10">
    <w:p w14:paraId="5180B9BA" w14:textId="7709254E" w:rsidR="001E1E9C" w:rsidRPr="00E055DE" w:rsidRDefault="001E1E9C" w:rsidP="005C3906">
      <w:pPr>
        <w:pStyle w:val="FootnoteText"/>
        <w:ind w:left="567" w:hanging="567"/>
        <w:rPr>
          <w:rFonts w:ascii="Times New Roman" w:hAnsi="Times New Roman"/>
          <w:sz w:val="20"/>
          <w:szCs w:val="20"/>
        </w:rPr>
      </w:pPr>
      <w:r w:rsidRPr="005C3906">
        <w:rPr>
          <w:rStyle w:val="FootnoteReference"/>
          <w:rFonts w:ascii="Times New Roman" w:hAnsi="Times New Roman"/>
          <w:sz w:val="16"/>
          <w:szCs w:val="20"/>
        </w:rPr>
        <w:footnoteRef/>
      </w:r>
      <w:r w:rsidRPr="00E055DE">
        <w:rPr>
          <w:rFonts w:ascii="Times New Roman" w:hAnsi="Times New Roman"/>
          <w:sz w:val="20"/>
          <w:szCs w:val="20"/>
        </w:rPr>
        <w:tab/>
        <w:t>Regolamento delegato (UE) 2016/101 della Commissione, del 26 ottobre 2015, che integra il regolamento (UE) n. 575/2013 del Parlamento europeo e del Consiglio per quanto riguarda le norme tecniche di regolamentazione per la valutazione prudente a norma dell'articolo 105, paragrafo 14 (GU L 21 del 28.1.2016, pag. 54).</w:t>
      </w:r>
    </w:p>
  </w:footnote>
  <w:footnote w:id="11">
    <w:p w14:paraId="526200B1" w14:textId="3AC28B7B" w:rsidR="001E1E9C" w:rsidRPr="009B688D" w:rsidRDefault="001E1E9C" w:rsidP="0016282F">
      <w:pPr>
        <w:pStyle w:val="NormalWeb"/>
        <w:spacing w:before="0" w:beforeAutospacing="0" w:after="75" w:afterAutospacing="0"/>
        <w:ind w:left="567" w:hanging="567"/>
        <w:rPr>
          <w:sz w:val="20"/>
          <w:szCs w:val="20"/>
        </w:rPr>
      </w:pPr>
      <w:r w:rsidRPr="005C3906">
        <w:rPr>
          <w:rStyle w:val="FootnoteReference"/>
          <w:rFonts w:ascii="Times New Roman" w:hAnsi="Times New Roman"/>
          <w:sz w:val="16"/>
          <w:szCs w:val="20"/>
        </w:rPr>
        <w:footnoteRef/>
      </w:r>
      <w:r>
        <w:tab/>
      </w:r>
      <w:r>
        <w:rPr>
          <w:sz w:val="20"/>
        </w:rPr>
        <w:t>Regolamento (CE) n. 1606/2002 del Parlamento europeo e del Consiglio, del 19 luglio 2002, relativo all'applicazione di principi contabili internazionali (GU L 243 dell'11.9.2002, pag. 1).</w:t>
      </w:r>
    </w:p>
    <w:p w14:paraId="14C16FBA" w14:textId="77777777" w:rsidR="001E1E9C" w:rsidRPr="0016282F" w:rsidRDefault="001E1E9C" w:rsidP="0016282F">
      <w:pPr>
        <w:pStyle w:val="FootnoteText"/>
        <w:ind w:left="567" w:hanging="567"/>
      </w:pPr>
    </w:p>
  </w:footnote>
  <w:footnote w:id="12">
    <w:p w14:paraId="3B6054DF" w14:textId="2DE09276" w:rsidR="001E1E9C" w:rsidRPr="00535792" w:rsidRDefault="001E1E9C" w:rsidP="00AB7835">
      <w:pPr>
        <w:pStyle w:val="FootnoteText"/>
        <w:spacing w:before="0" w:after="0" w:line="240" w:lineRule="auto"/>
        <w:ind w:left="567" w:hanging="567"/>
        <w:rPr>
          <w:rStyle w:val="FootnoteReference"/>
          <w:rFonts w:ascii="Times New Roman" w:hAnsi="Times New Roman"/>
          <w:sz w:val="20"/>
          <w:szCs w:val="20"/>
        </w:rPr>
      </w:pPr>
      <w:r w:rsidRPr="005C3906">
        <w:rPr>
          <w:rStyle w:val="FootnoteReference"/>
          <w:rFonts w:ascii="Times New Roman" w:hAnsi="Times New Roman"/>
          <w:sz w:val="16"/>
          <w:szCs w:val="20"/>
          <w:vertAlign w:val="superscript"/>
        </w:rPr>
        <w:footnoteRef/>
      </w:r>
      <w:r>
        <w:tab/>
      </w:r>
      <w:r>
        <w:rPr>
          <w:rStyle w:val="FootnoteReference"/>
          <w:rFonts w:ascii="Times New Roman" w:hAnsi="Times New Roman"/>
          <w:sz w:val="20"/>
        </w:rPr>
        <w:t>Direttiva 2013/34/UE del Parlamento europeo e del Consiglio, del 26 giugno 2013, relativa ai bilanci d'esercizio, ai bilanci consolidati e alle relative relazioni di talune tipologie di imprese, recante modifica della direttiva 2006/43/CE del Parlamento europeo e del Consiglio e abrogazione delle direttive 78/660/CEE e 83/349/CEE del Consiglio (GU L 182 del 29.6.2013, pag.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1E1E9C" w:rsidRDefault="001E1E9C">
    <w:pPr>
      <w:pStyle w:val="Header"/>
    </w:pPr>
    <w:r>
      <w:rPr>
        <w:noProof/>
        <w:lang w:val="en-IE" w:eastAsia="en-IE"/>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1E1E9C" w:rsidRPr="003B6094" w:rsidRDefault="001E1E9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Avnnu+LAIAAFMEAAAOAAAAAAAAAAAAAAAAAC4CAABkcnMvZTJv&#10;RG9jLnhtbFBLAQItABQABgAIAAAAIQA0gToW2gAAAAMBAAAPAAAAAAAAAAAAAAAAAIYEAABkcnMv&#10;ZG93bnJldi54bWxQSwUGAAAAAAQABADzAAAAjQUAAAAA&#10;" filled="f" stroked="f">
              <v:textbox style="mso-fit-shape-to-text:t" inset="5pt,0,0,0">
                <w:txbxContent>
                  <w:p w14:paraId="65175392" w14:textId="4AEDF1D6" w:rsidR="001E1E9C" w:rsidRPr="003B6094" w:rsidRDefault="001E1E9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1E1E9C" w:rsidRDefault="001E1E9C">
    <w:pPr>
      <w:pStyle w:val="Header"/>
    </w:pPr>
    <w:r>
      <w:rPr>
        <w:noProof/>
        <w:lang w:val="en-IE" w:eastAsia="en-IE"/>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1E1E9C" w:rsidRPr="003B6094" w:rsidRDefault="001E1E9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An49BaLwIAAFoEAAAOAAAAAAAAAAAAAAAAAC4CAABkcnMv&#10;ZTJvRG9jLnhtbFBLAQItABQABgAIAAAAIQA0gToW2gAAAAMBAAAPAAAAAAAAAAAAAAAAAIkEAABk&#10;cnMvZG93bnJldi54bWxQSwUGAAAAAAQABADzAAAAkAUAAAAA&#10;" filled="f" stroked="f">
              <v:textbox style="mso-fit-shape-to-text:t" inset="5pt,0,0,0">
                <w:txbxContent>
                  <w:p w14:paraId="5E3DFA35" w14:textId="0AB4BE24" w:rsidR="001E1E9C" w:rsidRPr="003B6094" w:rsidRDefault="001E1E9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1E1E9C" w:rsidRDefault="001E1E9C">
    <w:pPr>
      <w:pStyle w:val="Header"/>
    </w:pPr>
    <w:r>
      <w:rPr>
        <w:noProof/>
        <w:lang w:val="en-IE" w:eastAsia="en-IE"/>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1E1E9C" w:rsidRPr="003B6094" w:rsidRDefault="001E1E9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EBA Regular Use"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D2F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YfAU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rxQ9hT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1E1E9C" w:rsidRPr="003B6094" w:rsidRDefault="001E1E9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1E1E9C" w:rsidRDefault="001E1E9C">
    <w:pPr>
      <w:rPr>
        <w:rFonts w:ascii="Arial" w:hAnsi="Arial" w:cs="Arial"/>
      </w:rPr>
    </w:pPr>
    <w:r>
      <w:rPr>
        <w:rFonts w:ascii="Arial" w:hAnsi="Arial"/>
        <w:noProof/>
        <w:lang w:val="en-IE" w:eastAsia="en-IE"/>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1E1E9C" w:rsidRPr="003B6094" w:rsidRDefault="001E1E9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8IALrjACAABaBAAADgAAAAAAAAAAAAAAAAAuAgAAZHJz&#10;L2Uyb0RvYy54bWxQSwECLQAUAAYACAAAACEANIE6FtoAAAADAQAADwAAAAAAAAAAAAAAAACKBAAA&#10;ZHJzL2Rvd25yZXYueG1sUEsFBgAAAAAEAAQA8wAAAJEFAAAAAA==&#10;" filled="f" stroked="f">
              <v:textbox style="mso-fit-shape-to-text:t" inset="5pt,0,0,0">
                <w:txbxContent>
                  <w:p w14:paraId="338E9168" w14:textId="7F6D1353" w:rsidR="001E1E9C" w:rsidRPr="003B6094" w:rsidRDefault="001E1E9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50"/>
  </w:num>
  <w:num w:numId="4">
    <w:abstractNumId w:val="30"/>
  </w:num>
  <w:num w:numId="5">
    <w:abstractNumId w:val="43"/>
  </w:num>
  <w:num w:numId="6">
    <w:abstractNumId w:val="25"/>
  </w:num>
  <w:num w:numId="7">
    <w:abstractNumId w:val="49"/>
  </w:num>
  <w:num w:numId="8">
    <w:abstractNumId w:val="12"/>
  </w:num>
  <w:num w:numId="9">
    <w:abstractNumId w:val="41"/>
  </w:num>
  <w:num w:numId="10">
    <w:abstractNumId w:val="21"/>
  </w:num>
  <w:num w:numId="11">
    <w:abstractNumId w:val="32"/>
  </w:num>
  <w:num w:numId="12">
    <w:abstractNumId w:val="15"/>
  </w:num>
  <w:num w:numId="13">
    <w:abstractNumId w:val="42"/>
  </w:num>
  <w:num w:numId="14">
    <w:abstractNumId w:val="37"/>
  </w:num>
  <w:num w:numId="15">
    <w:abstractNumId w:val="19"/>
  </w:num>
  <w:num w:numId="16">
    <w:abstractNumId w:val="31"/>
  </w:num>
  <w:num w:numId="17">
    <w:abstractNumId w:val="18"/>
  </w:num>
  <w:num w:numId="18">
    <w:abstractNumId w:val="44"/>
  </w:num>
  <w:num w:numId="19">
    <w:abstractNumId w:val="7"/>
  </w:num>
  <w:num w:numId="20">
    <w:abstractNumId w:val="10"/>
  </w:num>
  <w:num w:numId="21">
    <w:abstractNumId w:val="20"/>
  </w:num>
  <w:num w:numId="22">
    <w:abstractNumId w:val="28"/>
  </w:num>
  <w:num w:numId="23">
    <w:abstractNumId w:val="36"/>
  </w:num>
  <w:num w:numId="24">
    <w:abstractNumId w:val="45"/>
  </w:num>
  <w:num w:numId="25">
    <w:abstractNumId w:val="11"/>
  </w:num>
  <w:num w:numId="26">
    <w:abstractNumId w:val="26"/>
  </w:num>
  <w:num w:numId="27">
    <w:abstractNumId w:val="34"/>
  </w:num>
  <w:num w:numId="28">
    <w:abstractNumId w:val="8"/>
  </w:num>
  <w:num w:numId="29">
    <w:abstractNumId w:val="9"/>
  </w:num>
  <w:num w:numId="30">
    <w:abstractNumId w:val="39"/>
  </w:num>
  <w:num w:numId="31">
    <w:abstractNumId w:val="52"/>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3"/>
  </w:num>
  <w:num w:numId="36">
    <w:abstractNumId w:val="4"/>
  </w:num>
  <w:num w:numId="37">
    <w:abstractNumId w:val="47"/>
  </w:num>
  <w:num w:numId="38">
    <w:abstractNumId w:val="51"/>
  </w:num>
  <w:num w:numId="39">
    <w:abstractNumId w:val="27"/>
  </w:num>
  <w:num w:numId="40">
    <w:abstractNumId w:val="2"/>
  </w:num>
  <w:num w:numId="41">
    <w:abstractNumId w:val="22"/>
  </w:num>
  <w:num w:numId="42">
    <w:abstractNumId w:val="48"/>
  </w:num>
  <w:num w:numId="43">
    <w:abstractNumId w:val="1"/>
  </w:num>
  <w:num w:numId="44">
    <w:abstractNumId w:val="46"/>
  </w:num>
  <w:num w:numId="45">
    <w:abstractNumId w:val="33"/>
  </w:num>
  <w:num w:numId="46">
    <w:abstractNumId w:val="0"/>
  </w:num>
  <w:num w:numId="47">
    <w:abstractNumId w:val="16"/>
  </w:num>
  <w:num w:numId="48">
    <w:abstractNumId w:val="29"/>
  </w:num>
  <w:num w:numId="49">
    <w:abstractNumId w:val="23"/>
  </w:num>
  <w:num w:numId="50">
    <w:abstractNumId w:val="42"/>
  </w:num>
  <w:num w:numId="51">
    <w:abstractNumId w:val="19"/>
  </w:num>
  <w:num w:numId="52">
    <w:abstractNumId w:val="5"/>
  </w:num>
  <w:num w:numId="53">
    <w:abstractNumId w:val="35"/>
  </w:num>
  <w:num w:numId="54">
    <w:abstractNumId w:val="2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activeWritingStyle w:appName="MSWord" w:lang="it-IT" w:vendorID="64" w:dllVersion="131078" w:nlCheck="1" w:checkStyle="0"/>
  <w:activeWritingStyle w:appName="MSWord" w:lang="en-IE" w:vendorID="64" w:dllVersion="131078" w:nlCheck="1" w:checkStyle="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720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6776"/>
    <w:rsid w:val="00027235"/>
    <w:rsid w:val="00027D90"/>
    <w:rsid w:val="000313B7"/>
    <w:rsid w:val="00031FA5"/>
    <w:rsid w:val="000326C1"/>
    <w:rsid w:val="000329F6"/>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709"/>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4EFE"/>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3F5F"/>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AD3"/>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785"/>
    <w:rsid w:val="001D1D37"/>
    <w:rsid w:val="001D1F64"/>
    <w:rsid w:val="001D2FE6"/>
    <w:rsid w:val="001D3409"/>
    <w:rsid w:val="001D3CE7"/>
    <w:rsid w:val="001D4848"/>
    <w:rsid w:val="001D4B9D"/>
    <w:rsid w:val="001D5403"/>
    <w:rsid w:val="001D54D3"/>
    <w:rsid w:val="001D6D7C"/>
    <w:rsid w:val="001D7382"/>
    <w:rsid w:val="001E01BA"/>
    <w:rsid w:val="001E0C80"/>
    <w:rsid w:val="001E1E9C"/>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95E"/>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B0B"/>
    <w:rsid w:val="00271C8B"/>
    <w:rsid w:val="00272F65"/>
    <w:rsid w:val="00273432"/>
    <w:rsid w:val="002735FE"/>
    <w:rsid w:val="002754C0"/>
    <w:rsid w:val="002757B3"/>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CAD"/>
    <w:rsid w:val="002917CA"/>
    <w:rsid w:val="002920FF"/>
    <w:rsid w:val="00292409"/>
    <w:rsid w:val="00292A20"/>
    <w:rsid w:val="00294B07"/>
    <w:rsid w:val="00294D68"/>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5E0"/>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20B00"/>
    <w:rsid w:val="00521D56"/>
    <w:rsid w:val="00522F33"/>
    <w:rsid w:val="0052367C"/>
    <w:rsid w:val="00523DD6"/>
    <w:rsid w:val="0052490C"/>
    <w:rsid w:val="0052508A"/>
    <w:rsid w:val="005267F7"/>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725"/>
    <w:rsid w:val="00564A89"/>
    <w:rsid w:val="00565031"/>
    <w:rsid w:val="005666F4"/>
    <w:rsid w:val="00566A45"/>
    <w:rsid w:val="00566DB5"/>
    <w:rsid w:val="005723E9"/>
    <w:rsid w:val="00572C82"/>
    <w:rsid w:val="0057350E"/>
    <w:rsid w:val="00573DB4"/>
    <w:rsid w:val="00576215"/>
    <w:rsid w:val="0057632A"/>
    <w:rsid w:val="00577AA3"/>
    <w:rsid w:val="005808DE"/>
    <w:rsid w:val="00581683"/>
    <w:rsid w:val="00581FA5"/>
    <w:rsid w:val="00582399"/>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3767"/>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3906"/>
    <w:rsid w:val="005C5136"/>
    <w:rsid w:val="005C517E"/>
    <w:rsid w:val="005C6CF7"/>
    <w:rsid w:val="005C6DEB"/>
    <w:rsid w:val="005C7542"/>
    <w:rsid w:val="005C7A65"/>
    <w:rsid w:val="005C7A91"/>
    <w:rsid w:val="005D0B5D"/>
    <w:rsid w:val="005D2F62"/>
    <w:rsid w:val="005D3318"/>
    <w:rsid w:val="005D35A0"/>
    <w:rsid w:val="005D3D23"/>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252"/>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27DB5"/>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599B"/>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1D3C"/>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D41"/>
    <w:rsid w:val="00986FA9"/>
    <w:rsid w:val="0098757C"/>
    <w:rsid w:val="0098778D"/>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0EF8"/>
    <w:rsid w:val="00A51AA9"/>
    <w:rsid w:val="00A5221E"/>
    <w:rsid w:val="00A53185"/>
    <w:rsid w:val="00A532F5"/>
    <w:rsid w:val="00A53C11"/>
    <w:rsid w:val="00A5427A"/>
    <w:rsid w:val="00A54D2B"/>
    <w:rsid w:val="00A5527A"/>
    <w:rsid w:val="00A56F0F"/>
    <w:rsid w:val="00A60195"/>
    <w:rsid w:val="00A61049"/>
    <w:rsid w:val="00A6394C"/>
    <w:rsid w:val="00A64421"/>
    <w:rsid w:val="00A648C2"/>
    <w:rsid w:val="00A6683C"/>
    <w:rsid w:val="00A66EC6"/>
    <w:rsid w:val="00A6706B"/>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5A2A"/>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04AB"/>
    <w:rsid w:val="00B71BE9"/>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5957"/>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043C"/>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43E1"/>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55DE"/>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14F"/>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2033"/>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it-IT"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it-IT"/>
    </w:rPr>
  </w:style>
  <w:style w:type="character" w:customStyle="1" w:styleId="Heading2Char">
    <w:name w:val="Heading 2 Char"/>
    <w:link w:val="Heading2"/>
    <w:uiPriority w:val="99"/>
    <w:locked/>
    <w:rsid w:val="00EC5046"/>
    <w:rPr>
      <w:rFonts w:ascii="Verdana" w:hAnsi="Verdana" w:cs="Times New Roman"/>
      <w:b/>
      <w:sz w:val="24"/>
      <w:szCs w:val="24"/>
      <w:u w:val="single"/>
      <w:lang w:val="it-IT"/>
    </w:rPr>
  </w:style>
  <w:style w:type="character" w:customStyle="1" w:styleId="Heading3Char">
    <w:name w:val="Heading 3 Char"/>
    <w:aliases w:val="Title 2 Char"/>
    <w:uiPriority w:val="99"/>
    <w:locked/>
    <w:rsid w:val="00884FEB"/>
    <w:rPr>
      <w:rFonts w:cs="Times New Roman"/>
      <w:sz w:val="24"/>
      <w:szCs w:val="24"/>
      <w:lang w:val="it-I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it-I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it-I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it-I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it-I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it-I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it-I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it-I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it-I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it-I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it-I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2D932-3AA2-44E3-9ED7-0ADE126A1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294</Pages>
  <Words>102557</Words>
  <Characters>604950</Characters>
  <Application>Microsoft Office Word</Application>
  <DocSecurity>0</DocSecurity>
  <Lines>14068</Lines>
  <Paragraphs>7526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699981</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22</cp:revision>
  <dcterms:created xsi:type="dcterms:W3CDTF">2022-07-25T12:49:00Z</dcterms:created>
  <dcterms:modified xsi:type="dcterms:W3CDTF">2022-11-11T14:20:00Z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