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FI</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LIITE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”LIITE XVII</w:t>
      </w:r>
    </w:p>
    <w:p w14:paraId="036682AD" w14:textId="77777777" w:rsidR="00941FAE" w:rsidRPr="00857276" w:rsidRDefault="00941FAE" w:rsidP="00941FAE">
      <w:pPr>
        <w:spacing w:before="0"/>
        <w:rPr>
          <w:rFonts w:ascii="Times New Roman" w:hAnsi="Times New Roman"/>
          <w:sz w:val="24"/>
        </w:rPr>
      </w:pPr>
      <w:bookmarkStart w:id="1" w:name="_GoBack"/>
      <w:bookmarkEnd w:id="1"/>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TASEEN SITOUTUMISISTA RAPORTOINTIA KOSKEVAT OHJEET</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Sisällysluettelo</w:t>
      </w:r>
    </w:p>
    <w:p w14:paraId="0FA92356" w14:textId="0B97B100" w:rsidR="000E1959" w:rsidRDefault="00941FAE">
      <w:pPr>
        <w:pStyle w:val="TOC2"/>
        <w:rPr>
          <w:rFonts w:asciiTheme="minorHAnsi" w:eastAsiaTheme="minorEastAsia" w:hAnsiTheme="minorHAnsi" w:cstheme="minorBidi"/>
          <w:b w:val="0"/>
          <w:smallCaps w:val="0"/>
          <w:sz w:val="22"/>
          <w:lang w:eastAsia="fi-FI"/>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67737" w:history="1">
        <w:r w:rsidR="000E1959" w:rsidRPr="00E64400">
          <w:rPr>
            <w:rStyle w:val="Hyperlink"/>
            <w:rFonts w:ascii="Times New Roman" w:hAnsi="Times New Roman"/>
          </w:rPr>
          <w:t>YLEISET OHJEET</w:t>
        </w:r>
        <w:r w:rsidR="000E1959">
          <w:rPr>
            <w:webHidden/>
          </w:rPr>
          <w:tab/>
        </w:r>
        <w:r w:rsidR="000E1959">
          <w:rPr>
            <w:webHidden/>
          </w:rPr>
          <w:fldChar w:fldCharType="begin"/>
        </w:r>
        <w:r w:rsidR="000E1959">
          <w:rPr>
            <w:webHidden/>
          </w:rPr>
          <w:instrText xml:space="preserve"> PAGEREF _Toc119067737 \h </w:instrText>
        </w:r>
        <w:r w:rsidR="000E1959">
          <w:rPr>
            <w:webHidden/>
          </w:rPr>
        </w:r>
        <w:r w:rsidR="000E1959">
          <w:rPr>
            <w:webHidden/>
          </w:rPr>
          <w:fldChar w:fldCharType="separate"/>
        </w:r>
        <w:r w:rsidR="000E1959">
          <w:rPr>
            <w:webHidden/>
          </w:rPr>
          <w:t>3</w:t>
        </w:r>
        <w:r w:rsidR="000E1959">
          <w:rPr>
            <w:webHidden/>
          </w:rPr>
          <w:fldChar w:fldCharType="end"/>
        </w:r>
      </w:hyperlink>
    </w:p>
    <w:p w14:paraId="66BD5D60" w14:textId="7AF21903" w:rsidR="000E1959" w:rsidRDefault="000E1959">
      <w:pPr>
        <w:pStyle w:val="TOC2"/>
        <w:rPr>
          <w:rFonts w:asciiTheme="minorHAnsi" w:eastAsiaTheme="minorEastAsia" w:hAnsiTheme="minorHAnsi" w:cstheme="minorBidi"/>
          <w:b w:val="0"/>
          <w:smallCaps w:val="0"/>
          <w:sz w:val="22"/>
          <w:lang w:eastAsia="fi-FI"/>
        </w:rPr>
      </w:pPr>
      <w:hyperlink w:anchor="_Toc119067738" w:history="1">
        <w:r w:rsidRPr="00E64400">
          <w:rPr>
            <w:rStyle w:val="Hyperlink"/>
            <w:rFonts w:ascii="Times New Roman" w:hAnsi="Times New Roman"/>
          </w:rPr>
          <w:t>1. RAKENNE JA KÄYTÄNNÖT</w:t>
        </w:r>
        <w:r>
          <w:rPr>
            <w:webHidden/>
          </w:rPr>
          <w:tab/>
        </w:r>
        <w:r>
          <w:rPr>
            <w:webHidden/>
          </w:rPr>
          <w:fldChar w:fldCharType="begin"/>
        </w:r>
        <w:r>
          <w:rPr>
            <w:webHidden/>
          </w:rPr>
          <w:instrText xml:space="preserve"> PAGEREF _Toc119067738 \h </w:instrText>
        </w:r>
        <w:r>
          <w:rPr>
            <w:webHidden/>
          </w:rPr>
        </w:r>
        <w:r>
          <w:rPr>
            <w:webHidden/>
          </w:rPr>
          <w:fldChar w:fldCharType="separate"/>
        </w:r>
        <w:r>
          <w:rPr>
            <w:webHidden/>
          </w:rPr>
          <w:t>3</w:t>
        </w:r>
        <w:r>
          <w:rPr>
            <w:webHidden/>
          </w:rPr>
          <w:fldChar w:fldCharType="end"/>
        </w:r>
      </w:hyperlink>
    </w:p>
    <w:p w14:paraId="09B4227D" w14:textId="574471B0" w:rsidR="000E1959" w:rsidRDefault="000E1959">
      <w:pPr>
        <w:pStyle w:val="TOC2"/>
        <w:rPr>
          <w:rFonts w:asciiTheme="minorHAnsi" w:eastAsiaTheme="minorEastAsia" w:hAnsiTheme="minorHAnsi" w:cstheme="minorBidi"/>
          <w:b w:val="0"/>
          <w:smallCaps w:val="0"/>
          <w:sz w:val="22"/>
          <w:lang w:eastAsia="fi-FI"/>
        </w:rPr>
      </w:pPr>
      <w:hyperlink w:anchor="_Toc119067739" w:history="1">
        <w:r w:rsidRPr="00E64400">
          <w:rPr>
            <w:rStyle w:val="Hyperlink"/>
            <w:rFonts w:ascii="Times New Roman" w:hAnsi="Times New Roman"/>
          </w:rPr>
          <w:t>1.1.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Rakenne</w:t>
        </w:r>
        <w:r>
          <w:rPr>
            <w:webHidden/>
          </w:rPr>
          <w:tab/>
        </w:r>
        <w:r>
          <w:rPr>
            <w:webHidden/>
          </w:rPr>
          <w:fldChar w:fldCharType="begin"/>
        </w:r>
        <w:r>
          <w:rPr>
            <w:webHidden/>
          </w:rPr>
          <w:instrText xml:space="preserve"> PAGEREF _Toc119067739 \h </w:instrText>
        </w:r>
        <w:r>
          <w:rPr>
            <w:webHidden/>
          </w:rPr>
        </w:r>
        <w:r>
          <w:rPr>
            <w:webHidden/>
          </w:rPr>
          <w:fldChar w:fldCharType="separate"/>
        </w:r>
        <w:r>
          <w:rPr>
            <w:webHidden/>
          </w:rPr>
          <w:t>3</w:t>
        </w:r>
        <w:r>
          <w:rPr>
            <w:webHidden/>
          </w:rPr>
          <w:fldChar w:fldCharType="end"/>
        </w:r>
      </w:hyperlink>
    </w:p>
    <w:p w14:paraId="5E9BDD7D" w14:textId="2754A318" w:rsidR="000E1959" w:rsidRDefault="000E1959">
      <w:pPr>
        <w:pStyle w:val="TOC2"/>
        <w:rPr>
          <w:rFonts w:asciiTheme="minorHAnsi" w:eastAsiaTheme="minorEastAsia" w:hAnsiTheme="minorHAnsi" w:cstheme="minorBidi"/>
          <w:b w:val="0"/>
          <w:smallCaps w:val="0"/>
          <w:sz w:val="22"/>
          <w:lang w:eastAsia="fi-FI"/>
        </w:rPr>
      </w:pPr>
      <w:hyperlink w:anchor="_Toc119067740" w:history="1">
        <w:r w:rsidRPr="00E64400">
          <w:rPr>
            <w:rStyle w:val="Hyperlink"/>
            <w:rFonts w:ascii="Times New Roman" w:hAnsi="Times New Roman"/>
          </w:rPr>
          <w:t>1.2.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Tilinpäätösstandardi</w:t>
        </w:r>
        <w:r>
          <w:rPr>
            <w:webHidden/>
          </w:rPr>
          <w:tab/>
        </w:r>
        <w:r>
          <w:rPr>
            <w:webHidden/>
          </w:rPr>
          <w:fldChar w:fldCharType="begin"/>
        </w:r>
        <w:r>
          <w:rPr>
            <w:webHidden/>
          </w:rPr>
          <w:instrText xml:space="preserve"> PAGEREF _Toc119067740 \h </w:instrText>
        </w:r>
        <w:r>
          <w:rPr>
            <w:webHidden/>
          </w:rPr>
        </w:r>
        <w:r>
          <w:rPr>
            <w:webHidden/>
          </w:rPr>
          <w:fldChar w:fldCharType="separate"/>
        </w:r>
        <w:r>
          <w:rPr>
            <w:webHidden/>
          </w:rPr>
          <w:t>3</w:t>
        </w:r>
        <w:r>
          <w:rPr>
            <w:webHidden/>
          </w:rPr>
          <w:fldChar w:fldCharType="end"/>
        </w:r>
      </w:hyperlink>
    </w:p>
    <w:p w14:paraId="1C8CFA93" w14:textId="59BBFCAD" w:rsidR="000E1959" w:rsidRDefault="000E1959">
      <w:pPr>
        <w:pStyle w:val="TOC2"/>
        <w:rPr>
          <w:rFonts w:asciiTheme="minorHAnsi" w:eastAsiaTheme="minorEastAsia" w:hAnsiTheme="minorHAnsi" w:cstheme="minorBidi"/>
          <w:b w:val="0"/>
          <w:smallCaps w:val="0"/>
          <w:sz w:val="22"/>
          <w:lang w:eastAsia="fi-FI"/>
        </w:rPr>
      </w:pPr>
      <w:hyperlink w:anchor="_Toc119067741" w:history="1">
        <w:r w:rsidRPr="00E64400">
          <w:rPr>
            <w:rStyle w:val="Hyperlink"/>
            <w:rFonts w:ascii="Times New Roman" w:hAnsi="Times New Roman"/>
          </w:rPr>
          <w:t>1.3.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Numerointikäytäntö</w:t>
        </w:r>
        <w:r>
          <w:rPr>
            <w:webHidden/>
          </w:rPr>
          <w:tab/>
        </w:r>
        <w:r>
          <w:rPr>
            <w:webHidden/>
          </w:rPr>
          <w:fldChar w:fldCharType="begin"/>
        </w:r>
        <w:r>
          <w:rPr>
            <w:webHidden/>
          </w:rPr>
          <w:instrText xml:space="preserve"> PAGEREF _Toc119067741 \h </w:instrText>
        </w:r>
        <w:r>
          <w:rPr>
            <w:webHidden/>
          </w:rPr>
        </w:r>
        <w:r>
          <w:rPr>
            <w:webHidden/>
          </w:rPr>
          <w:fldChar w:fldCharType="separate"/>
        </w:r>
        <w:r>
          <w:rPr>
            <w:webHidden/>
          </w:rPr>
          <w:t>3</w:t>
        </w:r>
        <w:r>
          <w:rPr>
            <w:webHidden/>
          </w:rPr>
          <w:fldChar w:fldCharType="end"/>
        </w:r>
      </w:hyperlink>
    </w:p>
    <w:p w14:paraId="67759E09" w14:textId="7B17FDAD" w:rsidR="000E1959" w:rsidRDefault="000E1959">
      <w:pPr>
        <w:pStyle w:val="TOC2"/>
        <w:rPr>
          <w:rFonts w:asciiTheme="minorHAnsi" w:eastAsiaTheme="minorEastAsia" w:hAnsiTheme="minorHAnsi" w:cstheme="minorBidi"/>
          <w:b w:val="0"/>
          <w:smallCaps w:val="0"/>
          <w:sz w:val="22"/>
          <w:lang w:eastAsia="fi-FI"/>
        </w:rPr>
      </w:pPr>
      <w:hyperlink w:anchor="_Toc119067742" w:history="1">
        <w:r w:rsidRPr="00E64400">
          <w:rPr>
            <w:rStyle w:val="Hyperlink"/>
            <w:rFonts w:ascii="Times New Roman" w:hAnsi="Times New Roman"/>
          </w:rPr>
          <w:t>1.4.</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Merkkikäytäntö</w:t>
        </w:r>
        <w:r>
          <w:rPr>
            <w:webHidden/>
          </w:rPr>
          <w:tab/>
        </w:r>
        <w:r>
          <w:rPr>
            <w:webHidden/>
          </w:rPr>
          <w:fldChar w:fldCharType="begin"/>
        </w:r>
        <w:r>
          <w:rPr>
            <w:webHidden/>
          </w:rPr>
          <w:instrText xml:space="preserve"> PAGEREF _Toc119067742 \h </w:instrText>
        </w:r>
        <w:r>
          <w:rPr>
            <w:webHidden/>
          </w:rPr>
        </w:r>
        <w:r>
          <w:rPr>
            <w:webHidden/>
          </w:rPr>
          <w:fldChar w:fldCharType="separate"/>
        </w:r>
        <w:r>
          <w:rPr>
            <w:webHidden/>
          </w:rPr>
          <w:t>4</w:t>
        </w:r>
        <w:r>
          <w:rPr>
            <w:webHidden/>
          </w:rPr>
          <w:fldChar w:fldCharType="end"/>
        </w:r>
      </w:hyperlink>
    </w:p>
    <w:p w14:paraId="263CA7CC" w14:textId="5C5055DE" w:rsidR="000E1959" w:rsidRDefault="000E1959">
      <w:pPr>
        <w:pStyle w:val="TOC2"/>
        <w:rPr>
          <w:rFonts w:asciiTheme="minorHAnsi" w:eastAsiaTheme="minorEastAsia" w:hAnsiTheme="minorHAnsi" w:cstheme="minorBidi"/>
          <w:b w:val="0"/>
          <w:smallCaps w:val="0"/>
          <w:sz w:val="22"/>
          <w:lang w:eastAsia="fi-FI"/>
        </w:rPr>
      </w:pPr>
      <w:hyperlink w:anchor="_Toc119067743" w:history="1">
        <w:r w:rsidRPr="00E64400">
          <w:rPr>
            <w:rStyle w:val="Hyperlink"/>
            <w:rFonts w:ascii="Times New Roman" w:hAnsi="Times New Roman"/>
          </w:rPr>
          <w:t>1.5.</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Soveltamistaso</w:t>
        </w:r>
        <w:r>
          <w:rPr>
            <w:webHidden/>
          </w:rPr>
          <w:tab/>
        </w:r>
        <w:r>
          <w:rPr>
            <w:webHidden/>
          </w:rPr>
          <w:fldChar w:fldCharType="begin"/>
        </w:r>
        <w:r>
          <w:rPr>
            <w:webHidden/>
          </w:rPr>
          <w:instrText xml:space="preserve"> PAGEREF _Toc119067743 \h </w:instrText>
        </w:r>
        <w:r>
          <w:rPr>
            <w:webHidden/>
          </w:rPr>
        </w:r>
        <w:r>
          <w:rPr>
            <w:webHidden/>
          </w:rPr>
          <w:fldChar w:fldCharType="separate"/>
        </w:r>
        <w:r>
          <w:rPr>
            <w:webHidden/>
          </w:rPr>
          <w:t>4</w:t>
        </w:r>
        <w:r>
          <w:rPr>
            <w:webHidden/>
          </w:rPr>
          <w:fldChar w:fldCharType="end"/>
        </w:r>
      </w:hyperlink>
    </w:p>
    <w:p w14:paraId="7FFDFF7E" w14:textId="09C8FD55" w:rsidR="000E1959" w:rsidRDefault="000E1959">
      <w:pPr>
        <w:pStyle w:val="TOC2"/>
        <w:rPr>
          <w:rFonts w:asciiTheme="minorHAnsi" w:eastAsiaTheme="minorEastAsia" w:hAnsiTheme="minorHAnsi" w:cstheme="minorBidi"/>
          <w:b w:val="0"/>
          <w:smallCaps w:val="0"/>
          <w:sz w:val="22"/>
          <w:lang w:eastAsia="fi-FI"/>
        </w:rPr>
      </w:pPr>
      <w:hyperlink w:anchor="_Toc119067744" w:history="1">
        <w:r w:rsidRPr="00E64400">
          <w:rPr>
            <w:rStyle w:val="Hyperlink"/>
            <w:rFonts w:ascii="Times New Roman" w:hAnsi="Times New Roman"/>
          </w:rPr>
          <w:t>1.6.</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Suhteellisuus</w:t>
        </w:r>
        <w:r>
          <w:rPr>
            <w:webHidden/>
          </w:rPr>
          <w:tab/>
        </w:r>
        <w:r>
          <w:rPr>
            <w:webHidden/>
          </w:rPr>
          <w:fldChar w:fldCharType="begin"/>
        </w:r>
        <w:r>
          <w:rPr>
            <w:webHidden/>
          </w:rPr>
          <w:instrText xml:space="preserve"> PAGEREF _Toc119067744 \h </w:instrText>
        </w:r>
        <w:r>
          <w:rPr>
            <w:webHidden/>
          </w:rPr>
        </w:r>
        <w:r>
          <w:rPr>
            <w:webHidden/>
          </w:rPr>
          <w:fldChar w:fldCharType="separate"/>
        </w:r>
        <w:r>
          <w:rPr>
            <w:webHidden/>
          </w:rPr>
          <w:t>4</w:t>
        </w:r>
        <w:r>
          <w:rPr>
            <w:webHidden/>
          </w:rPr>
          <w:fldChar w:fldCharType="end"/>
        </w:r>
      </w:hyperlink>
    </w:p>
    <w:p w14:paraId="4E3F826D" w14:textId="10EE4E72" w:rsidR="000E1959" w:rsidRDefault="000E1959">
      <w:pPr>
        <w:pStyle w:val="TOC2"/>
        <w:rPr>
          <w:rFonts w:asciiTheme="minorHAnsi" w:eastAsiaTheme="minorEastAsia" w:hAnsiTheme="minorHAnsi" w:cstheme="minorBidi"/>
          <w:b w:val="0"/>
          <w:smallCaps w:val="0"/>
          <w:sz w:val="22"/>
          <w:lang w:eastAsia="fi-FI"/>
        </w:rPr>
      </w:pPr>
      <w:hyperlink w:anchor="_Toc119067745" w:history="1">
        <w:r w:rsidRPr="00E64400">
          <w:rPr>
            <w:rStyle w:val="Hyperlink"/>
            <w:rFonts w:ascii="Times New Roman" w:hAnsi="Times New Roman"/>
          </w:rPr>
          <w:t>1.7.</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Taseen sitoutumisten määritelmä</w:t>
        </w:r>
        <w:r>
          <w:rPr>
            <w:webHidden/>
          </w:rPr>
          <w:tab/>
        </w:r>
        <w:r>
          <w:rPr>
            <w:webHidden/>
          </w:rPr>
          <w:fldChar w:fldCharType="begin"/>
        </w:r>
        <w:r>
          <w:rPr>
            <w:webHidden/>
          </w:rPr>
          <w:instrText xml:space="preserve"> PAGEREF _Toc119067745 \h </w:instrText>
        </w:r>
        <w:r>
          <w:rPr>
            <w:webHidden/>
          </w:rPr>
        </w:r>
        <w:r>
          <w:rPr>
            <w:webHidden/>
          </w:rPr>
          <w:fldChar w:fldCharType="separate"/>
        </w:r>
        <w:r>
          <w:rPr>
            <w:webHidden/>
          </w:rPr>
          <w:t>4</w:t>
        </w:r>
        <w:r>
          <w:rPr>
            <w:webHidden/>
          </w:rPr>
          <w:fldChar w:fldCharType="end"/>
        </w:r>
      </w:hyperlink>
    </w:p>
    <w:p w14:paraId="757B80F6" w14:textId="4F3F0D08" w:rsidR="000E1959" w:rsidRDefault="000E1959">
      <w:pPr>
        <w:pStyle w:val="TOC2"/>
        <w:rPr>
          <w:rFonts w:asciiTheme="minorHAnsi" w:eastAsiaTheme="minorEastAsia" w:hAnsiTheme="minorHAnsi" w:cstheme="minorBidi"/>
          <w:b w:val="0"/>
          <w:smallCaps w:val="0"/>
          <w:sz w:val="22"/>
          <w:lang w:eastAsia="fi-FI"/>
        </w:rPr>
      </w:pPr>
      <w:hyperlink w:anchor="_Toc119067746" w:history="1">
        <w:r w:rsidRPr="00E64400">
          <w:rPr>
            <w:rStyle w:val="Hyperlink"/>
            <w:rFonts w:ascii="Times New Roman" w:hAnsi="Times New Roman"/>
          </w:rPr>
          <w:t>LOMAKEKOHTAISET OHJEET</w:t>
        </w:r>
        <w:r>
          <w:rPr>
            <w:webHidden/>
          </w:rPr>
          <w:tab/>
        </w:r>
        <w:r>
          <w:rPr>
            <w:webHidden/>
          </w:rPr>
          <w:fldChar w:fldCharType="begin"/>
        </w:r>
        <w:r>
          <w:rPr>
            <w:webHidden/>
          </w:rPr>
          <w:instrText xml:space="preserve"> PAGEREF _Toc119067746 \h </w:instrText>
        </w:r>
        <w:r>
          <w:rPr>
            <w:webHidden/>
          </w:rPr>
        </w:r>
        <w:r>
          <w:rPr>
            <w:webHidden/>
          </w:rPr>
          <w:fldChar w:fldCharType="separate"/>
        </w:r>
        <w:r>
          <w:rPr>
            <w:webHidden/>
          </w:rPr>
          <w:t>5</w:t>
        </w:r>
        <w:r>
          <w:rPr>
            <w:webHidden/>
          </w:rPr>
          <w:fldChar w:fldCharType="end"/>
        </w:r>
      </w:hyperlink>
    </w:p>
    <w:p w14:paraId="1E0F56C1" w14:textId="7E0BF7B6" w:rsidR="000E1959" w:rsidRDefault="000E1959">
      <w:pPr>
        <w:pStyle w:val="TOC2"/>
        <w:rPr>
          <w:rFonts w:asciiTheme="minorHAnsi" w:eastAsiaTheme="minorEastAsia" w:hAnsiTheme="minorHAnsi" w:cstheme="minorBidi"/>
          <w:b w:val="0"/>
          <w:smallCaps w:val="0"/>
          <w:sz w:val="22"/>
          <w:lang w:eastAsia="fi-FI"/>
        </w:rPr>
      </w:pPr>
      <w:hyperlink w:anchor="_Toc119067747" w:history="1">
        <w:r w:rsidRPr="00E64400">
          <w:rPr>
            <w:rStyle w:val="Hyperlink"/>
            <w:rFonts w:ascii="Times New Roman" w:hAnsi="Times New Roman"/>
          </w:rPr>
          <w:t>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A osa: Yleiskatsaus taseen sitoutumisiin</w:t>
        </w:r>
        <w:r>
          <w:rPr>
            <w:webHidden/>
          </w:rPr>
          <w:tab/>
        </w:r>
        <w:r>
          <w:rPr>
            <w:webHidden/>
          </w:rPr>
          <w:fldChar w:fldCharType="begin"/>
        </w:r>
        <w:r>
          <w:rPr>
            <w:webHidden/>
          </w:rPr>
          <w:instrText xml:space="preserve"> PAGEREF _Toc119067747 \h </w:instrText>
        </w:r>
        <w:r>
          <w:rPr>
            <w:webHidden/>
          </w:rPr>
        </w:r>
        <w:r>
          <w:rPr>
            <w:webHidden/>
          </w:rPr>
          <w:fldChar w:fldCharType="separate"/>
        </w:r>
        <w:r>
          <w:rPr>
            <w:webHidden/>
          </w:rPr>
          <w:t>5</w:t>
        </w:r>
        <w:r>
          <w:rPr>
            <w:webHidden/>
          </w:rPr>
          <w:fldChar w:fldCharType="end"/>
        </w:r>
      </w:hyperlink>
    </w:p>
    <w:p w14:paraId="4D7FE77B" w14:textId="056360A1" w:rsidR="000E1959" w:rsidRDefault="000E1959">
      <w:pPr>
        <w:pStyle w:val="TOC2"/>
        <w:rPr>
          <w:rFonts w:asciiTheme="minorHAnsi" w:eastAsiaTheme="minorEastAsia" w:hAnsiTheme="minorHAnsi" w:cstheme="minorBidi"/>
          <w:b w:val="0"/>
          <w:smallCaps w:val="0"/>
          <w:sz w:val="22"/>
          <w:lang w:eastAsia="fi-FI"/>
        </w:rPr>
      </w:pPr>
      <w:hyperlink w:anchor="_Toc119067748" w:history="1">
        <w:r w:rsidRPr="00E64400">
          <w:rPr>
            <w:rStyle w:val="Hyperlink"/>
            <w:rFonts w:ascii="Times New Roman" w:hAnsi="Times New Roman"/>
          </w:rPr>
          <w:t>2.1.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AE-ASS-lomake. Raportoivan laitoksen omaisuuserät</w:t>
        </w:r>
        <w:r>
          <w:rPr>
            <w:webHidden/>
          </w:rPr>
          <w:tab/>
        </w:r>
        <w:r>
          <w:rPr>
            <w:webHidden/>
          </w:rPr>
          <w:fldChar w:fldCharType="begin"/>
        </w:r>
        <w:r>
          <w:rPr>
            <w:webHidden/>
          </w:rPr>
          <w:instrText xml:space="preserve"> PAGEREF _Toc119067748 \h </w:instrText>
        </w:r>
        <w:r>
          <w:rPr>
            <w:webHidden/>
          </w:rPr>
        </w:r>
        <w:r>
          <w:rPr>
            <w:webHidden/>
          </w:rPr>
          <w:fldChar w:fldCharType="separate"/>
        </w:r>
        <w:r>
          <w:rPr>
            <w:webHidden/>
          </w:rPr>
          <w:t>5</w:t>
        </w:r>
        <w:r>
          <w:rPr>
            <w:webHidden/>
          </w:rPr>
          <w:fldChar w:fldCharType="end"/>
        </w:r>
      </w:hyperlink>
    </w:p>
    <w:p w14:paraId="3EE02A75" w14:textId="2A7F9D3D" w:rsidR="000E1959" w:rsidRDefault="000E1959">
      <w:pPr>
        <w:pStyle w:val="TOC2"/>
        <w:rPr>
          <w:rFonts w:asciiTheme="minorHAnsi" w:eastAsiaTheme="minorEastAsia" w:hAnsiTheme="minorHAnsi" w:cstheme="minorBidi"/>
          <w:b w:val="0"/>
          <w:smallCaps w:val="0"/>
          <w:sz w:val="22"/>
          <w:lang w:eastAsia="fi-FI"/>
        </w:rPr>
      </w:pPr>
      <w:hyperlink w:anchor="_Toc119067749" w:history="1">
        <w:r w:rsidRPr="00E64400">
          <w:rPr>
            <w:rStyle w:val="Hyperlink"/>
            <w:rFonts w:ascii="Times New Roman" w:hAnsi="Times New Roman"/>
          </w:rPr>
          <w:t>2.1.1.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_Toc119067749 \h </w:instrText>
        </w:r>
        <w:r>
          <w:rPr>
            <w:webHidden/>
          </w:rPr>
        </w:r>
        <w:r>
          <w:rPr>
            <w:webHidden/>
          </w:rPr>
          <w:fldChar w:fldCharType="separate"/>
        </w:r>
        <w:r>
          <w:rPr>
            <w:webHidden/>
          </w:rPr>
          <w:t>5</w:t>
        </w:r>
        <w:r>
          <w:rPr>
            <w:webHidden/>
          </w:rPr>
          <w:fldChar w:fldCharType="end"/>
        </w:r>
      </w:hyperlink>
    </w:p>
    <w:p w14:paraId="38C99D00" w14:textId="68AC384A" w:rsidR="000E1959" w:rsidRDefault="000E1959">
      <w:pPr>
        <w:pStyle w:val="TOC2"/>
        <w:rPr>
          <w:rFonts w:asciiTheme="minorHAnsi" w:eastAsiaTheme="minorEastAsia" w:hAnsiTheme="minorHAnsi" w:cstheme="minorBidi"/>
          <w:b w:val="0"/>
          <w:smallCaps w:val="0"/>
          <w:sz w:val="22"/>
          <w:lang w:eastAsia="fi-FI"/>
        </w:rPr>
      </w:pPr>
      <w:hyperlink w:anchor="_Toc119067750" w:history="1">
        <w:r w:rsidRPr="00E64400">
          <w:rPr>
            <w:rStyle w:val="Hyperlink"/>
            <w:rFonts w:ascii="Times New Roman" w:hAnsi="Times New Roman"/>
          </w:rPr>
          <w:t>2.1.2.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_Toc119067750 \h </w:instrText>
        </w:r>
        <w:r>
          <w:rPr>
            <w:webHidden/>
          </w:rPr>
        </w:r>
        <w:r>
          <w:rPr>
            <w:webHidden/>
          </w:rPr>
          <w:fldChar w:fldCharType="separate"/>
        </w:r>
        <w:r>
          <w:rPr>
            <w:webHidden/>
          </w:rPr>
          <w:t>8</w:t>
        </w:r>
        <w:r>
          <w:rPr>
            <w:webHidden/>
          </w:rPr>
          <w:fldChar w:fldCharType="end"/>
        </w:r>
      </w:hyperlink>
    </w:p>
    <w:p w14:paraId="2998E251" w14:textId="1FFBD0FF" w:rsidR="000E1959" w:rsidRDefault="000E1959">
      <w:pPr>
        <w:pStyle w:val="TOC2"/>
        <w:rPr>
          <w:rFonts w:asciiTheme="minorHAnsi" w:eastAsiaTheme="minorEastAsia" w:hAnsiTheme="minorHAnsi" w:cstheme="minorBidi"/>
          <w:b w:val="0"/>
          <w:smallCaps w:val="0"/>
          <w:sz w:val="22"/>
          <w:lang w:eastAsia="fi-FI"/>
        </w:rPr>
      </w:pPr>
      <w:hyperlink w:anchor="_Toc119067751" w:history="1">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_Toc119067751 \h </w:instrText>
        </w:r>
        <w:r>
          <w:rPr>
            <w:webHidden/>
          </w:rPr>
        </w:r>
        <w:r>
          <w:rPr>
            <w:webHidden/>
          </w:rPr>
          <w:fldChar w:fldCharType="separate"/>
        </w:r>
        <w:r>
          <w:rPr>
            <w:webHidden/>
          </w:rPr>
          <w:t>10</w:t>
        </w:r>
        <w:r>
          <w:rPr>
            <w:webHidden/>
          </w:rPr>
          <w:fldChar w:fldCharType="end"/>
        </w:r>
      </w:hyperlink>
    </w:p>
    <w:p w14:paraId="692F04AE" w14:textId="456C4457" w:rsidR="000E1959" w:rsidRDefault="000E1959">
      <w:pPr>
        <w:pStyle w:val="TOC2"/>
        <w:rPr>
          <w:rFonts w:asciiTheme="minorHAnsi" w:eastAsiaTheme="minorEastAsia" w:hAnsiTheme="minorHAnsi" w:cstheme="minorBidi"/>
          <w:b w:val="0"/>
          <w:smallCaps w:val="0"/>
          <w:sz w:val="22"/>
          <w:lang w:eastAsia="fi-FI"/>
        </w:rPr>
      </w:pPr>
      <w:hyperlink w:anchor="_Toc119067752" w:history="1">
        <w:r w:rsidRPr="00E64400">
          <w:rPr>
            <w:rStyle w:val="Hyperlink"/>
            <w:rFonts w:ascii="Times New Roman" w:hAnsi="Times New Roman"/>
          </w:rPr>
          <w:t>2.2.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AE-COL. Raportoivan laitoksen saamat vakuudet</w:t>
        </w:r>
        <w:r>
          <w:rPr>
            <w:webHidden/>
          </w:rPr>
          <w:tab/>
        </w:r>
        <w:r>
          <w:rPr>
            <w:webHidden/>
          </w:rPr>
          <w:fldChar w:fldCharType="begin"/>
        </w:r>
        <w:r>
          <w:rPr>
            <w:webHidden/>
          </w:rPr>
          <w:instrText xml:space="preserve"> PAGEREF _Toc119067752 \h </w:instrText>
        </w:r>
        <w:r>
          <w:rPr>
            <w:webHidden/>
          </w:rPr>
        </w:r>
        <w:r>
          <w:rPr>
            <w:webHidden/>
          </w:rPr>
          <w:fldChar w:fldCharType="separate"/>
        </w:r>
        <w:r>
          <w:rPr>
            <w:webHidden/>
          </w:rPr>
          <w:t>13</w:t>
        </w:r>
        <w:r>
          <w:rPr>
            <w:webHidden/>
          </w:rPr>
          <w:fldChar w:fldCharType="end"/>
        </w:r>
      </w:hyperlink>
    </w:p>
    <w:p w14:paraId="4BD37D73" w14:textId="75059DC2" w:rsidR="000E1959" w:rsidRDefault="000E1959">
      <w:pPr>
        <w:pStyle w:val="TOC2"/>
        <w:rPr>
          <w:rFonts w:asciiTheme="minorHAnsi" w:eastAsiaTheme="minorEastAsia" w:hAnsiTheme="minorHAnsi" w:cstheme="minorBidi"/>
          <w:b w:val="0"/>
          <w:smallCaps w:val="0"/>
          <w:sz w:val="22"/>
          <w:lang w:eastAsia="fi-FI"/>
        </w:rPr>
      </w:pPr>
      <w:hyperlink w:anchor="_Toc119067753" w:history="1">
        <w:r w:rsidRPr="00E64400">
          <w:rPr>
            <w:rStyle w:val="Hyperlink"/>
            <w:rFonts w:ascii="Times New Roman" w:hAnsi="Times New Roman"/>
          </w:rPr>
          <w:t>2.2.1.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_Toc119067753 \h </w:instrText>
        </w:r>
        <w:r>
          <w:rPr>
            <w:webHidden/>
          </w:rPr>
        </w:r>
        <w:r>
          <w:rPr>
            <w:webHidden/>
          </w:rPr>
          <w:fldChar w:fldCharType="separate"/>
        </w:r>
        <w:r>
          <w:rPr>
            <w:webHidden/>
          </w:rPr>
          <w:t>13</w:t>
        </w:r>
        <w:r>
          <w:rPr>
            <w:webHidden/>
          </w:rPr>
          <w:fldChar w:fldCharType="end"/>
        </w:r>
      </w:hyperlink>
    </w:p>
    <w:p w14:paraId="0B807062" w14:textId="614A3582" w:rsidR="000E1959" w:rsidRDefault="000E1959">
      <w:pPr>
        <w:pStyle w:val="TOC2"/>
        <w:rPr>
          <w:rFonts w:asciiTheme="minorHAnsi" w:eastAsiaTheme="minorEastAsia" w:hAnsiTheme="minorHAnsi" w:cstheme="minorBidi"/>
          <w:b w:val="0"/>
          <w:smallCaps w:val="0"/>
          <w:sz w:val="22"/>
          <w:lang w:eastAsia="fi-FI"/>
        </w:rPr>
      </w:pPr>
      <w:hyperlink w:anchor="_Toc119067754" w:history="1">
        <w:r w:rsidRPr="00E64400">
          <w:rPr>
            <w:rStyle w:val="Hyperlink"/>
            <w:rFonts w:ascii="Times New Roman" w:hAnsi="Times New Roman"/>
          </w:rPr>
          <w:t>2.2.2.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_Toc119067754 \h </w:instrText>
        </w:r>
        <w:r>
          <w:rPr>
            <w:webHidden/>
          </w:rPr>
        </w:r>
        <w:r>
          <w:rPr>
            <w:webHidden/>
          </w:rPr>
          <w:fldChar w:fldCharType="separate"/>
        </w:r>
        <w:r>
          <w:rPr>
            <w:webHidden/>
          </w:rPr>
          <w:t>13</w:t>
        </w:r>
        <w:r>
          <w:rPr>
            <w:webHidden/>
          </w:rPr>
          <w:fldChar w:fldCharType="end"/>
        </w:r>
      </w:hyperlink>
    </w:p>
    <w:p w14:paraId="59641DA4" w14:textId="7C773D53" w:rsidR="000E1959" w:rsidRDefault="000E1959">
      <w:pPr>
        <w:pStyle w:val="TOC2"/>
        <w:rPr>
          <w:rFonts w:asciiTheme="minorHAnsi" w:eastAsiaTheme="minorEastAsia" w:hAnsiTheme="minorHAnsi" w:cstheme="minorBidi"/>
          <w:b w:val="0"/>
          <w:smallCaps w:val="0"/>
          <w:sz w:val="22"/>
          <w:lang w:eastAsia="fi-FI"/>
        </w:rPr>
      </w:pPr>
      <w:hyperlink w:anchor="_Toc119067755" w:history="1">
        <w:r w:rsidRPr="00E64400">
          <w:rPr>
            <w:rStyle w:val="Hyperlink"/>
            <w:rFonts w:ascii="Times New Roman" w:hAnsi="Times New Roman"/>
          </w:rPr>
          <w:t>2.2.3.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_Toc119067755 \h </w:instrText>
        </w:r>
        <w:r>
          <w:rPr>
            <w:webHidden/>
          </w:rPr>
        </w:r>
        <w:r>
          <w:rPr>
            <w:webHidden/>
          </w:rPr>
          <w:fldChar w:fldCharType="separate"/>
        </w:r>
        <w:r>
          <w:rPr>
            <w:webHidden/>
          </w:rPr>
          <w:t>16</w:t>
        </w:r>
        <w:r>
          <w:rPr>
            <w:webHidden/>
          </w:rPr>
          <w:fldChar w:fldCharType="end"/>
        </w:r>
      </w:hyperlink>
    </w:p>
    <w:p w14:paraId="70D205B3" w14:textId="7C8F2199" w:rsidR="000E1959" w:rsidRDefault="000E1959">
      <w:pPr>
        <w:pStyle w:val="TOC2"/>
        <w:rPr>
          <w:rFonts w:asciiTheme="minorHAnsi" w:eastAsiaTheme="minorEastAsia" w:hAnsiTheme="minorHAnsi" w:cstheme="minorBidi"/>
          <w:b w:val="0"/>
          <w:smallCaps w:val="0"/>
          <w:sz w:val="22"/>
          <w:lang w:eastAsia="fi-FI"/>
        </w:rPr>
      </w:pPr>
      <w:hyperlink w:anchor="_Toc119067756" w:history="1">
        <w:r w:rsidRPr="00E64400">
          <w:rPr>
            <w:rStyle w:val="Hyperlink"/>
            <w:rFonts w:ascii="Times New Roman" w:hAnsi="Times New Roman"/>
          </w:rPr>
          <w:t>2.3.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AE-NPL. Omat katetut joukkovelkakirjalainat ja arvopaperistamiset, jotka on laskettu liikkeeseen mutta joita ei ole vielä pantattu</w:t>
        </w:r>
        <w:r>
          <w:rPr>
            <w:webHidden/>
          </w:rPr>
          <w:tab/>
        </w:r>
        <w:r>
          <w:rPr>
            <w:webHidden/>
          </w:rPr>
          <w:fldChar w:fldCharType="begin"/>
        </w:r>
        <w:r>
          <w:rPr>
            <w:webHidden/>
          </w:rPr>
          <w:instrText xml:space="preserve"> PAGEREF _Toc119067756 \h </w:instrText>
        </w:r>
        <w:r>
          <w:rPr>
            <w:webHidden/>
          </w:rPr>
        </w:r>
        <w:r>
          <w:rPr>
            <w:webHidden/>
          </w:rPr>
          <w:fldChar w:fldCharType="separate"/>
        </w:r>
        <w:r>
          <w:rPr>
            <w:webHidden/>
          </w:rPr>
          <w:t>18</w:t>
        </w:r>
        <w:r>
          <w:rPr>
            <w:webHidden/>
          </w:rPr>
          <w:fldChar w:fldCharType="end"/>
        </w:r>
      </w:hyperlink>
    </w:p>
    <w:p w14:paraId="44319E29" w14:textId="62C5171B" w:rsidR="000E1959" w:rsidRDefault="000E1959">
      <w:pPr>
        <w:pStyle w:val="TOC2"/>
        <w:rPr>
          <w:rFonts w:asciiTheme="minorHAnsi" w:eastAsiaTheme="minorEastAsia" w:hAnsiTheme="minorHAnsi" w:cstheme="minorBidi"/>
          <w:b w:val="0"/>
          <w:smallCaps w:val="0"/>
          <w:sz w:val="22"/>
          <w:lang w:eastAsia="fi-FI"/>
        </w:rPr>
      </w:pPr>
      <w:hyperlink w:anchor="_Toc119067757" w:history="1">
        <w:r w:rsidRPr="00E64400">
          <w:rPr>
            <w:rStyle w:val="Hyperlink"/>
            <w:rFonts w:ascii="Times New Roman" w:hAnsi="Times New Roman"/>
          </w:rPr>
          <w:t>2.3.1.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_Toc119067757 \h </w:instrText>
        </w:r>
        <w:r>
          <w:rPr>
            <w:webHidden/>
          </w:rPr>
        </w:r>
        <w:r>
          <w:rPr>
            <w:webHidden/>
          </w:rPr>
          <w:fldChar w:fldCharType="separate"/>
        </w:r>
        <w:r>
          <w:rPr>
            <w:webHidden/>
          </w:rPr>
          <w:t>18</w:t>
        </w:r>
        <w:r>
          <w:rPr>
            <w:webHidden/>
          </w:rPr>
          <w:fldChar w:fldCharType="end"/>
        </w:r>
      </w:hyperlink>
    </w:p>
    <w:p w14:paraId="3E8D67BB" w14:textId="2F28569E" w:rsidR="000E1959" w:rsidRDefault="000E1959">
      <w:pPr>
        <w:pStyle w:val="TOC2"/>
        <w:rPr>
          <w:rFonts w:asciiTheme="minorHAnsi" w:eastAsiaTheme="minorEastAsia" w:hAnsiTheme="minorHAnsi" w:cstheme="minorBidi"/>
          <w:b w:val="0"/>
          <w:smallCaps w:val="0"/>
          <w:sz w:val="22"/>
          <w:lang w:eastAsia="fi-FI"/>
        </w:rPr>
      </w:pPr>
      <w:hyperlink w:anchor="_Toc119067758" w:history="1">
        <w:r w:rsidRPr="00E64400">
          <w:rPr>
            <w:rStyle w:val="Hyperlink"/>
            <w:rFonts w:ascii="Times New Roman" w:hAnsi="Times New Roman"/>
          </w:rPr>
          <w:t>2.3.2.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_Toc119067758 \h </w:instrText>
        </w:r>
        <w:r>
          <w:rPr>
            <w:webHidden/>
          </w:rPr>
        </w:r>
        <w:r>
          <w:rPr>
            <w:webHidden/>
          </w:rPr>
          <w:fldChar w:fldCharType="separate"/>
        </w:r>
        <w:r>
          <w:rPr>
            <w:webHidden/>
          </w:rPr>
          <w:t>18</w:t>
        </w:r>
        <w:r>
          <w:rPr>
            <w:webHidden/>
          </w:rPr>
          <w:fldChar w:fldCharType="end"/>
        </w:r>
      </w:hyperlink>
    </w:p>
    <w:p w14:paraId="51D14CCB" w14:textId="59B9FBE9" w:rsidR="000E1959" w:rsidRDefault="000E1959">
      <w:pPr>
        <w:pStyle w:val="TOC2"/>
        <w:rPr>
          <w:rFonts w:asciiTheme="minorHAnsi" w:eastAsiaTheme="minorEastAsia" w:hAnsiTheme="minorHAnsi" w:cstheme="minorBidi"/>
          <w:b w:val="0"/>
          <w:smallCaps w:val="0"/>
          <w:sz w:val="22"/>
          <w:lang w:eastAsia="fi-FI"/>
        </w:rPr>
      </w:pPr>
      <w:hyperlink w:anchor="_Toc119067759" w:history="1">
        <w:r w:rsidRPr="00E64400">
          <w:rPr>
            <w:rStyle w:val="Hyperlink"/>
            <w:rFonts w:ascii="Times New Roman" w:hAnsi="Times New Roman"/>
          </w:rPr>
          <w:t>2.3.3.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_Toc119067759 \h </w:instrText>
        </w:r>
        <w:r>
          <w:rPr>
            <w:webHidden/>
          </w:rPr>
        </w:r>
        <w:r>
          <w:rPr>
            <w:webHidden/>
          </w:rPr>
          <w:fldChar w:fldCharType="separate"/>
        </w:r>
        <w:r>
          <w:rPr>
            <w:webHidden/>
          </w:rPr>
          <w:t>19</w:t>
        </w:r>
        <w:r>
          <w:rPr>
            <w:webHidden/>
          </w:rPr>
          <w:fldChar w:fldCharType="end"/>
        </w:r>
      </w:hyperlink>
    </w:p>
    <w:p w14:paraId="657BFC1C" w14:textId="1BC3ACBE" w:rsidR="000E1959" w:rsidRDefault="000E1959">
      <w:pPr>
        <w:pStyle w:val="TOC2"/>
        <w:rPr>
          <w:rFonts w:asciiTheme="minorHAnsi" w:eastAsiaTheme="minorEastAsia" w:hAnsiTheme="minorHAnsi" w:cstheme="minorBidi"/>
          <w:b w:val="0"/>
          <w:smallCaps w:val="0"/>
          <w:sz w:val="22"/>
          <w:lang w:eastAsia="fi-FI"/>
        </w:rPr>
      </w:pPr>
      <w:hyperlink w:anchor="_Toc119067760" w:history="1">
        <w:r w:rsidRPr="00E64400">
          <w:rPr>
            <w:rStyle w:val="Hyperlink"/>
            <w:rFonts w:ascii="Times New Roman" w:hAnsi="Times New Roman"/>
          </w:rPr>
          <w:t>2.4.</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AE-SOU. Taseen sitoutumisten lähteet</w:t>
        </w:r>
        <w:r>
          <w:rPr>
            <w:webHidden/>
          </w:rPr>
          <w:tab/>
        </w:r>
        <w:r>
          <w:rPr>
            <w:webHidden/>
          </w:rPr>
          <w:fldChar w:fldCharType="begin"/>
        </w:r>
        <w:r>
          <w:rPr>
            <w:webHidden/>
          </w:rPr>
          <w:instrText xml:space="preserve"> PAGEREF _Toc119067760 \h </w:instrText>
        </w:r>
        <w:r>
          <w:rPr>
            <w:webHidden/>
          </w:rPr>
        </w:r>
        <w:r>
          <w:rPr>
            <w:webHidden/>
          </w:rPr>
          <w:fldChar w:fldCharType="separate"/>
        </w:r>
        <w:r>
          <w:rPr>
            <w:webHidden/>
          </w:rPr>
          <w:t>20</w:t>
        </w:r>
        <w:r>
          <w:rPr>
            <w:webHidden/>
          </w:rPr>
          <w:fldChar w:fldCharType="end"/>
        </w:r>
      </w:hyperlink>
    </w:p>
    <w:p w14:paraId="60839B62" w14:textId="2FA7C0BB" w:rsidR="000E1959" w:rsidRDefault="000E1959">
      <w:pPr>
        <w:pStyle w:val="TOC2"/>
        <w:rPr>
          <w:rFonts w:asciiTheme="minorHAnsi" w:eastAsiaTheme="minorEastAsia" w:hAnsiTheme="minorHAnsi" w:cstheme="minorBidi"/>
          <w:b w:val="0"/>
          <w:smallCaps w:val="0"/>
          <w:sz w:val="22"/>
          <w:lang w:eastAsia="fi-FI"/>
        </w:rPr>
      </w:pPr>
      <w:hyperlink w:anchor="_Toc119067761" w:history="1">
        <w:r w:rsidRPr="00E64400">
          <w:rPr>
            <w:rStyle w:val="Hyperlink"/>
            <w:rFonts w:ascii="Times New Roman" w:hAnsi="Times New Roman"/>
          </w:rPr>
          <w:t>2.4.1.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_Toc119067761 \h </w:instrText>
        </w:r>
        <w:r>
          <w:rPr>
            <w:webHidden/>
          </w:rPr>
        </w:r>
        <w:r>
          <w:rPr>
            <w:webHidden/>
          </w:rPr>
          <w:fldChar w:fldCharType="separate"/>
        </w:r>
        <w:r>
          <w:rPr>
            <w:webHidden/>
          </w:rPr>
          <w:t>20</w:t>
        </w:r>
        <w:r>
          <w:rPr>
            <w:webHidden/>
          </w:rPr>
          <w:fldChar w:fldCharType="end"/>
        </w:r>
      </w:hyperlink>
    </w:p>
    <w:p w14:paraId="33ECD6F1" w14:textId="091E13F3" w:rsidR="000E1959" w:rsidRDefault="000E1959">
      <w:pPr>
        <w:pStyle w:val="TOC2"/>
        <w:rPr>
          <w:rFonts w:asciiTheme="minorHAnsi" w:eastAsiaTheme="minorEastAsia" w:hAnsiTheme="minorHAnsi" w:cstheme="minorBidi"/>
          <w:b w:val="0"/>
          <w:smallCaps w:val="0"/>
          <w:sz w:val="22"/>
          <w:lang w:eastAsia="fi-FI"/>
        </w:rPr>
      </w:pPr>
      <w:hyperlink w:anchor="_Toc119067762" w:history="1">
        <w:r w:rsidRPr="00E64400">
          <w:rPr>
            <w:rStyle w:val="Hyperlink"/>
            <w:rFonts w:ascii="Times New Roman" w:hAnsi="Times New Roman"/>
          </w:rPr>
          <w:t>2.4.2.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_Toc119067762 \h </w:instrText>
        </w:r>
        <w:r>
          <w:rPr>
            <w:webHidden/>
          </w:rPr>
        </w:r>
        <w:r>
          <w:rPr>
            <w:webHidden/>
          </w:rPr>
          <w:fldChar w:fldCharType="separate"/>
        </w:r>
        <w:r>
          <w:rPr>
            <w:webHidden/>
          </w:rPr>
          <w:t>21</w:t>
        </w:r>
        <w:r>
          <w:rPr>
            <w:webHidden/>
          </w:rPr>
          <w:fldChar w:fldCharType="end"/>
        </w:r>
      </w:hyperlink>
    </w:p>
    <w:p w14:paraId="1FFEBB50" w14:textId="4DD9A9F8" w:rsidR="000E1959" w:rsidRDefault="000E1959">
      <w:pPr>
        <w:pStyle w:val="TOC2"/>
        <w:rPr>
          <w:rFonts w:asciiTheme="minorHAnsi" w:eastAsiaTheme="minorEastAsia" w:hAnsiTheme="minorHAnsi" w:cstheme="minorBidi"/>
          <w:b w:val="0"/>
          <w:smallCaps w:val="0"/>
          <w:sz w:val="22"/>
          <w:lang w:eastAsia="fi-FI"/>
        </w:rPr>
      </w:pPr>
      <w:hyperlink w:anchor="_Toc119067763" w:history="1">
        <w:r w:rsidRPr="00E64400">
          <w:rPr>
            <w:rStyle w:val="Hyperlink"/>
            <w:rFonts w:ascii="Times New Roman" w:hAnsi="Times New Roman"/>
          </w:rPr>
          <w:t>2.4.3.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_Toc119067763 \h </w:instrText>
        </w:r>
        <w:r>
          <w:rPr>
            <w:webHidden/>
          </w:rPr>
        </w:r>
        <w:r>
          <w:rPr>
            <w:webHidden/>
          </w:rPr>
          <w:fldChar w:fldCharType="separate"/>
        </w:r>
        <w:r>
          <w:rPr>
            <w:webHidden/>
          </w:rPr>
          <w:t>23</w:t>
        </w:r>
        <w:r>
          <w:rPr>
            <w:webHidden/>
          </w:rPr>
          <w:fldChar w:fldCharType="end"/>
        </w:r>
      </w:hyperlink>
    </w:p>
    <w:p w14:paraId="0A64A4C9" w14:textId="51E88574" w:rsidR="000E1959" w:rsidRDefault="000E1959">
      <w:pPr>
        <w:pStyle w:val="TOC2"/>
        <w:rPr>
          <w:rFonts w:asciiTheme="minorHAnsi" w:eastAsiaTheme="minorEastAsia" w:hAnsiTheme="minorHAnsi" w:cstheme="minorBidi"/>
          <w:b w:val="0"/>
          <w:smallCaps w:val="0"/>
          <w:sz w:val="22"/>
          <w:lang w:eastAsia="fi-FI"/>
        </w:rPr>
      </w:pPr>
      <w:hyperlink w:anchor="_Toc119067764" w:history="1">
        <w:r w:rsidRPr="00E64400">
          <w:rPr>
            <w:rStyle w:val="Hyperlink"/>
            <w:rFonts w:ascii="Times New Roman" w:hAnsi="Times New Roman"/>
          </w:rPr>
          <w:t>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B osa: Maturiteettia koskevat tiedot</w:t>
        </w:r>
        <w:r>
          <w:rPr>
            <w:webHidden/>
          </w:rPr>
          <w:tab/>
        </w:r>
        <w:r>
          <w:rPr>
            <w:webHidden/>
          </w:rPr>
          <w:fldChar w:fldCharType="begin"/>
        </w:r>
        <w:r>
          <w:rPr>
            <w:webHidden/>
          </w:rPr>
          <w:instrText xml:space="preserve"> PAGEREF _Toc119067764 \h </w:instrText>
        </w:r>
        <w:r>
          <w:rPr>
            <w:webHidden/>
          </w:rPr>
        </w:r>
        <w:r>
          <w:rPr>
            <w:webHidden/>
          </w:rPr>
          <w:fldChar w:fldCharType="separate"/>
        </w:r>
        <w:r>
          <w:rPr>
            <w:webHidden/>
          </w:rPr>
          <w:t>24</w:t>
        </w:r>
        <w:r>
          <w:rPr>
            <w:webHidden/>
          </w:rPr>
          <w:fldChar w:fldCharType="end"/>
        </w:r>
      </w:hyperlink>
    </w:p>
    <w:p w14:paraId="521279C0" w14:textId="2589382E" w:rsidR="000E1959" w:rsidRDefault="000E1959">
      <w:pPr>
        <w:pStyle w:val="TOC2"/>
        <w:rPr>
          <w:rFonts w:asciiTheme="minorHAnsi" w:eastAsiaTheme="minorEastAsia" w:hAnsiTheme="minorHAnsi" w:cstheme="minorBidi"/>
          <w:b w:val="0"/>
          <w:smallCaps w:val="0"/>
          <w:sz w:val="22"/>
          <w:lang w:eastAsia="fi-FI"/>
        </w:rPr>
      </w:pPr>
      <w:hyperlink w:anchor="_Toc119067765" w:history="1">
        <w:r w:rsidRPr="00E64400">
          <w:rPr>
            <w:rStyle w:val="Hyperlink"/>
            <w:rFonts w:ascii="Times New Roman" w:hAnsi="Times New Roman"/>
          </w:rPr>
          <w:t>3.1.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_Toc119067765 \h </w:instrText>
        </w:r>
        <w:r>
          <w:rPr>
            <w:webHidden/>
          </w:rPr>
        </w:r>
        <w:r>
          <w:rPr>
            <w:webHidden/>
          </w:rPr>
          <w:fldChar w:fldCharType="separate"/>
        </w:r>
        <w:r>
          <w:rPr>
            <w:webHidden/>
          </w:rPr>
          <w:t>24</w:t>
        </w:r>
        <w:r>
          <w:rPr>
            <w:webHidden/>
          </w:rPr>
          <w:fldChar w:fldCharType="end"/>
        </w:r>
      </w:hyperlink>
    </w:p>
    <w:p w14:paraId="29D5A693" w14:textId="6924CF9E" w:rsidR="000E1959" w:rsidRDefault="000E1959">
      <w:pPr>
        <w:pStyle w:val="TOC2"/>
        <w:rPr>
          <w:rFonts w:asciiTheme="minorHAnsi" w:eastAsiaTheme="minorEastAsia" w:hAnsiTheme="minorHAnsi" w:cstheme="minorBidi"/>
          <w:b w:val="0"/>
          <w:smallCaps w:val="0"/>
          <w:sz w:val="22"/>
          <w:lang w:eastAsia="fi-FI"/>
        </w:rPr>
      </w:pPr>
      <w:hyperlink w:anchor="_Toc119067766" w:history="1">
        <w:r w:rsidRPr="00E64400">
          <w:rPr>
            <w:rStyle w:val="Hyperlink"/>
            <w:rFonts w:ascii="Times New Roman" w:hAnsi="Times New Roman"/>
          </w:rPr>
          <w:t>3.2.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AE-MAT. Maturiteettia koskevat tiedot</w:t>
        </w:r>
        <w:r>
          <w:rPr>
            <w:webHidden/>
          </w:rPr>
          <w:tab/>
        </w:r>
        <w:r>
          <w:rPr>
            <w:webHidden/>
          </w:rPr>
          <w:fldChar w:fldCharType="begin"/>
        </w:r>
        <w:r>
          <w:rPr>
            <w:webHidden/>
          </w:rPr>
          <w:instrText xml:space="preserve"> PAGEREF _Toc119067766 \h </w:instrText>
        </w:r>
        <w:r>
          <w:rPr>
            <w:webHidden/>
          </w:rPr>
        </w:r>
        <w:r>
          <w:rPr>
            <w:webHidden/>
          </w:rPr>
          <w:fldChar w:fldCharType="separate"/>
        </w:r>
        <w:r>
          <w:rPr>
            <w:webHidden/>
          </w:rPr>
          <w:t>24</w:t>
        </w:r>
        <w:r>
          <w:rPr>
            <w:webHidden/>
          </w:rPr>
          <w:fldChar w:fldCharType="end"/>
        </w:r>
      </w:hyperlink>
    </w:p>
    <w:p w14:paraId="0464177E" w14:textId="0F9FE204" w:rsidR="000E1959" w:rsidRDefault="000E1959">
      <w:pPr>
        <w:pStyle w:val="TOC2"/>
        <w:rPr>
          <w:rFonts w:asciiTheme="minorHAnsi" w:eastAsiaTheme="minorEastAsia" w:hAnsiTheme="minorHAnsi" w:cstheme="minorBidi"/>
          <w:b w:val="0"/>
          <w:smallCaps w:val="0"/>
          <w:sz w:val="22"/>
          <w:lang w:eastAsia="fi-FI"/>
        </w:rPr>
      </w:pPr>
      <w:hyperlink w:anchor="_Toc119067767" w:history="1">
        <w:r w:rsidRPr="00E64400">
          <w:rPr>
            <w:rStyle w:val="Hyperlink"/>
            <w:rFonts w:ascii="Times New Roman" w:hAnsi="Times New Roman"/>
          </w:rPr>
          <w:t>3.2.1.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_Toc119067767 \h </w:instrText>
        </w:r>
        <w:r>
          <w:rPr>
            <w:webHidden/>
          </w:rPr>
        </w:r>
        <w:r>
          <w:rPr>
            <w:webHidden/>
          </w:rPr>
          <w:fldChar w:fldCharType="separate"/>
        </w:r>
        <w:r>
          <w:rPr>
            <w:webHidden/>
          </w:rPr>
          <w:t>24</w:t>
        </w:r>
        <w:r>
          <w:rPr>
            <w:webHidden/>
          </w:rPr>
          <w:fldChar w:fldCharType="end"/>
        </w:r>
      </w:hyperlink>
    </w:p>
    <w:p w14:paraId="0EE5F832" w14:textId="55929FEA" w:rsidR="000E1959" w:rsidRDefault="000E1959">
      <w:pPr>
        <w:pStyle w:val="TOC2"/>
        <w:rPr>
          <w:rFonts w:asciiTheme="minorHAnsi" w:eastAsiaTheme="minorEastAsia" w:hAnsiTheme="minorHAnsi" w:cstheme="minorBidi"/>
          <w:b w:val="0"/>
          <w:smallCaps w:val="0"/>
          <w:sz w:val="22"/>
          <w:lang w:eastAsia="fi-FI"/>
        </w:rPr>
      </w:pPr>
      <w:hyperlink w:anchor="_Toc119067768" w:history="1">
        <w:r w:rsidRPr="00E64400">
          <w:rPr>
            <w:rStyle w:val="Hyperlink"/>
            <w:rFonts w:ascii="Times New Roman" w:hAnsi="Times New Roman"/>
          </w:rPr>
          <w:t>3.2.2.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_Toc119067768 \h </w:instrText>
        </w:r>
        <w:r>
          <w:rPr>
            <w:webHidden/>
          </w:rPr>
        </w:r>
        <w:r>
          <w:rPr>
            <w:webHidden/>
          </w:rPr>
          <w:fldChar w:fldCharType="separate"/>
        </w:r>
        <w:r>
          <w:rPr>
            <w:webHidden/>
          </w:rPr>
          <w:t>24</w:t>
        </w:r>
        <w:r>
          <w:rPr>
            <w:webHidden/>
          </w:rPr>
          <w:fldChar w:fldCharType="end"/>
        </w:r>
      </w:hyperlink>
    </w:p>
    <w:p w14:paraId="276F4B37" w14:textId="2BB5EE45" w:rsidR="000E1959" w:rsidRDefault="000E1959">
      <w:pPr>
        <w:pStyle w:val="TOC2"/>
        <w:rPr>
          <w:rFonts w:asciiTheme="minorHAnsi" w:eastAsiaTheme="minorEastAsia" w:hAnsiTheme="minorHAnsi" w:cstheme="minorBidi"/>
          <w:b w:val="0"/>
          <w:smallCaps w:val="0"/>
          <w:sz w:val="22"/>
          <w:lang w:eastAsia="fi-FI"/>
        </w:rPr>
      </w:pPr>
      <w:hyperlink w:anchor="_Toc119067769" w:history="1">
        <w:r w:rsidRPr="00E64400">
          <w:rPr>
            <w:rStyle w:val="Hyperlink"/>
            <w:rFonts w:ascii="Times New Roman" w:hAnsi="Times New Roman"/>
          </w:rPr>
          <w:t>4.</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C osa: Ehdolliset taseen sitoutumiset</w:t>
        </w:r>
        <w:r>
          <w:rPr>
            <w:webHidden/>
          </w:rPr>
          <w:tab/>
        </w:r>
        <w:r>
          <w:rPr>
            <w:webHidden/>
          </w:rPr>
          <w:fldChar w:fldCharType="begin"/>
        </w:r>
        <w:r>
          <w:rPr>
            <w:webHidden/>
          </w:rPr>
          <w:instrText xml:space="preserve"> PAGEREF _Toc119067769 \h </w:instrText>
        </w:r>
        <w:r>
          <w:rPr>
            <w:webHidden/>
          </w:rPr>
        </w:r>
        <w:r>
          <w:rPr>
            <w:webHidden/>
          </w:rPr>
          <w:fldChar w:fldCharType="separate"/>
        </w:r>
        <w:r>
          <w:rPr>
            <w:webHidden/>
          </w:rPr>
          <w:t>25</w:t>
        </w:r>
        <w:r>
          <w:rPr>
            <w:webHidden/>
          </w:rPr>
          <w:fldChar w:fldCharType="end"/>
        </w:r>
      </w:hyperlink>
    </w:p>
    <w:p w14:paraId="73A54788" w14:textId="14BD8CD3" w:rsidR="000E1959" w:rsidRDefault="000E1959">
      <w:pPr>
        <w:pStyle w:val="TOC2"/>
        <w:rPr>
          <w:rFonts w:asciiTheme="minorHAnsi" w:eastAsiaTheme="minorEastAsia" w:hAnsiTheme="minorHAnsi" w:cstheme="minorBidi"/>
          <w:b w:val="0"/>
          <w:smallCaps w:val="0"/>
          <w:sz w:val="22"/>
          <w:lang w:eastAsia="fi-FI"/>
        </w:rPr>
      </w:pPr>
      <w:hyperlink w:anchor="_Toc119067770" w:history="1">
        <w:r w:rsidRPr="00E64400">
          <w:rPr>
            <w:rStyle w:val="Hyperlink"/>
            <w:rFonts w:ascii="Times New Roman" w:hAnsi="Times New Roman"/>
          </w:rPr>
          <w:t>4.1.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_Toc119067770 \h </w:instrText>
        </w:r>
        <w:r>
          <w:rPr>
            <w:webHidden/>
          </w:rPr>
        </w:r>
        <w:r>
          <w:rPr>
            <w:webHidden/>
          </w:rPr>
          <w:fldChar w:fldCharType="separate"/>
        </w:r>
        <w:r>
          <w:rPr>
            <w:webHidden/>
          </w:rPr>
          <w:t>25</w:t>
        </w:r>
        <w:r>
          <w:rPr>
            <w:webHidden/>
          </w:rPr>
          <w:fldChar w:fldCharType="end"/>
        </w:r>
      </w:hyperlink>
    </w:p>
    <w:p w14:paraId="26B62258" w14:textId="3B2A7DCD" w:rsidR="000E1959" w:rsidRDefault="000E1959">
      <w:pPr>
        <w:pStyle w:val="TOC2"/>
        <w:rPr>
          <w:rFonts w:asciiTheme="minorHAnsi" w:eastAsiaTheme="minorEastAsia" w:hAnsiTheme="minorHAnsi" w:cstheme="minorBidi"/>
          <w:b w:val="0"/>
          <w:smallCaps w:val="0"/>
          <w:sz w:val="22"/>
          <w:lang w:eastAsia="fi-FI"/>
        </w:rPr>
      </w:pPr>
      <w:hyperlink w:anchor="_Toc119067771" w:history="1">
        <w:r w:rsidRPr="00E64400">
          <w:rPr>
            <w:rStyle w:val="Hyperlink"/>
            <w:rFonts w:ascii="Times New Roman" w:hAnsi="Times New Roman"/>
          </w:rPr>
          <w:t>4.1.1.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Skenaario A: Kiinnitettyjen omaisuuserien arvo alenee 30 prosenttia.</w:t>
        </w:r>
        <w:r>
          <w:rPr>
            <w:webHidden/>
          </w:rPr>
          <w:tab/>
        </w:r>
        <w:r>
          <w:rPr>
            <w:webHidden/>
          </w:rPr>
          <w:fldChar w:fldCharType="begin"/>
        </w:r>
        <w:r>
          <w:rPr>
            <w:webHidden/>
          </w:rPr>
          <w:instrText xml:space="preserve"> PAGEREF _Toc119067771 \h </w:instrText>
        </w:r>
        <w:r>
          <w:rPr>
            <w:webHidden/>
          </w:rPr>
        </w:r>
        <w:r>
          <w:rPr>
            <w:webHidden/>
          </w:rPr>
          <w:fldChar w:fldCharType="separate"/>
        </w:r>
        <w:r>
          <w:rPr>
            <w:webHidden/>
          </w:rPr>
          <w:t>26</w:t>
        </w:r>
        <w:r>
          <w:rPr>
            <w:webHidden/>
          </w:rPr>
          <w:fldChar w:fldCharType="end"/>
        </w:r>
      </w:hyperlink>
    </w:p>
    <w:p w14:paraId="34506036" w14:textId="03F0E3C3" w:rsidR="000E1959" w:rsidRDefault="000E1959">
      <w:pPr>
        <w:pStyle w:val="TOC2"/>
        <w:rPr>
          <w:rFonts w:asciiTheme="minorHAnsi" w:eastAsiaTheme="minorEastAsia" w:hAnsiTheme="minorHAnsi" w:cstheme="minorBidi"/>
          <w:b w:val="0"/>
          <w:smallCaps w:val="0"/>
          <w:sz w:val="22"/>
          <w:lang w:eastAsia="fi-FI"/>
        </w:rPr>
      </w:pPr>
      <w:hyperlink w:anchor="_Toc119067772" w:history="1">
        <w:r w:rsidRPr="00E64400">
          <w:rPr>
            <w:rStyle w:val="Hyperlink"/>
            <w:rFonts w:ascii="Times New Roman" w:hAnsi="Times New Roman"/>
          </w:rPr>
          <w:t>4.1.2.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B-skenaario: Merkittävien valuuttojen arvo alenee 10 prosenttia.</w:t>
        </w:r>
        <w:r>
          <w:rPr>
            <w:webHidden/>
          </w:rPr>
          <w:tab/>
        </w:r>
        <w:r>
          <w:rPr>
            <w:webHidden/>
          </w:rPr>
          <w:fldChar w:fldCharType="begin"/>
        </w:r>
        <w:r>
          <w:rPr>
            <w:webHidden/>
          </w:rPr>
          <w:instrText xml:space="preserve"> PAGEREF _Toc119067772 \h </w:instrText>
        </w:r>
        <w:r>
          <w:rPr>
            <w:webHidden/>
          </w:rPr>
        </w:r>
        <w:r>
          <w:rPr>
            <w:webHidden/>
          </w:rPr>
          <w:fldChar w:fldCharType="separate"/>
        </w:r>
        <w:r>
          <w:rPr>
            <w:webHidden/>
          </w:rPr>
          <w:t>26</w:t>
        </w:r>
        <w:r>
          <w:rPr>
            <w:webHidden/>
          </w:rPr>
          <w:fldChar w:fldCharType="end"/>
        </w:r>
      </w:hyperlink>
    </w:p>
    <w:p w14:paraId="0A87D415" w14:textId="7C9C888C" w:rsidR="000E1959" w:rsidRDefault="000E1959">
      <w:pPr>
        <w:pStyle w:val="TOC2"/>
        <w:rPr>
          <w:rFonts w:asciiTheme="minorHAnsi" w:eastAsiaTheme="minorEastAsia" w:hAnsiTheme="minorHAnsi" w:cstheme="minorBidi"/>
          <w:b w:val="0"/>
          <w:smallCaps w:val="0"/>
          <w:sz w:val="22"/>
          <w:lang w:eastAsia="fi-FI"/>
        </w:rPr>
      </w:pPr>
      <w:hyperlink w:anchor="_Toc119067773" w:history="1">
        <w:r w:rsidRPr="00E64400">
          <w:rPr>
            <w:rStyle w:val="Hyperlink"/>
            <w:rFonts w:ascii="Times New Roman" w:hAnsi="Times New Roman"/>
          </w:rPr>
          <w:t>4.2.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AE-CONT. Ehdolliset taseen sitoutumiset</w:t>
        </w:r>
        <w:r>
          <w:rPr>
            <w:webHidden/>
          </w:rPr>
          <w:tab/>
        </w:r>
        <w:r>
          <w:rPr>
            <w:webHidden/>
          </w:rPr>
          <w:fldChar w:fldCharType="begin"/>
        </w:r>
        <w:r>
          <w:rPr>
            <w:webHidden/>
          </w:rPr>
          <w:instrText xml:space="preserve"> PAGEREF _Toc119067773 \h </w:instrText>
        </w:r>
        <w:r>
          <w:rPr>
            <w:webHidden/>
          </w:rPr>
        </w:r>
        <w:r>
          <w:rPr>
            <w:webHidden/>
          </w:rPr>
          <w:fldChar w:fldCharType="separate"/>
        </w:r>
        <w:r>
          <w:rPr>
            <w:webHidden/>
          </w:rPr>
          <w:t>27</w:t>
        </w:r>
        <w:r>
          <w:rPr>
            <w:webHidden/>
          </w:rPr>
          <w:fldChar w:fldCharType="end"/>
        </w:r>
      </w:hyperlink>
    </w:p>
    <w:p w14:paraId="17DFE2A7" w14:textId="5ECA87A6" w:rsidR="000E1959" w:rsidRDefault="000E1959">
      <w:pPr>
        <w:pStyle w:val="TOC2"/>
        <w:rPr>
          <w:rFonts w:asciiTheme="minorHAnsi" w:eastAsiaTheme="minorEastAsia" w:hAnsiTheme="minorHAnsi" w:cstheme="minorBidi"/>
          <w:b w:val="0"/>
          <w:smallCaps w:val="0"/>
          <w:sz w:val="22"/>
          <w:lang w:eastAsia="fi-FI"/>
        </w:rPr>
      </w:pPr>
      <w:hyperlink w:anchor="_Toc119067774" w:history="1">
        <w:r w:rsidRPr="00E64400">
          <w:rPr>
            <w:rStyle w:val="Hyperlink"/>
            <w:rFonts w:ascii="Times New Roman" w:hAnsi="Times New Roman"/>
          </w:rPr>
          <w:t>4.2.1.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_Toc119067774 \h </w:instrText>
        </w:r>
        <w:r>
          <w:rPr>
            <w:webHidden/>
          </w:rPr>
        </w:r>
        <w:r>
          <w:rPr>
            <w:webHidden/>
          </w:rPr>
          <w:fldChar w:fldCharType="separate"/>
        </w:r>
        <w:r>
          <w:rPr>
            <w:webHidden/>
          </w:rPr>
          <w:t>27</w:t>
        </w:r>
        <w:r>
          <w:rPr>
            <w:webHidden/>
          </w:rPr>
          <w:fldChar w:fldCharType="end"/>
        </w:r>
      </w:hyperlink>
    </w:p>
    <w:p w14:paraId="0306DCEA" w14:textId="3D204D78" w:rsidR="000E1959" w:rsidRDefault="000E1959">
      <w:pPr>
        <w:pStyle w:val="TOC2"/>
        <w:rPr>
          <w:rFonts w:asciiTheme="minorHAnsi" w:eastAsiaTheme="minorEastAsia" w:hAnsiTheme="minorHAnsi" w:cstheme="minorBidi"/>
          <w:b w:val="0"/>
          <w:smallCaps w:val="0"/>
          <w:sz w:val="22"/>
          <w:lang w:eastAsia="fi-FI"/>
        </w:rPr>
      </w:pPr>
      <w:hyperlink w:anchor="_Toc119067775" w:history="1">
        <w:r w:rsidRPr="00E64400">
          <w:rPr>
            <w:rStyle w:val="Hyperlink"/>
            <w:rFonts w:ascii="Times New Roman" w:hAnsi="Times New Roman"/>
          </w:rPr>
          <w:t>4.2.2.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_Toc119067775 \h </w:instrText>
        </w:r>
        <w:r>
          <w:rPr>
            <w:webHidden/>
          </w:rPr>
        </w:r>
        <w:r>
          <w:rPr>
            <w:webHidden/>
          </w:rPr>
          <w:fldChar w:fldCharType="separate"/>
        </w:r>
        <w:r>
          <w:rPr>
            <w:webHidden/>
          </w:rPr>
          <w:t>27</w:t>
        </w:r>
        <w:r>
          <w:rPr>
            <w:webHidden/>
          </w:rPr>
          <w:fldChar w:fldCharType="end"/>
        </w:r>
      </w:hyperlink>
    </w:p>
    <w:p w14:paraId="3955B1FC" w14:textId="4FFC8E56" w:rsidR="000E1959" w:rsidRDefault="000E1959">
      <w:pPr>
        <w:pStyle w:val="TOC2"/>
        <w:rPr>
          <w:rFonts w:asciiTheme="minorHAnsi" w:eastAsiaTheme="minorEastAsia" w:hAnsiTheme="minorHAnsi" w:cstheme="minorBidi"/>
          <w:b w:val="0"/>
          <w:smallCaps w:val="0"/>
          <w:sz w:val="22"/>
          <w:lang w:eastAsia="fi-FI"/>
        </w:rPr>
      </w:pPr>
      <w:hyperlink w:anchor="_Toc119067776" w:history="1">
        <w:r w:rsidRPr="00E64400">
          <w:rPr>
            <w:rStyle w:val="Hyperlink"/>
            <w:rFonts w:ascii="Times New Roman" w:hAnsi="Times New Roman"/>
          </w:rPr>
          <w:t>5.</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D osa: Katetut joukkovelkakirjalainat</w:t>
        </w:r>
        <w:r>
          <w:rPr>
            <w:webHidden/>
          </w:rPr>
          <w:tab/>
        </w:r>
        <w:r>
          <w:rPr>
            <w:webHidden/>
          </w:rPr>
          <w:fldChar w:fldCharType="begin"/>
        </w:r>
        <w:r>
          <w:rPr>
            <w:webHidden/>
          </w:rPr>
          <w:instrText xml:space="preserve"> PAGEREF _Toc119067776 \h </w:instrText>
        </w:r>
        <w:r>
          <w:rPr>
            <w:webHidden/>
          </w:rPr>
        </w:r>
        <w:r>
          <w:rPr>
            <w:webHidden/>
          </w:rPr>
          <w:fldChar w:fldCharType="separate"/>
        </w:r>
        <w:r>
          <w:rPr>
            <w:webHidden/>
          </w:rPr>
          <w:t>28</w:t>
        </w:r>
        <w:r>
          <w:rPr>
            <w:webHidden/>
          </w:rPr>
          <w:fldChar w:fldCharType="end"/>
        </w:r>
      </w:hyperlink>
    </w:p>
    <w:p w14:paraId="2799D423" w14:textId="7A98F2CA" w:rsidR="000E1959" w:rsidRDefault="000E1959">
      <w:pPr>
        <w:pStyle w:val="TOC2"/>
        <w:rPr>
          <w:rFonts w:asciiTheme="minorHAnsi" w:eastAsiaTheme="minorEastAsia" w:hAnsiTheme="minorHAnsi" w:cstheme="minorBidi"/>
          <w:b w:val="0"/>
          <w:smallCaps w:val="0"/>
          <w:sz w:val="22"/>
          <w:lang w:eastAsia="fi-FI"/>
        </w:rPr>
      </w:pPr>
      <w:hyperlink w:anchor="_Toc119067777" w:history="1">
        <w:r w:rsidRPr="00E64400">
          <w:rPr>
            <w:rStyle w:val="Hyperlink"/>
            <w:rFonts w:ascii="Times New Roman" w:hAnsi="Times New Roman"/>
          </w:rPr>
          <w:t>5.1.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_Toc119067777 \h </w:instrText>
        </w:r>
        <w:r>
          <w:rPr>
            <w:webHidden/>
          </w:rPr>
        </w:r>
        <w:r>
          <w:rPr>
            <w:webHidden/>
          </w:rPr>
          <w:fldChar w:fldCharType="separate"/>
        </w:r>
        <w:r>
          <w:rPr>
            <w:webHidden/>
          </w:rPr>
          <w:t>28</w:t>
        </w:r>
        <w:r>
          <w:rPr>
            <w:webHidden/>
          </w:rPr>
          <w:fldChar w:fldCharType="end"/>
        </w:r>
      </w:hyperlink>
    </w:p>
    <w:p w14:paraId="536C070C" w14:textId="1D8F2535" w:rsidR="000E1959" w:rsidRDefault="000E1959">
      <w:pPr>
        <w:pStyle w:val="TOC2"/>
        <w:rPr>
          <w:rFonts w:asciiTheme="minorHAnsi" w:eastAsiaTheme="minorEastAsia" w:hAnsiTheme="minorHAnsi" w:cstheme="minorBidi"/>
          <w:b w:val="0"/>
          <w:smallCaps w:val="0"/>
          <w:sz w:val="22"/>
          <w:lang w:eastAsia="fi-FI"/>
        </w:rPr>
      </w:pPr>
      <w:hyperlink w:anchor="_Toc119067778" w:history="1">
        <w:r w:rsidRPr="00E64400">
          <w:rPr>
            <w:rStyle w:val="Hyperlink"/>
            <w:rFonts w:ascii="Times New Roman" w:hAnsi="Times New Roman"/>
          </w:rPr>
          <w:t>5.2.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AE-CB. Katettujen joukkovelkakirjalainojen liikkeeseenlasku</w:t>
        </w:r>
        <w:r>
          <w:rPr>
            <w:webHidden/>
          </w:rPr>
          <w:tab/>
        </w:r>
        <w:r>
          <w:rPr>
            <w:webHidden/>
          </w:rPr>
          <w:fldChar w:fldCharType="begin"/>
        </w:r>
        <w:r>
          <w:rPr>
            <w:webHidden/>
          </w:rPr>
          <w:instrText xml:space="preserve"> PAGEREF _Toc119067778 \h </w:instrText>
        </w:r>
        <w:r>
          <w:rPr>
            <w:webHidden/>
          </w:rPr>
        </w:r>
        <w:r>
          <w:rPr>
            <w:webHidden/>
          </w:rPr>
          <w:fldChar w:fldCharType="separate"/>
        </w:r>
        <w:r>
          <w:rPr>
            <w:webHidden/>
          </w:rPr>
          <w:t>28</w:t>
        </w:r>
        <w:r>
          <w:rPr>
            <w:webHidden/>
          </w:rPr>
          <w:fldChar w:fldCharType="end"/>
        </w:r>
      </w:hyperlink>
    </w:p>
    <w:p w14:paraId="72574A5F" w14:textId="057561E8" w:rsidR="000E1959" w:rsidRDefault="000E1959">
      <w:pPr>
        <w:pStyle w:val="TOC2"/>
        <w:rPr>
          <w:rFonts w:asciiTheme="minorHAnsi" w:eastAsiaTheme="minorEastAsia" w:hAnsiTheme="minorHAnsi" w:cstheme="minorBidi"/>
          <w:b w:val="0"/>
          <w:smallCaps w:val="0"/>
          <w:sz w:val="22"/>
          <w:lang w:eastAsia="fi-FI"/>
        </w:rPr>
      </w:pPr>
      <w:hyperlink w:anchor="_Toc119067779" w:history="1">
        <w:r w:rsidRPr="00E64400">
          <w:rPr>
            <w:rStyle w:val="Hyperlink"/>
            <w:rFonts w:ascii="Times New Roman" w:hAnsi="Times New Roman"/>
          </w:rPr>
          <w:t>5.2.1.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Lomakkeen z-akselia koskevat ohjeet</w:t>
        </w:r>
        <w:r>
          <w:rPr>
            <w:webHidden/>
          </w:rPr>
          <w:tab/>
        </w:r>
        <w:r>
          <w:rPr>
            <w:webHidden/>
          </w:rPr>
          <w:fldChar w:fldCharType="begin"/>
        </w:r>
        <w:r>
          <w:rPr>
            <w:webHidden/>
          </w:rPr>
          <w:instrText xml:space="preserve"> PAGEREF _Toc119067779 \h </w:instrText>
        </w:r>
        <w:r>
          <w:rPr>
            <w:webHidden/>
          </w:rPr>
        </w:r>
        <w:r>
          <w:rPr>
            <w:webHidden/>
          </w:rPr>
          <w:fldChar w:fldCharType="separate"/>
        </w:r>
        <w:r>
          <w:rPr>
            <w:webHidden/>
          </w:rPr>
          <w:t>28</w:t>
        </w:r>
        <w:r>
          <w:rPr>
            <w:webHidden/>
          </w:rPr>
          <w:fldChar w:fldCharType="end"/>
        </w:r>
      </w:hyperlink>
    </w:p>
    <w:p w14:paraId="19CD17C0" w14:textId="55404606" w:rsidR="000E1959" w:rsidRDefault="000E1959">
      <w:pPr>
        <w:pStyle w:val="TOC2"/>
        <w:rPr>
          <w:rFonts w:asciiTheme="minorHAnsi" w:eastAsiaTheme="minorEastAsia" w:hAnsiTheme="minorHAnsi" w:cstheme="minorBidi"/>
          <w:b w:val="0"/>
          <w:smallCaps w:val="0"/>
          <w:sz w:val="22"/>
          <w:lang w:eastAsia="fi-FI"/>
        </w:rPr>
      </w:pPr>
      <w:hyperlink w:anchor="_Toc119067780" w:history="1">
        <w:r w:rsidRPr="00E64400">
          <w:rPr>
            <w:rStyle w:val="Hyperlink"/>
            <w:rFonts w:ascii="Times New Roman" w:hAnsi="Times New Roman"/>
          </w:rPr>
          <w:t>5.2.2.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_Toc119067780 \h </w:instrText>
        </w:r>
        <w:r>
          <w:rPr>
            <w:webHidden/>
          </w:rPr>
        </w:r>
        <w:r>
          <w:rPr>
            <w:webHidden/>
          </w:rPr>
          <w:fldChar w:fldCharType="separate"/>
        </w:r>
        <w:r>
          <w:rPr>
            <w:webHidden/>
          </w:rPr>
          <w:t>28</w:t>
        </w:r>
        <w:r>
          <w:rPr>
            <w:webHidden/>
          </w:rPr>
          <w:fldChar w:fldCharType="end"/>
        </w:r>
      </w:hyperlink>
    </w:p>
    <w:p w14:paraId="6C14D054" w14:textId="158F0B8E" w:rsidR="000E1959" w:rsidRDefault="000E1959">
      <w:pPr>
        <w:pStyle w:val="TOC2"/>
        <w:rPr>
          <w:rFonts w:asciiTheme="minorHAnsi" w:eastAsiaTheme="minorEastAsia" w:hAnsiTheme="minorHAnsi" w:cstheme="minorBidi"/>
          <w:b w:val="0"/>
          <w:smallCaps w:val="0"/>
          <w:sz w:val="22"/>
          <w:lang w:eastAsia="fi-FI"/>
        </w:rPr>
      </w:pPr>
      <w:hyperlink w:anchor="_Toc119067781" w:history="1">
        <w:r w:rsidRPr="00E64400">
          <w:rPr>
            <w:rStyle w:val="Hyperlink"/>
            <w:rFonts w:ascii="Times New Roman" w:hAnsi="Times New Roman"/>
          </w:rPr>
          <w:t>5.2.3.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_Toc119067781 \h </w:instrText>
        </w:r>
        <w:r>
          <w:rPr>
            <w:webHidden/>
          </w:rPr>
        </w:r>
        <w:r>
          <w:rPr>
            <w:webHidden/>
          </w:rPr>
          <w:fldChar w:fldCharType="separate"/>
        </w:r>
        <w:r>
          <w:rPr>
            <w:webHidden/>
          </w:rPr>
          <w:t>29</w:t>
        </w:r>
        <w:r>
          <w:rPr>
            <w:webHidden/>
          </w:rPr>
          <w:fldChar w:fldCharType="end"/>
        </w:r>
      </w:hyperlink>
    </w:p>
    <w:p w14:paraId="75890D77" w14:textId="428D61A7" w:rsidR="000E1959" w:rsidRDefault="000E1959">
      <w:pPr>
        <w:pStyle w:val="TOC2"/>
        <w:rPr>
          <w:rFonts w:asciiTheme="minorHAnsi" w:eastAsiaTheme="minorEastAsia" w:hAnsiTheme="minorHAnsi" w:cstheme="minorBidi"/>
          <w:b w:val="0"/>
          <w:smallCaps w:val="0"/>
          <w:sz w:val="22"/>
          <w:lang w:eastAsia="fi-FI"/>
        </w:rPr>
      </w:pPr>
      <w:hyperlink w:anchor="_Toc119067782" w:history="1">
        <w:r w:rsidRPr="00E64400">
          <w:rPr>
            <w:rStyle w:val="Hyperlink"/>
            <w:rFonts w:ascii="Times New Roman" w:hAnsi="Times New Roman"/>
          </w:rPr>
          <w:t>6.</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E osa: Kehittyneet tiedot:</w:t>
        </w:r>
        <w:r>
          <w:rPr>
            <w:webHidden/>
          </w:rPr>
          <w:tab/>
        </w:r>
        <w:r>
          <w:rPr>
            <w:webHidden/>
          </w:rPr>
          <w:fldChar w:fldCharType="begin"/>
        </w:r>
        <w:r>
          <w:rPr>
            <w:webHidden/>
          </w:rPr>
          <w:instrText xml:space="preserve"> PAGEREF _Toc119067782 \h </w:instrText>
        </w:r>
        <w:r>
          <w:rPr>
            <w:webHidden/>
          </w:rPr>
        </w:r>
        <w:r>
          <w:rPr>
            <w:webHidden/>
          </w:rPr>
          <w:fldChar w:fldCharType="separate"/>
        </w:r>
        <w:r>
          <w:rPr>
            <w:webHidden/>
          </w:rPr>
          <w:t>32</w:t>
        </w:r>
        <w:r>
          <w:rPr>
            <w:webHidden/>
          </w:rPr>
          <w:fldChar w:fldCharType="end"/>
        </w:r>
      </w:hyperlink>
    </w:p>
    <w:p w14:paraId="25D67E40" w14:textId="17311C5E" w:rsidR="000E1959" w:rsidRDefault="000E1959">
      <w:pPr>
        <w:pStyle w:val="TOC2"/>
        <w:rPr>
          <w:rFonts w:asciiTheme="minorHAnsi" w:eastAsiaTheme="minorEastAsia" w:hAnsiTheme="minorHAnsi" w:cstheme="minorBidi"/>
          <w:b w:val="0"/>
          <w:smallCaps w:val="0"/>
          <w:sz w:val="22"/>
          <w:lang w:eastAsia="fi-FI"/>
        </w:rPr>
      </w:pPr>
      <w:hyperlink w:anchor="_Toc119067783" w:history="1">
        <w:r w:rsidRPr="00E64400">
          <w:rPr>
            <w:rStyle w:val="Hyperlink"/>
            <w:rFonts w:ascii="Times New Roman" w:hAnsi="Times New Roman"/>
          </w:rPr>
          <w:t>6.1.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Yleiset huomautukset</w:t>
        </w:r>
        <w:r>
          <w:rPr>
            <w:webHidden/>
          </w:rPr>
          <w:tab/>
        </w:r>
        <w:r>
          <w:rPr>
            <w:webHidden/>
          </w:rPr>
          <w:fldChar w:fldCharType="begin"/>
        </w:r>
        <w:r>
          <w:rPr>
            <w:webHidden/>
          </w:rPr>
          <w:instrText xml:space="preserve"> PAGEREF _Toc119067783 \h </w:instrText>
        </w:r>
        <w:r>
          <w:rPr>
            <w:webHidden/>
          </w:rPr>
        </w:r>
        <w:r>
          <w:rPr>
            <w:webHidden/>
          </w:rPr>
          <w:fldChar w:fldCharType="separate"/>
        </w:r>
        <w:r>
          <w:rPr>
            <w:webHidden/>
          </w:rPr>
          <w:t>32</w:t>
        </w:r>
        <w:r>
          <w:rPr>
            <w:webHidden/>
          </w:rPr>
          <w:fldChar w:fldCharType="end"/>
        </w:r>
      </w:hyperlink>
    </w:p>
    <w:p w14:paraId="30B62602" w14:textId="4B01B500" w:rsidR="000E1959" w:rsidRDefault="000E1959">
      <w:pPr>
        <w:pStyle w:val="TOC2"/>
        <w:rPr>
          <w:rFonts w:asciiTheme="minorHAnsi" w:eastAsiaTheme="minorEastAsia" w:hAnsiTheme="minorHAnsi" w:cstheme="minorBidi"/>
          <w:b w:val="0"/>
          <w:smallCaps w:val="0"/>
          <w:sz w:val="22"/>
          <w:lang w:eastAsia="fi-FI"/>
        </w:rPr>
      </w:pPr>
      <w:hyperlink w:anchor="_Toc119067784" w:history="1">
        <w:r w:rsidRPr="00E64400">
          <w:rPr>
            <w:rStyle w:val="Hyperlink"/>
            <w:rFonts w:ascii="Times New Roman" w:hAnsi="Times New Roman"/>
          </w:rPr>
          <w:t>6.2.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AE-ADV1. Kehittynyt lomake raportoivan laitoksen omaisuuserille</w:t>
        </w:r>
        <w:r>
          <w:rPr>
            <w:webHidden/>
          </w:rPr>
          <w:tab/>
        </w:r>
        <w:r>
          <w:rPr>
            <w:webHidden/>
          </w:rPr>
          <w:fldChar w:fldCharType="begin"/>
        </w:r>
        <w:r>
          <w:rPr>
            <w:webHidden/>
          </w:rPr>
          <w:instrText xml:space="preserve"> PAGEREF _Toc119067784 \h </w:instrText>
        </w:r>
        <w:r>
          <w:rPr>
            <w:webHidden/>
          </w:rPr>
        </w:r>
        <w:r>
          <w:rPr>
            <w:webHidden/>
          </w:rPr>
          <w:fldChar w:fldCharType="separate"/>
        </w:r>
        <w:r>
          <w:rPr>
            <w:webHidden/>
          </w:rPr>
          <w:t>33</w:t>
        </w:r>
        <w:r>
          <w:rPr>
            <w:webHidden/>
          </w:rPr>
          <w:fldChar w:fldCharType="end"/>
        </w:r>
      </w:hyperlink>
    </w:p>
    <w:p w14:paraId="56DCDC83" w14:textId="0A4DAD0A" w:rsidR="000E1959" w:rsidRDefault="000E1959">
      <w:pPr>
        <w:pStyle w:val="TOC2"/>
        <w:rPr>
          <w:rFonts w:asciiTheme="minorHAnsi" w:eastAsiaTheme="minorEastAsia" w:hAnsiTheme="minorHAnsi" w:cstheme="minorBidi"/>
          <w:b w:val="0"/>
          <w:smallCaps w:val="0"/>
          <w:sz w:val="22"/>
          <w:lang w:eastAsia="fi-FI"/>
        </w:rPr>
      </w:pPr>
      <w:hyperlink w:anchor="_Toc119067785" w:history="1">
        <w:r w:rsidRPr="00E64400">
          <w:rPr>
            <w:rStyle w:val="Hyperlink"/>
            <w:rFonts w:ascii="Times New Roman" w:hAnsi="Times New Roman"/>
          </w:rPr>
          <w:t>6.2.1.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_Toc119067785 \h </w:instrText>
        </w:r>
        <w:r>
          <w:rPr>
            <w:webHidden/>
          </w:rPr>
        </w:r>
        <w:r>
          <w:rPr>
            <w:webHidden/>
          </w:rPr>
          <w:fldChar w:fldCharType="separate"/>
        </w:r>
        <w:r>
          <w:rPr>
            <w:webHidden/>
          </w:rPr>
          <w:t>33</w:t>
        </w:r>
        <w:r>
          <w:rPr>
            <w:webHidden/>
          </w:rPr>
          <w:fldChar w:fldCharType="end"/>
        </w:r>
      </w:hyperlink>
    </w:p>
    <w:p w14:paraId="720479DC" w14:textId="0C05F0EB" w:rsidR="000E1959" w:rsidRDefault="000E1959">
      <w:pPr>
        <w:pStyle w:val="TOC2"/>
        <w:rPr>
          <w:rFonts w:asciiTheme="minorHAnsi" w:eastAsiaTheme="minorEastAsia" w:hAnsiTheme="minorHAnsi" w:cstheme="minorBidi"/>
          <w:b w:val="0"/>
          <w:smallCaps w:val="0"/>
          <w:sz w:val="22"/>
          <w:lang w:eastAsia="fi-FI"/>
        </w:rPr>
      </w:pPr>
      <w:hyperlink w:anchor="_Toc119067786" w:history="1">
        <w:r w:rsidRPr="00E64400">
          <w:rPr>
            <w:rStyle w:val="Hyperlink"/>
            <w:rFonts w:ascii="Times New Roman" w:hAnsi="Times New Roman"/>
          </w:rPr>
          <w:t>6.2.2.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_Toc119067786 \h </w:instrText>
        </w:r>
        <w:r>
          <w:rPr>
            <w:webHidden/>
          </w:rPr>
        </w:r>
        <w:r>
          <w:rPr>
            <w:webHidden/>
          </w:rPr>
          <w:fldChar w:fldCharType="separate"/>
        </w:r>
        <w:r>
          <w:rPr>
            <w:webHidden/>
          </w:rPr>
          <w:t>35</w:t>
        </w:r>
        <w:r>
          <w:rPr>
            <w:webHidden/>
          </w:rPr>
          <w:fldChar w:fldCharType="end"/>
        </w:r>
      </w:hyperlink>
    </w:p>
    <w:p w14:paraId="30C3D8D2" w14:textId="7C21FD61" w:rsidR="000E1959" w:rsidRDefault="000E1959">
      <w:pPr>
        <w:pStyle w:val="TOC2"/>
        <w:rPr>
          <w:rFonts w:asciiTheme="minorHAnsi" w:eastAsiaTheme="minorEastAsia" w:hAnsiTheme="minorHAnsi" w:cstheme="minorBidi"/>
          <w:b w:val="0"/>
          <w:smallCaps w:val="0"/>
          <w:sz w:val="22"/>
          <w:lang w:eastAsia="fi-FI"/>
        </w:rPr>
      </w:pPr>
      <w:hyperlink w:anchor="_Toc119067787" w:history="1">
        <w:r w:rsidRPr="00E64400">
          <w:rPr>
            <w:rStyle w:val="Hyperlink"/>
            <w:rFonts w:ascii="Times New Roman" w:hAnsi="Times New Roman"/>
          </w:rPr>
          <w:t>6.3.</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Lomake: AE-ADV2. Kehittynyt lomake raportoivan laitoksen saamille vakuuksille</w:t>
        </w:r>
        <w:r>
          <w:rPr>
            <w:webHidden/>
          </w:rPr>
          <w:tab/>
        </w:r>
        <w:r>
          <w:rPr>
            <w:webHidden/>
          </w:rPr>
          <w:fldChar w:fldCharType="begin"/>
        </w:r>
        <w:r>
          <w:rPr>
            <w:webHidden/>
          </w:rPr>
          <w:instrText xml:space="preserve"> PAGEREF _Toc119067787 \h </w:instrText>
        </w:r>
        <w:r>
          <w:rPr>
            <w:webHidden/>
          </w:rPr>
        </w:r>
        <w:r>
          <w:rPr>
            <w:webHidden/>
          </w:rPr>
          <w:fldChar w:fldCharType="separate"/>
        </w:r>
        <w:r>
          <w:rPr>
            <w:webHidden/>
          </w:rPr>
          <w:t>36</w:t>
        </w:r>
        <w:r>
          <w:rPr>
            <w:webHidden/>
          </w:rPr>
          <w:fldChar w:fldCharType="end"/>
        </w:r>
      </w:hyperlink>
    </w:p>
    <w:p w14:paraId="6461B958" w14:textId="5A7D3B5A" w:rsidR="000E1959" w:rsidRDefault="000E1959">
      <w:pPr>
        <w:pStyle w:val="TOC2"/>
        <w:rPr>
          <w:rFonts w:asciiTheme="minorHAnsi" w:eastAsiaTheme="minorEastAsia" w:hAnsiTheme="minorHAnsi" w:cstheme="minorBidi"/>
          <w:b w:val="0"/>
          <w:smallCaps w:val="0"/>
          <w:sz w:val="22"/>
          <w:lang w:eastAsia="fi-FI"/>
        </w:rPr>
      </w:pPr>
      <w:hyperlink w:anchor="_Toc119067788" w:history="1">
        <w:r w:rsidRPr="00E64400">
          <w:rPr>
            <w:rStyle w:val="Hyperlink"/>
            <w:rFonts w:ascii="Times New Roman" w:hAnsi="Times New Roman"/>
          </w:rPr>
          <w:t>6.3.1.</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rivejä koskevat ohjeet</w:t>
        </w:r>
        <w:r>
          <w:rPr>
            <w:webHidden/>
          </w:rPr>
          <w:tab/>
        </w:r>
        <w:r>
          <w:rPr>
            <w:webHidden/>
          </w:rPr>
          <w:fldChar w:fldCharType="begin"/>
        </w:r>
        <w:r>
          <w:rPr>
            <w:webHidden/>
          </w:rPr>
          <w:instrText xml:space="preserve"> PAGEREF _Toc119067788 \h </w:instrText>
        </w:r>
        <w:r>
          <w:rPr>
            <w:webHidden/>
          </w:rPr>
        </w:r>
        <w:r>
          <w:rPr>
            <w:webHidden/>
          </w:rPr>
          <w:fldChar w:fldCharType="separate"/>
        </w:r>
        <w:r>
          <w:rPr>
            <w:webHidden/>
          </w:rPr>
          <w:t>36</w:t>
        </w:r>
        <w:r>
          <w:rPr>
            <w:webHidden/>
          </w:rPr>
          <w:fldChar w:fldCharType="end"/>
        </w:r>
      </w:hyperlink>
    </w:p>
    <w:p w14:paraId="141042A2" w14:textId="61E30FBE" w:rsidR="000E1959" w:rsidRDefault="000E1959">
      <w:pPr>
        <w:pStyle w:val="TOC2"/>
        <w:rPr>
          <w:rFonts w:asciiTheme="minorHAnsi" w:eastAsiaTheme="minorEastAsia" w:hAnsiTheme="minorHAnsi" w:cstheme="minorBidi"/>
          <w:b w:val="0"/>
          <w:smallCaps w:val="0"/>
          <w:sz w:val="22"/>
          <w:lang w:eastAsia="fi-FI"/>
        </w:rPr>
      </w:pPr>
      <w:hyperlink w:anchor="_Toc119067789" w:history="1">
        <w:r w:rsidRPr="00E64400">
          <w:rPr>
            <w:rStyle w:val="Hyperlink"/>
            <w:rFonts w:ascii="Times New Roman" w:hAnsi="Times New Roman"/>
          </w:rPr>
          <w:t>6.3.2.</w:t>
        </w:r>
        <w:r>
          <w:rPr>
            <w:rFonts w:asciiTheme="minorHAnsi" w:eastAsiaTheme="minorEastAsia" w:hAnsiTheme="minorHAnsi" w:cstheme="minorBidi"/>
            <w:b w:val="0"/>
            <w:smallCaps w:val="0"/>
            <w:sz w:val="22"/>
            <w:lang w:eastAsia="fi-FI"/>
          </w:rPr>
          <w:tab/>
        </w:r>
        <w:r w:rsidRPr="00E64400">
          <w:rPr>
            <w:rStyle w:val="Hyperlink"/>
            <w:rFonts w:ascii="Times New Roman" w:hAnsi="Times New Roman"/>
          </w:rPr>
          <w:t>Tiettyjä sarakkeita koskevat ohjeet</w:t>
        </w:r>
        <w:r>
          <w:rPr>
            <w:webHidden/>
          </w:rPr>
          <w:tab/>
        </w:r>
        <w:r>
          <w:rPr>
            <w:webHidden/>
          </w:rPr>
          <w:fldChar w:fldCharType="begin"/>
        </w:r>
        <w:r>
          <w:rPr>
            <w:webHidden/>
          </w:rPr>
          <w:instrText xml:space="preserve"> PAGEREF _Toc119067789 \h </w:instrText>
        </w:r>
        <w:r>
          <w:rPr>
            <w:webHidden/>
          </w:rPr>
        </w:r>
        <w:r>
          <w:rPr>
            <w:webHidden/>
          </w:rPr>
          <w:fldChar w:fldCharType="separate"/>
        </w:r>
        <w:r>
          <w:rPr>
            <w:webHidden/>
          </w:rPr>
          <w:t>36</w:t>
        </w:r>
        <w:r>
          <w:rPr>
            <w:webHidden/>
          </w:rPr>
          <w:fldChar w:fldCharType="end"/>
        </w:r>
      </w:hyperlink>
    </w:p>
    <w:p w14:paraId="36A94005" w14:textId="24DB6472"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2" w:name="_Toc322687864"/>
      <w:bookmarkStart w:id="3" w:name="_Toc119067737"/>
      <w:r>
        <w:rPr>
          <w:rFonts w:ascii="Times New Roman" w:hAnsi="Times New Roman"/>
        </w:rPr>
        <w:lastRenderedPageBreak/>
        <w:t>YLEISET OHJEET</w:t>
      </w:r>
      <w:bookmarkEnd w:id="2"/>
      <w:bookmarkEnd w:id="3"/>
      <w:r>
        <w:rPr>
          <w:rFonts w:ascii="Times New Roman" w:hAnsi="Times New Roman"/>
        </w:rPr>
        <w:t xml:space="preserve"> </w:t>
      </w:r>
      <w:bookmarkStart w:id="4" w:name="_Toc322687865"/>
    </w:p>
    <w:p w14:paraId="0EF6587E" w14:textId="4551FB02" w:rsidR="00941FAE" w:rsidRPr="00857276" w:rsidRDefault="00941FAE" w:rsidP="00941FAE">
      <w:pPr>
        <w:pStyle w:val="Heading2"/>
        <w:spacing w:before="0"/>
        <w:rPr>
          <w:rFonts w:ascii="Times New Roman" w:hAnsi="Times New Roman"/>
        </w:rPr>
      </w:pPr>
      <w:bookmarkStart w:id="5" w:name="_Toc119067738"/>
      <w:r>
        <w:rPr>
          <w:rFonts w:ascii="Times New Roman" w:hAnsi="Times New Roman"/>
        </w:rPr>
        <w:t>1. RAKENNE JA KÄYTÄNNÖT</w:t>
      </w:r>
      <w:bookmarkEnd w:id="4"/>
      <w:bookmarkEnd w:id="5"/>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264038399"/>
      <w:bookmarkStart w:id="8" w:name="_Toc294018834"/>
      <w:bookmarkStart w:id="9" w:name="_Toc119067739"/>
      <w:r>
        <w:rPr>
          <w:rFonts w:ascii="Times New Roman" w:hAnsi="Times New Roman"/>
          <w:sz w:val="24"/>
          <w:u w:val="none"/>
        </w:rPr>
        <w:t>Rakenne</w:t>
      </w:r>
      <w:bookmarkEnd w:id="6"/>
      <w:bookmarkEnd w:id="9"/>
    </w:p>
    <w:p w14:paraId="6ACBD089" w14:textId="77777777" w:rsidR="00941FAE" w:rsidRPr="00857276" w:rsidRDefault="00941FAE" w:rsidP="00941FAE">
      <w:pPr>
        <w:pStyle w:val="InstructionsText2"/>
        <w:shd w:val="clear" w:color="auto" w:fill="FFFFFF"/>
        <w:spacing w:after="120"/>
        <w:rPr>
          <w:sz w:val="24"/>
        </w:rPr>
      </w:pPr>
      <w:r>
        <w:rPr>
          <w:sz w:val="24"/>
        </w:rPr>
        <w:t>Tämä raportointikehys sisältää viisi lomakekokonaisuutta, jotka sisältävät seuraavat yhdeksän lomaketta: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osa: Yleiskatsaus taseen sitoutumisiin:</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AE-ASS-lomake. Raportoivan laitoksen omaisuuserät</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AE-COL-lomake. Raportoivan laitoksen saamat vakuudet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AE-NPL-lomake. Omat katetut joukkovelkakirjalainat ja arvopaperistamiset, jotka on laskettu liikkeeseen mutta joita ei ole vielä pantattu</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AE-SOU-lomake. Taseen sitoutumisten lähteet</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osa: Maturiteettia koskevat tiedot:</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AE-MAT-lomake. Maturiteettia koskevat tiedot</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osa: Ehdolliset taseen sitoutumiset:</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AE-CONT-lomake. Ehdolliset taseen sitoutumiset</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osa: Katetut joukkovelkakirjalainat:</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AE-CB-lomake. Katettujen joukkovelkakirjalainojen liikkeeseenlasku</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osa: Kehittyneet tiedot:</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AE-ADV-1-lomake. Kehittynyt lomake raportoivan laitoksen omaisuuserille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AE-ADV-2-lomake. Kehittynyt lomake raportoivan laitoksen saamille vakuuksille</w:t>
      </w:r>
    </w:p>
    <w:p w14:paraId="719FD80A" w14:textId="77777777" w:rsidR="00941FAE" w:rsidRPr="00857276" w:rsidRDefault="00941FAE" w:rsidP="00941FAE">
      <w:pPr>
        <w:pStyle w:val="InstructionsText2"/>
        <w:shd w:val="clear" w:color="auto" w:fill="FFFFFF"/>
        <w:spacing w:after="120"/>
        <w:rPr>
          <w:sz w:val="24"/>
        </w:rPr>
      </w:pPr>
      <w:r>
        <w:rPr>
          <w:sz w:val="24"/>
        </w:rPr>
        <w:t>Kunkin lomakkeen kohdalla ilmoitetaan lainsäädäntöviitteet ja yksityiskohtaisia lisätietoja raportointiin liittyvistä yleisemmistä näkökohdista.</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10" w:name="_Toc119067740"/>
      <w:r>
        <w:rPr>
          <w:rFonts w:ascii="Times New Roman" w:hAnsi="Times New Roman"/>
          <w:sz w:val="24"/>
          <w:u w:val="none"/>
        </w:rPr>
        <w:t>Tilinpäätösstandardi</w:t>
      </w:r>
      <w:bookmarkEnd w:id="10"/>
    </w:p>
    <w:p w14:paraId="7726DFC7" w14:textId="767DC9EB" w:rsidR="00941FAE" w:rsidRPr="00857276" w:rsidRDefault="00941FAE" w:rsidP="00941FAE">
      <w:pPr>
        <w:pStyle w:val="InstructionsText2"/>
        <w:shd w:val="clear" w:color="auto" w:fill="FFFFFF"/>
        <w:spacing w:after="120"/>
        <w:rPr>
          <w:sz w:val="24"/>
        </w:rPr>
      </w:pPr>
      <w:r>
        <w:rPr>
          <w:sz w:val="24"/>
        </w:rPr>
        <w:t>Laitosten on ilmoitettava kirjanpitoarvot sen tilinpäätössäännöstön mukaisesti, jota ne käyttävät 11 ja 12 artiklan mukaisissa rahoitustiedoista annettavissa ilmoituksissa. Laitosten, joiden ei edellytetä antavan ilmoituksia rahoitustiedoista, on käytettävä noudattamaansa tilinpäätössäännöstöä. Lomakkeessa AE-SOU laitosten on yleensä ilmoitettava kirjanpitoarvot ennen mahdollista kirjanpidon nettoutusta kiinnitettyjä omaisuuseriä ja vakuuksia koskevan bruttomääräisen raportoinnin mukaisesti.</w:t>
      </w:r>
    </w:p>
    <w:p w14:paraId="2963DEDD" w14:textId="77777777" w:rsidR="00941FAE" w:rsidRPr="00857276" w:rsidRDefault="00941FAE" w:rsidP="00941FAE">
      <w:pPr>
        <w:pStyle w:val="InstructionsText2"/>
        <w:shd w:val="clear" w:color="auto" w:fill="FFFFFF"/>
        <w:spacing w:after="120"/>
        <w:rPr>
          <w:sz w:val="24"/>
        </w:rPr>
      </w:pPr>
      <w:r>
        <w:rPr>
          <w:sz w:val="24"/>
        </w:rPr>
        <w:t xml:space="preserve">Tässä liitteessä ’IAS-standardeilla’ ja ’IFRS-standardeilla’ tarkoitetaan asetuksen (EY) N:o 1606/2002 2 artiklassa määriteltyjä kansainvälisiä tilinpäätösstandardeja. IFRS-standardien mukaisesti raportoivien laitosten kohdalle on lisätty viittaukset asianomaisiin IFRS-standardeihin.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322687867"/>
      <w:bookmarkStart w:id="12" w:name="_Toc119067741"/>
      <w:r>
        <w:rPr>
          <w:rFonts w:ascii="Times New Roman" w:hAnsi="Times New Roman"/>
          <w:sz w:val="24"/>
          <w:u w:val="none"/>
        </w:rPr>
        <w:t>Numerointikäytäntö</w:t>
      </w:r>
      <w:bookmarkEnd w:id="12"/>
    </w:p>
    <w:p w14:paraId="26F8A4EC" w14:textId="77777777" w:rsidR="00941FAE" w:rsidRPr="00857276" w:rsidRDefault="00941FAE" w:rsidP="00941FAE">
      <w:pPr>
        <w:pStyle w:val="InstructionsText2"/>
        <w:shd w:val="clear" w:color="auto" w:fill="FFFFFF"/>
        <w:spacing w:after="120"/>
        <w:rPr>
          <w:sz w:val="24"/>
        </w:rPr>
      </w:pPr>
      <w:r>
        <w:rPr>
          <w:sz w:val="24"/>
        </w:rPr>
        <w:t>Näissä ohjeissa noudatetaan seuraavia yleisiä merkintätapoja viitattaessa lomakkeen sarakkeisiin, riveihin ja soluihin: {lomake; rivi; sarake}. Tähti merkitsee, että koko rivi tai sarake on validoitu. Esimerkiksi {AE-ASS; *; 2} viittaa millä tahansa AE-ASS-lomakkeen sarakkeen 2 rivillä olevaan tietopisteeseen.</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Jos kyseessä on lomakkeen sisäinen validointi, kyseisen lomakkeen tietopisteeseen viitataan seuraavalla merkintätavalla: {rivi; sarake}.</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9067742"/>
      <w:r>
        <w:rPr>
          <w:rFonts w:ascii="Times New Roman" w:hAnsi="Times New Roman"/>
          <w:sz w:val="24"/>
          <w:u w:val="none"/>
        </w:rPr>
        <w:t>Merkkikäytäntö</w:t>
      </w:r>
      <w:bookmarkEnd w:id="13"/>
      <w:bookmarkEnd w:id="14"/>
    </w:p>
    <w:p w14:paraId="115F5EAB" w14:textId="52B82412" w:rsidR="00941FAE" w:rsidRPr="00857276" w:rsidRDefault="00941FAE" w:rsidP="00941FAE">
      <w:pPr>
        <w:pStyle w:val="InstructionsText2"/>
        <w:shd w:val="clear" w:color="auto" w:fill="FFFFFF"/>
        <w:spacing w:after="120"/>
        <w:rPr>
          <w:sz w:val="24"/>
        </w:rPr>
      </w:pPr>
      <w:r>
        <w:rPr>
          <w:sz w:val="24"/>
        </w:rPr>
        <w:t>Liitteessä XVI olevissa lomakkeissa on noudatettava liitteessä V olevan 1 osan 9 ja 10 kohdassa kuvailtua merkkikäytäntöä</w:t>
      </w:r>
      <w:bookmarkStart w:id="15" w:name="_Toc264033192"/>
      <w:bookmarkEnd w:id="15"/>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67743"/>
      <w:r>
        <w:rPr>
          <w:rFonts w:ascii="Times New Roman" w:hAnsi="Times New Roman"/>
          <w:sz w:val="24"/>
          <w:u w:val="none"/>
        </w:rPr>
        <w:t>Soveltamistaso</w:t>
      </w:r>
      <w:bookmarkEnd w:id="16"/>
    </w:p>
    <w:p w14:paraId="586BFFF3" w14:textId="7D4CAF5C" w:rsidR="00941FAE" w:rsidRPr="00857276" w:rsidRDefault="00941FAE" w:rsidP="00941FAE">
      <w:pPr>
        <w:pStyle w:val="InstructionsText2"/>
        <w:spacing w:after="120"/>
        <w:rPr>
          <w:sz w:val="24"/>
        </w:rPr>
      </w:pPr>
      <w:r>
        <w:rPr>
          <w:sz w:val="24"/>
        </w:rPr>
        <w:t>Taseen sitoutumisia koskevien raportointivaatimusten soveltaminen perustuu asetuksen (EU) N:o 575/2013 430 artiklan 1 kohdan ensimmäisen alakohdan a alakohdan mukaisiin omia varoja koskeviin raportointivaatimuksiin. Tämän vuoksi laitosten, jotka eivät kuulu kyseisen asetuksen 7 artiklan mukaisten vakavaraisuusvaatimusten soveltamisalaan, ei edellytetä ilmoittavan taseen sitoutumisia koskevia tietoja.</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67744"/>
      <w:r>
        <w:rPr>
          <w:rFonts w:ascii="Times New Roman" w:hAnsi="Times New Roman"/>
          <w:sz w:val="24"/>
          <w:u w:val="none"/>
        </w:rPr>
        <w:t>Suhteellisuus</w:t>
      </w:r>
      <w:bookmarkEnd w:id="17"/>
    </w:p>
    <w:p w14:paraId="35D2536C" w14:textId="704A548E" w:rsidR="00941FAE" w:rsidRPr="00857276" w:rsidRDefault="00941FAE" w:rsidP="00941FAE">
      <w:pPr>
        <w:pStyle w:val="InstructionsText2"/>
        <w:spacing w:after="120"/>
        <w:rPr>
          <w:sz w:val="24"/>
        </w:rPr>
      </w:pPr>
      <w:r>
        <w:rPr>
          <w:sz w:val="24"/>
        </w:rPr>
        <w:t>Sovellettaessa tämän asetuksen 19 artiklan 3 kohdan c alakohtaa taseen sitoutumisten taso on laskettava seuraavasti:</w:t>
      </w:r>
    </w:p>
    <w:p w14:paraId="60D7388A" w14:textId="454F9E90" w:rsidR="00941FAE" w:rsidRPr="00857276" w:rsidRDefault="00941FAE" w:rsidP="00DE426C">
      <w:pPr>
        <w:pStyle w:val="InstructionsText2"/>
        <w:numPr>
          <w:ilvl w:val="1"/>
          <w:numId w:val="2"/>
        </w:numPr>
        <w:spacing w:after="120"/>
        <w:rPr>
          <w:sz w:val="24"/>
        </w:rPr>
      </w:pPr>
      <w:r>
        <w:rPr>
          <w:sz w:val="24"/>
        </w:rPr>
        <w:t>Kiinnitettyjen omaisuuserien ja vakuuksien kirjanpitoarvo = {AE-ASS;0010;0010}</w:t>
      </w:r>
      <w:r w:rsidR="000E1959">
        <w:rPr>
          <w:sz w:val="24"/>
        </w:rPr>
        <w:t xml:space="preserve"> </w:t>
      </w:r>
      <w:r>
        <w:rPr>
          <w:sz w:val="24"/>
        </w:rPr>
        <w:t>– {AE-ASS;0015;0010} +</w:t>
      </w:r>
      <w:r w:rsidR="000E1959">
        <w:rPr>
          <w:sz w:val="24"/>
        </w:rPr>
        <w:t xml:space="preserve"> </w:t>
      </w:r>
      <w:r>
        <w:rPr>
          <w:sz w:val="24"/>
        </w:rPr>
        <w:t>{AE-COL;0130;0010};</w:t>
      </w:r>
    </w:p>
    <w:p w14:paraId="3BA0EBF6" w14:textId="5D3AC611" w:rsidR="00941FAE" w:rsidRPr="00857276" w:rsidRDefault="00941FAE" w:rsidP="00941FAE">
      <w:pPr>
        <w:pStyle w:val="InstructionsText2"/>
        <w:numPr>
          <w:ilvl w:val="1"/>
          <w:numId w:val="2"/>
        </w:numPr>
        <w:spacing w:after="120"/>
        <w:rPr>
          <w:color w:val="000000" w:themeColor="text1"/>
          <w:sz w:val="24"/>
        </w:rPr>
      </w:pPr>
      <w:r>
        <w:rPr>
          <w:sz w:val="24"/>
        </w:rPr>
        <w:t>Omaisuuserien ja vakuuksien kokonaismäärä = {AE-ASS;0010;0010} + {AE-ASS;0010;0060</w:t>
      </w:r>
      <w:r>
        <w:rPr>
          <w:color w:val="000000" w:themeColor="text1"/>
          <w:sz w:val="24"/>
        </w:rPr>
        <w:t>}</w:t>
      </w:r>
      <w:r w:rsidR="000E1959">
        <w:rPr>
          <w:color w:val="000000" w:themeColor="text1"/>
          <w:sz w:val="24"/>
        </w:rPr>
        <w:t xml:space="preserve"> </w:t>
      </w:r>
      <w:r>
        <w:rPr>
          <w:color w:val="000000" w:themeColor="text1"/>
          <w:sz w:val="24"/>
        </w:rPr>
        <w:t>– {AE-ASS;0015;0010} +</w:t>
      </w:r>
      <w:r w:rsidR="000E1959">
        <w:rPr>
          <w:color w:val="000000" w:themeColor="text1"/>
          <w:sz w:val="24"/>
        </w:rPr>
        <w:t xml:space="preserve"> </w:t>
      </w:r>
      <w:r>
        <w:rPr>
          <w:color w:val="000000" w:themeColor="text1"/>
          <w:sz w:val="24"/>
        </w:rPr>
        <w:t>{AE-COL;0130;0010}</w:t>
      </w:r>
      <w:r w:rsidR="000E1959">
        <w:rPr>
          <w:color w:val="000000" w:themeColor="text1"/>
          <w:sz w:val="24"/>
        </w:rPr>
        <w:t xml:space="preserve"> </w:t>
      </w:r>
      <w:r>
        <w:rPr>
          <w:color w:val="000000" w:themeColor="text1"/>
          <w:sz w:val="24"/>
        </w:rPr>
        <w:t>+</w:t>
      </w:r>
      <w:r w:rsidR="000E1959">
        <w:rPr>
          <w:color w:val="000000" w:themeColor="text1"/>
          <w:sz w:val="24"/>
        </w:rPr>
        <w:t xml:space="preserve"> </w:t>
      </w:r>
      <w:r>
        <w:rPr>
          <w:color w:val="000000" w:themeColor="text1"/>
          <w:sz w:val="24"/>
        </w:rPr>
        <w:t>{AE-COL;0130;0040};</w:t>
      </w:r>
    </w:p>
    <w:p w14:paraId="27891070" w14:textId="77777777" w:rsidR="00941FAE" w:rsidRPr="00857276" w:rsidRDefault="00941FAE" w:rsidP="00941FAE">
      <w:pPr>
        <w:pStyle w:val="InstructionsText2"/>
        <w:numPr>
          <w:ilvl w:val="1"/>
          <w:numId w:val="2"/>
        </w:numPr>
        <w:spacing w:after="120"/>
        <w:rPr>
          <w:sz w:val="24"/>
        </w:rPr>
      </w:pPr>
      <w:r>
        <w:rPr>
          <w:sz w:val="24"/>
        </w:rPr>
        <w:t>Taseen sitoutumisten suhdeluku = (kiinnitettyjen omaisuuserien ja vakuuksien kirjanpitoarvo)/(omaisuuserien ja vakuuksien kokonaismäärä).</w:t>
      </w:r>
    </w:p>
    <w:p w14:paraId="053943E9" w14:textId="3771CB49" w:rsidR="00941FAE" w:rsidRPr="00857276" w:rsidRDefault="00E374DF" w:rsidP="00080DB3">
      <w:pPr>
        <w:pStyle w:val="InstructionsText2"/>
        <w:spacing w:after="120"/>
        <w:rPr>
          <w:sz w:val="24"/>
        </w:rPr>
      </w:pPr>
      <w:r>
        <w:rPr>
          <w:sz w:val="24"/>
        </w:rPr>
        <w:t>[Poistettu]</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9067745"/>
      <w:r>
        <w:rPr>
          <w:rFonts w:ascii="Times New Roman" w:hAnsi="Times New Roman"/>
          <w:sz w:val="24"/>
          <w:u w:val="none"/>
        </w:rPr>
        <w:t>Taseen sitoutumisten määritelmä</w:t>
      </w:r>
      <w:bookmarkEnd w:id="18"/>
    </w:p>
    <w:p w14:paraId="69EDFB8D" w14:textId="42AF5CF5" w:rsidR="00941FAE" w:rsidRPr="00857276" w:rsidRDefault="00941FAE" w:rsidP="00941FAE">
      <w:pPr>
        <w:pStyle w:val="InstructionsText2"/>
        <w:spacing w:after="120"/>
        <w:rPr>
          <w:sz w:val="24"/>
        </w:rPr>
      </w:pPr>
      <w:r>
        <w:rPr>
          <w:sz w:val="24"/>
        </w:rPr>
        <w:t>Tässä liitteessä ja liitteessä XVI omaisuuserä katsotaan kiinnitetyksi, jos se on pantattu tai jos sitä käytetään järjestelyssä, jonka tarkoituksena on suojata tai taata taloustoimi tai vähentää sen luottoriskiä, eikä omaisuuserä ole vapaasti nostettavissa kyseisestä taloustoimesta.</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On tärkeää huomata, että pantatut omaisuuserät, joiden nostettavuudelle on asetettu rajoituksia, kuten omaisuuserät, joiden nostamiseen tai korvaamiseen muilla omaisuuserillä vaaditaan ennakkolupa, on katsottava kiinnitetyiksi. Määritelmä ei perustu nimenomaiseen oikeudelliseen määritelmään, kuten omistusoikeuden siirtävä järjestely, vaan pikemminkin taloudellisiin periaatteisiin, koska eri maiden oikeudellisissa kehyksissä voi olla eroja. Määritelmä on kuitenkin läheisesti sidoksissa sopimusehtoihin. EPV katsoo määritelmän kattavan selkeästi seuraavat sopimustyypit (luettelo ei ole tyhjentävä): </w:t>
      </w:r>
    </w:p>
    <w:p w14:paraId="2A8C82FE" w14:textId="77777777" w:rsidR="00941FAE" w:rsidRPr="00857276" w:rsidRDefault="00941FAE" w:rsidP="00941FAE">
      <w:pPr>
        <w:pStyle w:val="InstructionsText2"/>
        <w:numPr>
          <w:ilvl w:val="0"/>
          <w:numId w:val="21"/>
        </w:numPr>
        <w:spacing w:after="120"/>
        <w:rPr>
          <w:sz w:val="24"/>
        </w:rPr>
      </w:pPr>
      <w:r>
        <w:rPr>
          <w:sz w:val="24"/>
        </w:rPr>
        <w:t>vakuudelliset rahoitustoimet, mukaan lukien takaisinostosopimukset, arvopapereiden lainaksianto ja muut vakuudellisen luotonannon muodot;</w:t>
      </w:r>
    </w:p>
    <w:p w14:paraId="6B8A23E3" w14:textId="77777777" w:rsidR="00941FAE" w:rsidRPr="00857276" w:rsidRDefault="00941FAE" w:rsidP="00941FAE">
      <w:pPr>
        <w:pStyle w:val="InstructionsText2"/>
        <w:numPr>
          <w:ilvl w:val="0"/>
          <w:numId w:val="21"/>
        </w:numPr>
        <w:spacing w:after="120"/>
        <w:rPr>
          <w:sz w:val="24"/>
        </w:rPr>
      </w:pPr>
      <w:r>
        <w:rPr>
          <w:sz w:val="24"/>
        </w:rPr>
        <w:t>erilaiset vakuussopimukset, esimerkiksi vakuudet, jotka maksetaan johdannaistransaktioiden markkina-arvoa vastaan;</w:t>
      </w:r>
    </w:p>
    <w:p w14:paraId="2D8F9E99" w14:textId="7DC7D050" w:rsidR="00941FAE" w:rsidRPr="00857276" w:rsidRDefault="00941FAE" w:rsidP="00941FAE">
      <w:pPr>
        <w:pStyle w:val="InstructionsText2"/>
        <w:numPr>
          <w:ilvl w:val="0"/>
          <w:numId w:val="21"/>
        </w:numPr>
        <w:spacing w:after="120"/>
        <w:rPr>
          <w:sz w:val="24"/>
        </w:rPr>
      </w:pPr>
      <w:r>
        <w:rPr>
          <w:sz w:val="24"/>
        </w:rPr>
        <w:t>vakuudelliset rahoitustakaukset. Jos vakuuksien nostamiselle ei ole estettä, kuten vaatimus ennakkoluvan hankkimisesta takauksen käyttämättömälle osalle, vain käytetty määrä on allokoitava (suhteellisten osuuksien perusteella);</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selvitysjärjestelmiin, keskusvastapuoliin ja muihin infrastruktuurilaitoksiin sijoitetut vakuudet palvelun saannin ehtona. Tämä kattaa maksukyvyttömyysrahastot ja alkumarginaalit;</w:t>
      </w:r>
    </w:p>
    <w:p w14:paraId="721B876D" w14:textId="77777777" w:rsidR="00941FAE" w:rsidRPr="00857276" w:rsidRDefault="00941FAE" w:rsidP="00941FAE">
      <w:pPr>
        <w:pStyle w:val="InstructionsText2"/>
        <w:numPr>
          <w:ilvl w:val="0"/>
          <w:numId w:val="21"/>
        </w:numPr>
        <w:spacing w:after="120"/>
        <w:rPr>
          <w:sz w:val="24"/>
        </w:rPr>
      </w:pPr>
      <w:r>
        <w:rPr>
          <w:sz w:val="24"/>
        </w:rPr>
        <w:t>keskuspankkien tarjoamat järjestelyt. Ennakkoon käyttöön asetettuja omaisuuseriä ei saa katsoa kiinnitetyiksi, jollei keskuspankki salli sijoitettujen omaisuuserien nostamista ilman ennakkolupaa. Kuten rahoitustakausten osalta, käyttämätön osa, ts. keskuspankin edellyttämän vähimmäismäärän ylittävä osa, on allokoitava suhteellisten osuuksien perusteella keskuspankkiin sijoitettujen omaisuuserien kesken;</w:t>
      </w:r>
    </w:p>
    <w:p w14:paraId="2527594F" w14:textId="758F8DCA" w:rsidR="00941FAE" w:rsidRPr="00857276" w:rsidRDefault="00941FAE" w:rsidP="00941FAE">
      <w:pPr>
        <w:pStyle w:val="InstructionsText2"/>
        <w:numPr>
          <w:ilvl w:val="0"/>
          <w:numId w:val="21"/>
        </w:numPr>
        <w:spacing w:after="120"/>
        <w:rPr>
          <w:sz w:val="24"/>
        </w:rPr>
      </w:pPr>
      <w:r>
        <w:rPr>
          <w:sz w:val="24"/>
        </w:rPr>
        <w:t>arvopaperistamisjärjestelyiden kohde-etuudet, jos rahoitusvaroja ei ole kirjattu pois laitoksen rahoitusvaroista. Omaisuuseriä, jotka ovat sisäisen arvopaperistamisen kohde-etuutena, ei katsota kiinnitetyiksi, jollei kyseisiä arvopapereita pantata tai jollei niitä anneta vakuudeksi millä tahansa tavalla transaktion suojaamiseksi;</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vakuussammioon sisältyvät omaisuuserät, joita käytetään katettujen joukkovelkakirjalainojen liikkeeseenlaskuun. Omaisuuserät, jotka ovat katettujen joukkovelkakirjalainojen kohde-etuutena, katsotaan kiinnitetyiksi, lukuun ottamatta tiettyjä tilanteita, joissa laitos pitää hallussaan vastaavia katettuja joukkovelkakirjalainoja (laitoksen itsensä liikkeeseen laskemat joukkovelkakirjalainat); </w:t>
      </w:r>
    </w:p>
    <w:p w14:paraId="3AAB69A3" w14:textId="77777777" w:rsidR="00941FAE" w:rsidRPr="00857276" w:rsidRDefault="00941FAE" w:rsidP="00941FAE">
      <w:pPr>
        <w:pStyle w:val="InstructionsText2"/>
        <w:numPr>
          <w:ilvl w:val="0"/>
          <w:numId w:val="21"/>
        </w:numPr>
        <w:spacing w:after="120"/>
        <w:rPr>
          <w:sz w:val="24"/>
        </w:rPr>
      </w:pPr>
      <w:r>
        <w:rPr>
          <w:sz w:val="24"/>
        </w:rPr>
        <w:t>yleisperiaatteena on, että käyttämättömiin järjestelyihin sijoitettavia varoja, jotka ovat vapaasti nostettavissa, ei saa katsoa kiinnitetyiksi.</w:t>
      </w:r>
    </w:p>
    <w:p w14:paraId="5D005D5E" w14:textId="77777777" w:rsidR="00941FAE" w:rsidRPr="00857276" w:rsidRDefault="00941FAE" w:rsidP="00941FAE">
      <w:pPr>
        <w:pStyle w:val="Heading2"/>
        <w:spacing w:before="0"/>
        <w:rPr>
          <w:rFonts w:ascii="Times New Roman" w:hAnsi="Times New Roman"/>
        </w:rPr>
      </w:pPr>
      <w:bookmarkStart w:id="19" w:name="_Toc119067746"/>
      <w:bookmarkEnd w:id="7"/>
      <w:bookmarkEnd w:id="8"/>
      <w:bookmarkEnd w:id="11"/>
      <w:r>
        <w:rPr>
          <w:rFonts w:ascii="Times New Roman" w:hAnsi="Times New Roman"/>
        </w:rPr>
        <w:t>LOMAKEKOHTAISET OHJEET</w:t>
      </w:r>
      <w:bookmarkEnd w:id="0"/>
      <w:bookmarkEnd w:id="19"/>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20" w:name="_Toc119067747"/>
      <w:r>
        <w:rPr>
          <w:rFonts w:ascii="Times New Roman" w:hAnsi="Times New Roman"/>
          <w:b/>
          <w:sz w:val="24"/>
          <w:u w:val="none"/>
        </w:rPr>
        <w:t>A osa: Yleiskatsaus taseen sitoutumisiin</w:t>
      </w:r>
      <w:bookmarkEnd w:id="20"/>
    </w:p>
    <w:p w14:paraId="2178A74C" w14:textId="77777777" w:rsidR="00941FAE" w:rsidRPr="00857276" w:rsidRDefault="00941FAE" w:rsidP="00941FAE">
      <w:pPr>
        <w:pStyle w:val="InstructionsText2"/>
        <w:spacing w:after="120"/>
        <w:rPr>
          <w:sz w:val="24"/>
        </w:rPr>
      </w:pPr>
      <w:r>
        <w:rPr>
          <w:sz w:val="24"/>
        </w:rPr>
        <w:t xml:space="preserve">Lomakkeessa ”Yleiskatsaus taseen sitoutumisiin” erotetaan toisistaan omaisuuserät, joita käytetään tukena rahoitus- tai vakuustarpeiden täyttämisessä tasepäivänä (taseen sitoutumiset tietyllä hetkellä), ja omaisuuserät, jotka ovat käytettävissä mahdollisten rahoitustarpeiden varalta. </w:t>
      </w:r>
    </w:p>
    <w:p w14:paraId="2CB6E035" w14:textId="77777777" w:rsidR="00941FAE" w:rsidRPr="00857276" w:rsidRDefault="00941FAE" w:rsidP="00941FAE">
      <w:pPr>
        <w:pStyle w:val="InstructionsText2"/>
        <w:spacing w:after="120"/>
        <w:rPr>
          <w:sz w:val="24"/>
        </w:rPr>
      </w:pPr>
      <w:r>
        <w:rPr>
          <w:sz w:val="24"/>
        </w:rPr>
        <w:t>Tässä lomakkeessa esitetään raportoivan laitoksen kiinnitettyjen omaisuuserien ja muiden omaisuuserien määrä taulukkomuodossa. Samaa jakoa sovelletaan myös saatuihin vakuuksiin ja muihin omiin liikkeeseen laskettuihin vieraan pääoman ehtoisiin arvopapereihin kuin katettuihin joukkovelkakirjalainoihin ja arvopaperistamisiin.</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1" w:name="_Toc119067748"/>
      <w:r>
        <w:rPr>
          <w:rFonts w:ascii="Times New Roman" w:hAnsi="Times New Roman"/>
          <w:sz w:val="24"/>
          <w:u w:val="none"/>
        </w:rPr>
        <w:t>AE-ASS-lomake. Raportoivan laitoksen omaisuuserät</w:t>
      </w:r>
      <w:bookmarkEnd w:id="21"/>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348096564"/>
      <w:bookmarkStart w:id="25" w:name="_Toc348097325"/>
      <w:bookmarkStart w:id="26" w:name="_Toc348101345"/>
      <w:bookmarkStart w:id="27" w:name="_Toc119067749"/>
      <w:r>
        <w:rPr>
          <w:rFonts w:ascii="Times New Roman" w:hAnsi="Times New Roman"/>
          <w:sz w:val="24"/>
          <w:u w:val="none"/>
        </w:rPr>
        <w:t>Yleiset huomautukset</w:t>
      </w:r>
      <w:bookmarkEnd w:id="22"/>
      <w:bookmarkEnd w:id="23"/>
      <w:bookmarkEnd w:id="27"/>
    </w:p>
    <w:p w14:paraId="2B58279E" w14:textId="49A3113F" w:rsidR="00941FAE" w:rsidRPr="00857276" w:rsidRDefault="00941FAE" w:rsidP="00941FAE">
      <w:pPr>
        <w:pStyle w:val="InstructionsText2"/>
        <w:shd w:val="clear" w:color="auto" w:fill="FFFFFF"/>
        <w:spacing w:after="120"/>
        <w:rPr>
          <w:sz w:val="24"/>
        </w:rPr>
      </w:pPr>
      <w:r>
        <w:rPr>
          <w:sz w:val="24"/>
        </w:rPr>
        <w:t>Tässä kohdassa annetaan ohjeet, joita sovelletaan tärkeimpiin transaktiotyyppeihin, joilla on merkitystä täydennettäessä AE-lomakkeita:</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Kaikilla transaktioilla, jotka kasvattavat laitoksen taseen sitoutumisia, on kaksi osa-aluetta, jotka on ilmoitettava toisistaan erillään kaikissa AE-lomakkeissa. Tällaiset transaktiot on ilmoitettava sekä taseen sitoutumisten lähteenä että kiinnitettyinä omaisuuserinä tai vakuuksina.</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Seuraavat esimerkit kuvaavat, kuinka tähän osaan kuuluva transaktio on ilmoitettava, mutta samoja sääntöjä sovelletaan myös muihin AE-lomakkeisiin.</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 xml:space="preserve">Vakuudellinen talletus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Vakuudellinen talletus on ilmoitettava seuraavasti: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talletuksen kirjanpitoarvo kirjataan taseen sitoutumisten lähteenä kohtaan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vakuutena on raportoivan laitoksen omaisuuserä, sen kirjanpitoarvo on ilmoitettava kohdassa {AE-ASS; *; c0010} ja {AE-SOU; r0070; c0030}; sen käypä arvo on ilmoitettava kohdassa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on saanut vakuuden, vakuuden käypä arvo on ilmoitettava kohdassa {AE-COL; *; c0010} ja {AE-SOU; r0070; c0030} ja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Takaisinostosopimukset / katetut vakuudelliset takaisinostosopimukset</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Takaisinostosopimukset (reposopimukset) on ilmoitettava seuraavasti: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reposopimuksen kirjanpitoarvo on ilmoitettava taseen sitoutumisten lähteenä kohdassa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reposopimuksen vakuus on esitettävä seuraavasti:</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vakuutena on raportoivan laitoksen omaisuuserä, sen kirjanpitoarvo on ilmoitettava kohdassa {AE-ASS; *; c0010} ja {AE-SOU; r0050; c0030}; sen käypä arvo on ilmoitettava kohdassa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on saanut vakuuden aiemman käänteisen reposopimuksen (katettu vakuudellinen reposopimus) kautta, vakuuden käypä arvo on ilmoitettava kohdassa {AE-COL; *; c0010} ja {AE-SOU; r0050; c0030} ja kohdassa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Keskuspankkirahoitus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Koska vakuudellinen keskuspankkirahoitus on vain vakuudellisen talletuksen tai repotransaktion erityismuoto, jossa vastapuolena on keskuspankki, siihen sovelletaan tämän 14 kohdan a ja b alakohdassa esitettyjä sääntöjä.</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Sellaisen toiminnan osalta, jossa jokaiselle toiminnolle ei ole mahdollista yksilöidä tiettyjä vakuuksia, koska vakuudet on yhdistetty toisiinsa, vakuuksien jako on suoritettava suhteellisten osuuksien perusteella vakuussammion koostumuksen mukaan.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Omaisuuserät, jotka on asetettu ennakkoon käyttöön keskuspankkeihin, eivät ole kiinnitettyjä, jollei keskuspankki salli sijoitettujen omaisuuserien nostamista ilman ennakkolupaa. Käyttämättömien rahoitustakausten osalta käyttämätön osa, ts. keskuspankin edellyttämän vähimmäismäärän ylittävä osa, allokoidaan suhteellisten osuuksien perusteella keskuspankkiin sijoitettujen omaisuuserien kesken.</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Arvopapereiden lainaksianto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Käteisvakuudelliseen arvopapereiden lainaksiantoon sovelletaan reposopimuksia / katettuja vakuudellisia reposopimuksia koskevia sääntöjä.</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Arvopapereiden lainaksiannosta ilman käteisvakuuksia on ilmoitettava seuraavasti: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lainaksi otettujen arvopapereiden käypä arvo on ilmoitettava taseen sitoutumisten lähteenä kohdassa {AE-SOU; r0150; c0010}. Kun lainanantaja ei saa lainaksi </w:t>
            </w:r>
            <w:r>
              <w:rPr>
                <w:rStyle w:val="InstructionsTabelleberschrift"/>
                <w:rFonts w:ascii="Times New Roman" w:hAnsi="Times New Roman"/>
                <w:b w:val="0"/>
                <w:sz w:val="24"/>
                <w:u w:val="none"/>
              </w:rPr>
              <w:lastRenderedPageBreak/>
              <w:t>antamiensa arvopapereiden vastineeksi arvopapereita vaan saa niistä sen sijaan maksun, kohta {AE-SOU; r0150; c0010} on ilmoitettava nollaksi;</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arvopaperit, jotka on annettu lainaksi vakuuksina, kuuluvat raportoivan laitoksen omaisuuseriin, niiden kirjanpitoarvo on ilmoitettava kohdassa {AE-ASS; *; c0010} ja {AE-SOU; r0150; c0030}; niiden käypä arvo on ilmoitettava kohdassa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saa arvopaperit, jotka on annettu lainaksi vakuuksina, niiden käypä arvo on ilmoitettava kohdassa {AE-COL; *; c0010} ja {AE-SOU; r0150; c0030} ja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Johdannaiset (velat)</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Vakuudelliset johdannaiset, joiden käypä arvo on negatiivinen, on ilmoitettava seuraavasti: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johdannaisen kirjanpitoarvo on ilmoitettava taseen sitoutumisten lähteenä kohdassa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vakuus (alkumarginaalit, jotka ovat edellytyksenä position ottamiselle, ja mahdolliset vakuudet, jotka maksetaan johdannaistransaktioiden markkina-arvoa vastaan) on ilmoitettava seuraavasti: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vakuus on raportoivan laitoksen omaisuuserä, sen kirjanpitoarvo on ilmoitettava kohdassa {AE-ASS; *; c0010} ja {AE-SOU; r0020; c0030}; sen käypä arvo on ilmoitettava kohdassa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raportoiva laitos saa vakuuden, sen käypä arvo on ilmoitettava kohdassa {AE-COL; *; c0010}, {AE-SOU; r0020; c0030} ja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Katetut joukkovelkakirjalainat</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Katetut joukkovelkakirjalainat ovat koko taseen sitoutumisia koskevan raportoinnin osalta direktiivin 2009/65/EU 52 artiklan 4 kohdan ensimmäisessä alakohdassa tarkoitettuja välineitä riippumatta siitä, ovatko kyseiset välineet oikeudelliselta muodoltaan arvopapereita.</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Katettuihin joukkovelkakirjalainoihin ei sovelleta erityissääntöjä, jos osaa raportoivan laitoksen liikkeeseen laskemista arvopapereista ei säilytetä.</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osaa liikkeeseenlaskusta säilytetään, katettuja joukkolainoja käsitellään seuraavasti sen välttämiseksi, että ne lasketaan kahteen kertaan:</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omia katettuja joukkovelkakirjalainoja ei pantata, niiden vakuussammiossa olevien omaisuuserien määrä, jotka annetaan sellaisten säilytettävien arvopapereiden vakuudeksi, joita ei ole vielä pantattu, on ilmoitettava AE-ASS-lomakkeissa omaisuuserinä, joita ei ole kiinnitetty. Lisätiedot säilytetyistä katetuista joukkovelkakirjalainoista, joita ei ole vielä pantattu (kohde-etuutena olevat omaisuuserät, käypä arvo sekä vakuuskäyttöön soveltuvien joukkovelkakirjalainojen vakuuskelpoisuus ja vakuuskäyttöön soveltumattomien joukkovelkakirjalainojen nimellisarvo) on ilmoitettava AE-NPL-lomakkeessa;</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omat katetut joukkovelkakirjalainat pantataan, niiden vakuussammiossa olevien omaisuuserien määrä, jotka annetaan sellaisten säilyttävien arvopapereiden vakuudeksi, jotka on pantattu, on ilmoitettava AE-ASS-lomakkeessa kiinnitettyinä omaisuuserinä.</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Seuraavassa taulukossa esitetään, kuinka 100 euron suuruisten katettujen joukkovelkakirjalainojen liikkeeseenlaskut ilmoitetaan, kun joukkovelkakirjalainoista 15 </w:t>
            </w:r>
            <w:r>
              <w:rPr>
                <w:rStyle w:val="InstructionsTabelleberschrift"/>
                <w:rFonts w:ascii="Times New Roman" w:hAnsi="Times New Roman"/>
                <w:b w:val="0"/>
                <w:sz w:val="24"/>
                <w:u w:val="none"/>
              </w:rPr>
              <w:lastRenderedPageBreak/>
              <w:t>prosenttia on säilytettäviä joukkovelkakirjalainoja, joita ei ole pantattu, 10 prosenttia säilytettäviä joukkovelkakirjalainoja, jotka on annettu vakuudeksi keskuspankin kanssa suoritettuun 11 euron arvoiseen repotransaktioon, kun vakuussammio sisältää vakuudettomia lainoja ja lainojen kirjanpitoarvo on 150 euroa.</w:t>
            </w:r>
          </w:p>
          <w:tbl>
            <w:tblPr>
              <w:tblStyle w:val="TableGrid"/>
              <w:tblW w:w="8963" w:type="dxa"/>
              <w:tblCellMar>
                <w:top w:w="57" w:type="dxa"/>
                <w:bottom w:w="57" w:type="dxa"/>
              </w:tblCellMar>
              <w:tblLook w:val="04A0" w:firstRow="1" w:lastRow="0" w:firstColumn="1" w:lastColumn="0" w:noHBand="0" w:noVBand="1"/>
            </w:tblPr>
            <w:tblGrid>
              <w:gridCol w:w="1957"/>
              <w:gridCol w:w="1281"/>
              <w:gridCol w:w="1990"/>
              <w:gridCol w:w="1644"/>
              <w:gridCol w:w="2091"/>
            </w:tblGrid>
            <w:tr w:rsidR="000E1959" w:rsidRPr="00D37C57" w14:paraId="751E39C4" w14:textId="77777777" w:rsidTr="00776DDE">
              <w:tc>
                <w:tcPr>
                  <w:tcW w:w="8963" w:type="dxa"/>
                  <w:gridSpan w:val="5"/>
                  <w:shd w:val="clear" w:color="auto" w:fill="A6A6A6" w:themeFill="background1" w:themeFillShade="A6"/>
                  <w:vAlign w:val="center"/>
                </w:tcPr>
                <w:p w14:paraId="320B4336" w14:textId="77777777" w:rsidR="000E1959" w:rsidRPr="00D37C57" w:rsidRDefault="000E1959" w:rsidP="000E1959">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TASEEN SITOUTUMISTEN LÄHTEET</w:t>
                  </w:r>
                </w:p>
              </w:tc>
            </w:tr>
            <w:tr w:rsidR="000E1959" w:rsidRPr="00D37C57" w14:paraId="68D19C14" w14:textId="77777777" w:rsidTr="00776DDE">
              <w:trPr>
                <w:trHeight w:val="22"/>
              </w:trPr>
              <w:tc>
                <w:tcPr>
                  <w:tcW w:w="1450" w:type="dxa"/>
                  <w:shd w:val="clear" w:color="auto" w:fill="A6A6A6" w:themeFill="background1" w:themeFillShade="A6"/>
                  <w:vAlign w:val="center"/>
                </w:tcPr>
                <w:p w14:paraId="239B1B87" w14:textId="77777777" w:rsidR="000E1959" w:rsidRPr="00D37C57" w:rsidRDefault="000E1959" w:rsidP="000E1959">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Tyyppi</w:t>
                  </w:r>
                </w:p>
              </w:tc>
              <w:tc>
                <w:tcPr>
                  <w:tcW w:w="1361" w:type="dxa"/>
                  <w:shd w:val="clear" w:color="auto" w:fill="A6A6A6" w:themeFill="background1" w:themeFillShade="A6"/>
                  <w:vAlign w:val="center"/>
                </w:tcPr>
                <w:p w14:paraId="107BBF52" w14:textId="77777777" w:rsidR="000E1959" w:rsidRPr="00D37C57" w:rsidRDefault="000E1959" w:rsidP="000E1959">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Määrä</w:t>
                  </w:r>
                </w:p>
              </w:tc>
              <w:tc>
                <w:tcPr>
                  <w:tcW w:w="2154" w:type="dxa"/>
                  <w:shd w:val="clear" w:color="auto" w:fill="A6A6A6" w:themeFill="background1" w:themeFillShade="A6"/>
                  <w:vAlign w:val="center"/>
                </w:tcPr>
                <w:p w14:paraId="766765E2" w14:textId="77777777" w:rsidR="000E1959" w:rsidRPr="00D37C57" w:rsidRDefault="000E1959" w:rsidP="000E1959">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Solut</w:t>
                  </w:r>
                </w:p>
              </w:tc>
              <w:tc>
                <w:tcPr>
                  <w:tcW w:w="1729" w:type="dxa"/>
                  <w:shd w:val="clear" w:color="auto" w:fill="A6A6A6" w:themeFill="background1" w:themeFillShade="A6"/>
                  <w:vAlign w:val="center"/>
                </w:tcPr>
                <w:p w14:paraId="77BC78AC" w14:textId="77777777" w:rsidR="000E1959" w:rsidRPr="00D37C57" w:rsidRDefault="000E1959" w:rsidP="000E1959">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Kiinnitetyt lainat</w:t>
                  </w:r>
                </w:p>
              </w:tc>
              <w:tc>
                <w:tcPr>
                  <w:tcW w:w="2269" w:type="dxa"/>
                  <w:shd w:val="clear" w:color="auto" w:fill="A6A6A6" w:themeFill="background1" w:themeFillShade="A6"/>
                  <w:vAlign w:val="center"/>
                </w:tcPr>
                <w:p w14:paraId="146E5C24" w14:textId="77777777" w:rsidR="000E1959" w:rsidRPr="00D37C57" w:rsidRDefault="000E1959" w:rsidP="000E1959">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Solut</w:t>
                  </w:r>
                </w:p>
              </w:tc>
            </w:tr>
            <w:tr w:rsidR="000E1959" w:rsidRPr="00A80D40" w14:paraId="21360A9D" w14:textId="77777777" w:rsidTr="00776DDE">
              <w:tc>
                <w:tcPr>
                  <w:tcW w:w="1450" w:type="dxa"/>
                  <w:vAlign w:val="center"/>
                </w:tcPr>
                <w:p w14:paraId="4C5DA4A6" w14:textId="77777777" w:rsidR="000E1959" w:rsidRPr="00D37C57" w:rsidRDefault="000E1959" w:rsidP="000E1959">
                  <w:pPr>
                    <w:spacing w:before="0" w:after="0"/>
                    <w:jc w:val="left"/>
                    <w:rPr>
                      <w:rStyle w:val="InstructionsTabelleberschrift"/>
                      <w:rFonts w:ascii="Times New Roman" w:hAnsi="Times New Roman"/>
                      <w:bCs w:val="0"/>
                      <w:sz w:val="18"/>
                      <w:szCs w:val="18"/>
                    </w:rPr>
                  </w:pPr>
                  <w:r>
                    <w:rPr>
                      <w:rStyle w:val="InstructionsTabelleberschrift"/>
                      <w:rFonts w:ascii="Times New Roman" w:hAnsi="Times New Roman"/>
                      <w:sz w:val="18"/>
                    </w:rPr>
                    <w:t>Katetut joukkolainat</w:t>
                  </w:r>
                </w:p>
              </w:tc>
              <w:tc>
                <w:tcPr>
                  <w:tcW w:w="1361" w:type="dxa"/>
                  <w:vAlign w:val="center"/>
                </w:tcPr>
                <w:p w14:paraId="3F825809"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75 % (100) = 75</w:t>
                  </w:r>
                </w:p>
              </w:tc>
              <w:tc>
                <w:tcPr>
                  <w:tcW w:w="2154" w:type="dxa"/>
                  <w:vAlign w:val="center"/>
                </w:tcPr>
                <w:p w14:paraId="0678220C"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{AE-Sources, r110, c010}</w:t>
                  </w:r>
                </w:p>
              </w:tc>
              <w:tc>
                <w:tcPr>
                  <w:tcW w:w="1729" w:type="dxa"/>
                  <w:vAlign w:val="center"/>
                </w:tcPr>
                <w:p w14:paraId="49BED27E"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75 % (150) = 112,5</w:t>
                  </w:r>
                </w:p>
              </w:tc>
              <w:tc>
                <w:tcPr>
                  <w:tcW w:w="2269" w:type="dxa"/>
                  <w:vAlign w:val="center"/>
                </w:tcPr>
                <w:p w14:paraId="389E0517" w14:textId="77777777" w:rsidR="000E1959" w:rsidRPr="00A80D40" w:rsidRDefault="000E1959" w:rsidP="000E1959">
                  <w:pPr>
                    <w:spacing w:before="0" w:after="0"/>
                    <w:jc w:val="center"/>
                    <w:rPr>
                      <w:rStyle w:val="InstructionsTabelleberschrift"/>
                      <w:rFonts w:ascii="Times New Roman" w:hAnsi="Times New Roman"/>
                      <w:b w:val="0"/>
                      <w:sz w:val="18"/>
                      <w:szCs w:val="18"/>
                      <w:lang w:val="fr-BE"/>
                    </w:rPr>
                  </w:pPr>
                  <w:r w:rsidRPr="00A80D40">
                    <w:rPr>
                      <w:rStyle w:val="InstructionsTabelleberschrift"/>
                      <w:rFonts w:ascii="Times New Roman" w:hAnsi="Times New Roman"/>
                      <w:sz w:val="18"/>
                      <w:lang w:val="fr-BE"/>
                    </w:rPr>
                    <w:t>{AE-Assets, r100, c010}</w:t>
                  </w:r>
                  <w:r w:rsidRPr="00A80D40">
                    <w:rPr>
                      <w:lang w:val="fr-BE"/>
                    </w:rPr>
                    <w:t xml:space="preserve"> </w:t>
                  </w:r>
                  <w:r w:rsidRPr="00A80D40">
                    <w:rPr>
                      <w:lang w:val="fr-BE"/>
                    </w:rPr>
                    <w:br/>
                  </w:r>
                  <w:r w:rsidRPr="00A80D40">
                    <w:rPr>
                      <w:rStyle w:val="InstructionsTabelleberschrift"/>
                      <w:rFonts w:ascii="Times New Roman" w:hAnsi="Times New Roman"/>
                      <w:sz w:val="18"/>
                      <w:lang w:val="fr-BE"/>
                    </w:rPr>
                    <w:t>{AE-Sources, r110, c030}</w:t>
                  </w:r>
                </w:p>
              </w:tc>
            </w:tr>
            <w:tr w:rsidR="000E1959" w:rsidRPr="00A80D40" w14:paraId="28B73BB2" w14:textId="77777777" w:rsidTr="00776DDE">
              <w:tc>
                <w:tcPr>
                  <w:tcW w:w="1450" w:type="dxa"/>
                  <w:vAlign w:val="center"/>
                </w:tcPr>
                <w:p w14:paraId="3141F8E9" w14:textId="77777777" w:rsidR="000E1959" w:rsidRPr="00D37C57" w:rsidRDefault="000E1959" w:rsidP="000E1959">
                  <w:pPr>
                    <w:spacing w:before="0" w:after="0"/>
                    <w:jc w:val="left"/>
                    <w:rPr>
                      <w:rStyle w:val="InstructionsTabelleberschrift"/>
                      <w:rFonts w:ascii="Times New Roman" w:hAnsi="Times New Roman"/>
                      <w:bCs w:val="0"/>
                      <w:sz w:val="18"/>
                      <w:szCs w:val="18"/>
                    </w:rPr>
                  </w:pPr>
                  <w:r>
                    <w:rPr>
                      <w:rStyle w:val="InstructionsTabelleberschrift"/>
                      <w:rFonts w:ascii="Times New Roman" w:hAnsi="Times New Roman"/>
                      <w:sz w:val="18"/>
                    </w:rPr>
                    <w:t>Keskuspankkirahoitus</w:t>
                  </w:r>
                </w:p>
              </w:tc>
              <w:tc>
                <w:tcPr>
                  <w:tcW w:w="1361" w:type="dxa"/>
                  <w:vAlign w:val="center"/>
                </w:tcPr>
                <w:p w14:paraId="4AF6CE3F"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11</w:t>
                  </w:r>
                </w:p>
              </w:tc>
              <w:tc>
                <w:tcPr>
                  <w:tcW w:w="2154" w:type="dxa"/>
                  <w:vAlign w:val="center"/>
                </w:tcPr>
                <w:p w14:paraId="79532B4A"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{AE-Sources, r060, c010}</w:t>
                  </w:r>
                </w:p>
              </w:tc>
              <w:tc>
                <w:tcPr>
                  <w:tcW w:w="1729" w:type="dxa"/>
                  <w:vAlign w:val="center"/>
                </w:tcPr>
                <w:p w14:paraId="06B09F03"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10 % (150) = 15</w:t>
                  </w:r>
                </w:p>
              </w:tc>
              <w:tc>
                <w:tcPr>
                  <w:tcW w:w="2269" w:type="dxa"/>
                  <w:vAlign w:val="center"/>
                </w:tcPr>
                <w:p w14:paraId="40D0E392" w14:textId="77777777" w:rsidR="000E1959" w:rsidRPr="00A80D40" w:rsidRDefault="000E1959" w:rsidP="000E1959">
                  <w:pPr>
                    <w:spacing w:before="0" w:after="0"/>
                    <w:jc w:val="center"/>
                    <w:rPr>
                      <w:rStyle w:val="InstructionsTabelleberschrift"/>
                      <w:rFonts w:ascii="Times New Roman" w:hAnsi="Times New Roman"/>
                      <w:b w:val="0"/>
                      <w:sz w:val="18"/>
                      <w:szCs w:val="18"/>
                      <w:lang w:val="fr-BE"/>
                    </w:rPr>
                  </w:pPr>
                  <w:r w:rsidRPr="00A80D40">
                    <w:rPr>
                      <w:rStyle w:val="InstructionsTabelleberschrift"/>
                      <w:rFonts w:ascii="Times New Roman" w:hAnsi="Times New Roman"/>
                      <w:sz w:val="18"/>
                      <w:lang w:val="fr-BE"/>
                    </w:rPr>
                    <w:t>{AE-Assets, r100, c010}</w:t>
                  </w:r>
                  <w:r w:rsidRPr="00A80D40">
                    <w:rPr>
                      <w:lang w:val="fr-BE"/>
                    </w:rPr>
                    <w:t xml:space="preserve"> </w:t>
                  </w:r>
                  <w:r w:rsidRPr="00A80D40">
                    <w:rPr>
                      <w:lang w:val="fr-BE"/>
                    </w:rPr>
                    <w:br/>
                  </w:r>
                  <w:r w:rsidRPr="00A80D40">
                    <w:rPr>
                      <w:rStyle w:val="InstructionsTabelleberschrift"/>
                      <w:rFonts w:ascii="Times New Roman" w:hAnsi="Times New Roman"/>
                      <w:sz w:val="18"/>
                      <w:lang w:val="fr-BE"/>
                    </w:rPr>
                    <w:t>{AE-Sources, r060, c030}</w:t>
                  </w:r>
                </w:p>
              </w:tc>
            </w:tr>
            <w:tr w:rsidR="000E1959" w:rsidRPr="00D37C57" w14:paraId="17650337" w14:textId="77777777" w:rsidTr="00776DDE">
              <w:tc>
                <w:tcPr>
                  <w:tcW w:w="8963" w:type="dxa"/>
                  <w:gridSpan w:val="5"/>
                  <w:shd w:val="clear" w:color="auto" w:fill="A6A6A6" w:themeFill="background1" w:themeFillShade="A6"/>
                  <w:vAlign w:val="center"/>
                </w:tcPr>
                <w:p w14:paraId="1879E579"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EI TASEEN SITOUTUMISTA</w:t>
                  </w:r>
                </w:p>
              </w:tc>
            </w:tr>
            <w:tr w:rsidR="000E1959" w:rsidRPr="00D37C57" w14:paraId="29199272" w14:textId="77777777" w:rsidTr="00776DDE">
              <w:tc>
                <w:tcPr>
                  <w:tcW w:w="1450" w:type="dxa"/>
                  <w:shd w:val="clear" w:color="auto" w:fill="A6A6A6" w:themeFill="background1" w:themeFillShade="A6"/>
                  <w:vAlign w:val="center"/>
                </w:tcPr>
                <w:p w14:paraId="1939078F"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Tyyppi</w:t>
                  </w:r>
                </w:p>
              </w:tc>
              <w:tc>
                <w:tcPr>
                  <w:tcW w:w="1361" w:type="dxa"/>
                  <w:shd w:val="clear" w:color="auto" w:fill="A6A6A6" w:themeFill="background1" w:themeFillShade="A6"/>
                  <w:vAlign w:val="center"/>
                </w:tcPr>
                <w:p w14:paraId="3BE3C3BA"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Määrä</w:t>
                  </w:r>
                </w:p>
              </w:tc>
              <w:tc>
                <w:tcPr>
                  <w:tcW w:w="2154" w:type="dxa"/>
                  <w:shd w:val="clear" w:color="auto" w:fill="A6A6A6" w:themeFill="background1" w:themeFillShade="A6"/>
                  <w:vAlign w:val="center"/>
                </w:tcPr>
                <w:p w14:paraId="2BD89B0D"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Solut</w:t>
                  </w:r>
                </w:p>
              </w:tc>
              <w:tc>
                <w:tcPr>
                  <w:tcW w:w="1729" w:type="dxa"/>
                  <w:shd w:val="clear" w:color="auto" w:fill="A6A6A6" w:themeFill="background1" w:themeFillShade="A6"/>
                  <w:vAlign w:val="center"/>
                </w:tcPr>
                <w:p w14:paraId="2FC10B74"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Kiinnitetyt lainat</w:t>
                  </w:r>
                </w:p>
              </w:tc>
              <w:tc>
                <w:tcPr>
                  <w:tcW w:w="2269" w:type="dxa"/>
                  <w:shd w:val="clear" w:color="auto" w:fill="A6A6A6" w:themeFill="background1" w:themeFillShade="A6"/>
                  <w:vAlign w:val="center"/>
                </w:tcPr>
                <w:p w14:paraId="1BE130CB"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Solut</w:t>
                  </w:r>
                </w:p>
              </w:tc>
            </w:tr>
            <w:tr w:rsidR="000E1959" w:rsidRPr="00A80D40" w14:paraId="6310057E" w14:textId="77777777" w:rsidTr="00776DDE">
              <w:tc>
                <w:tcPr>
                  <w:tcW w:w="1450" w:type="dxa"/>
                  <w:vAlign w:val="center"/>
                </w:tcPr>
                <w:p w14:paraId="5513E9D1" w14:textId="77777777" w:rsidR="000E1959" w:rsidRPr="00D37C57" w:rsidRDefault="000E1959" w:rsidP="000E1959">
                  <w:pPr>
                    <w:spacing w:before="0" w:after="0"/>
                    <w:jc w:val="left"/>
                    <w:rPr>
                      <w:rStyle w:val="InstructionsTabelleberschrift"/>
                      <w:rFonts w:ascii="Times New Roman" w:hAnsi="Times New Roman"/>
                      <w:b w:val="0"/>
                      <w:sz w:val="18"/>
                      <w:szCs w:val="18"/>
                    </w:rPr>
                  </w:pPr>
                  <w:r>
                    <w:rPr>
                      <w:rStyle w:val="InstructionsTabelleberschrift"/>
                      <w:rFonts w:ascii="Times New Roman" w:hAnsi="Times New Roman"/>
                      <w:sz w:val="18"/>
                    </w:rPr>
                    <w:t>Säilytettävät omat katetut joukkolainat</w:t>
                  </w:r>
                </w:p>
              </w:tc>
              <w:tc>
                <w:tcPr>
                  <w:tcW w:w="1361" w:type="dxa"/>
                  <w:vAlign w:val="center"/>
                </w:tcPr>
                <w:p w14:paraId="77FDDEEC"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15 % (100) = 15</w:t>
                  </w:r>
                </w:p>
              </w:tc>
              <w:tc>
                <w:tcPr>
                  <w:tcW w:w="2154" w:type="dxa"/>
                  <w:vAlign w:val="center"/>
                </w:tcPr>
                <w:p w14:paraId="615E086E" w14:textId="77777777" w:rsidR="000E1959" w:rsidRPr="00A80D40" w:rsidRDefault="000E1959" w:rsidP="000E1959">
                  <w:pPr>
                    <w:spacing w:before="0" w:after="0"/>
                    <w:jc w:val="center"/>
                    <w:rPr>
                      <w:rStyle w:val="InstructionsTabelleberschrift"/>
                      <w:rFonts w:ascii="Times New Roman" w:hAnsi="Times New Roman"/>
                      <w:b w:val="0"/>
                      <w:sz w:val="18"/>
                      <w:szCs w:val="18"/>
                      <w:lang w:val="en-GB"/>
                    </w:rPr>
                  </w:pPr>
                  <w:r w:rsidRPr="00A80D40">
                    <w:rPr>
                      <w:rStyle w:val="InstructionsTabelleberschrift"/>
                      <w:rFonts w:ascii="Times New Roman" w:hAnsi="Times New Roman"/>
                      <w:sz w:val="18"/>
                      <w:lang w:val="en-GB"/>
                    </w:rPr>
                    <w:t>{AE-Not pledged, r010, c040}</w:t>
                  </w:r>
                </w:p>
              </w:tc>
              <w:tc>
                <w:tcPr>
                  <w:tcW w:w="1729" w:type="dxa"/>
                  <w:vAlign w:val="center"/>
                </w:tcPr>
                <w:p w14:paraId="6F76582C" w14:textId="77777777" w:rsidR="000E1959" w:rsidRPr="00D37C57" w:rsidRDefault="000E1959" w:rsidP="000E1959">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15 % (150) = 22,5</w:t>
                  </w:r>
                </w:p>
              </w:tc>
              <w:tc>
                <w:tcPr>
                  <w:tcW w:w="2269" w:type="dxa"/>
                  <w:vAlign w:val="center"/>
                </w:tcPr>
                <w:p w14:paraId="2A2185A0" w14:textId="77777777" w:rsidR="000E1959" w:rsidRPr="00A80D40" w:rsidRDefault="000E1959" w:rsidP="000E1959">
                  <w:pPr>
                    <w:spacing w:before="0" w:after="0"/>
                    <w:jc w:val="center"/>
                    <w:rPr>
                      <w:rStyle w:val="InstructionsTabelleberschrift"/>
                      <w:rFonts w:ascii="Times New Roman" w:hAnsi="Times New Roman"/>
                      <w:b w:val="0"/>
                      <w:sz w:val="18"/>
                      <w:szCs w:val="18"/>
                      <w:lang w:val="en-GB"/>
                    </w:rPr>
                  </w:pPr>
                  <w:r w:rsidRPr="00A80D40">
                    <w:rPr>
                      <w:rStyle w:val="InstructionsTabelleberschrift"/>
                      <w:rFonts w:ascii="Times New Roman" w:hAnsi="Times New Roman"/>
                      <w:sz w:val="18"/>
                      <w:lang w:val="en-GB"/>
                    </w:rPr>
                    <w:t>{AE-Assets, r100, c060}</w:t>
                  </w:r>
                  <w:r w:rsidRPr="00A80D40">
                    <w:rPr>
                      <w:lang w:val="en-GB"/>
                    </w:rPr>
                    <w:t xml:space="preserve"> </w:t>
                  </w:r>
                  <w:r w:rsidRPr="00A80D40">
                    <w:rPr>
                      <w:lang w:val="en-GB"/>
                    </w:rPr>
                    <w:br/>
                  </w:r>
                  <w:r w:rsidRPr="00A80D40">
                    <w:rPr>
                      <w:rStyle w:val="InstructionsTabelleberschrift"/>
                      <w:rFonts w:ascii="Times New Roman" w:hAnsi="Times New Roman"/>
                      <w:sz w:val="18"/>
                      <w:lang w:val="en-GB"/>
                    </w:rPr>
                    <w:t xml:space="preserve">{AE-Not pledged, </w:t>
                  </w:r>
                  <w:r w:rsidRPr="00A80D40">
                    <w:rPr>
                      <w:lang w:val="en-GB"/>
                    </w:rPr>
                    <w:t xml:space="preserve"> </w:t>
                  </w:r>
                  <w:r w:rsidRPr="00A80D40">
                    <w:rPr>
                      <w:lang w:val="en-GB"/>
                    </w:rPr>
                    <w:br/>
                  </w:r>
                  <w:r w:rsidRPr="00A80D40">
                    <w:rPr>
                      <w:rStyle w:val="InstructionsTabelleberschrift"/>
                      <w:rFonts w:ascii="Times New Roman" w:hAnsi="Times New Roman"/>
                      <w:sz w:val="18"/>
                      <w:lang w:val="en-GB"/>
                    </w:rPr>
                    <w:t>r020, c010}</w:t>
                  </w:r>
                </w:p>
              </w:tc>
            </w:tr>
          </w:tbl>
          <w:p w14:paraId="337BD495" w14:textId="758608C4" w:rsidR="00941FAE" w:rsidRPr="000E1959" w:rsidRDefault="00941FAE" w:rsidP="005150E8">
            <w:pPr>
              <w:spacing w:before="0"/>
              <w:rPr>
                <w:rStyle w:val="InstructionsTabelleberschrift"/>
                <w:rFonts w:ascii="Times New Roman" w:hAnsi="Times New Roman"/>
                <w:b w:val="0"/>
                <w:sz w:val="24"/>
                <w:u w:val="none"/>
                <w:lang w:val="en-GB"/>
              </w:rPr>
            </w:pPr>
          </w:p>
          <w:p w14:paraId="30972502" w14:textId="77777777" w:rsidR="00941FAE" w:rsidRPr="000E1959" w:rsidRDefault="00941FAE" w:rsidP="005150E8">
            <w:pPr>
              <w:spacing w:before="0"/>
              <w:rPr>
                <w:rStyle w:val="InstructionsTabelleberschrift"/>
                <w:rFonts w:ascii="Times New Roman" w:hAnsi="Times New Roman"/>
                <w:b w:val="0"/>
                <w:sz w:val="24"/>
                <w:u w:val="none"/>
                <w:lang w:val="en-GB"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Arvopaperistamiset</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Arvopaperistamisilla tarkoitetaan raportoivan laitoksen hallussa olevia vieraan pääoman ehtoisia arvopapereita, jotka ovat peräisin asetuksen (EU) N:o 575/2013 4 artiklan 1 kohdan 61 alakohdan määritelmän mukaisesta arvopaperistamistransaktiosta.</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Arvopaperistamisiin, jotka jäävät taseeseen (joita ei ole kirjattu pois taseesta), sovelletaan katettuja joukkovelkakirjalainoja koskevia sääntöjä.</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Arvopaperistamisia, jotka on kirjattu pois taseesta, ei katsota kiinnitetyiksi, jos laitoksella on hallussaan joitakin arvopapereita. Kyseiset arvopaperit ilmoitetaan raportoivien laitosten kaupankäyntivarastossa tai kaupankäyntivaraston ulkopuolisissa erissä muiden kolmannen osapuolen liikkeeseen laskemien arvopapereiden tavoin.</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67750"/>
      <w:r>
        <w:rPr>
          <w:rFonts w:ascii="Times New Roman" w:hAnsi="Times New Roman"/>
          <w:sz w:val="24"/>
          <w:u w:val="none"/>
        </w:rPr>
        <w:lastRenderedPageBreak/>
        <w:t>Tiettyjä rivejä koskevat ohjeet</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Raportoivan laitoksen omaisuuserät</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soveltamisohje (IG) 6; raportoivan laitoksen taseeseen kirjattujen omaisuuserien kokonaismäärä.</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Joista: ehdot täyttävät haltuun uskotut varat</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Haltuun uskotut varat, jotka täyttävät kaikki seuraavat edellytykset: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ne kirjataan laitoksen taseeseen kansallisten yleisesti hyväksyttyjä tilinpäätösperiaatteita noudattaen direktiivin 86/635/ETY 10 artiklan mukaisesti;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ne täyttävät asetuksen (EY) N:o 1606/2002 mukaisesti sovellettavan kansainvälisen tilinpäätösstandardin (International Financial Reporting Standard) IFRS 9 kirjaamatta jättämistä koskevat kriteerit;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(c) ne täyttävät tarvittaessa asetuksen (EY) N:o 1606/2002 mukaisesti sovellettavan IFRS 10 -standardin konsolidoimattomuutta koskevat kriteerit.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vaadittaessa maksettavat jäljellä olevat määrät keskuspankeissa ja muissa laitoksissa. Käteisvarat, toisin sanoen liikkeessä olevat kotimaiset ja ulkomaiset setelit ja kolikot, joita käytetään yleisesti maksujen suorittamiseen, on sisällytettävä riviin ’Muut omaisuuserät’.</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IAS 32.1:n mukaiset oman pääoman ehtoiset rahoitusvälineet.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Liite V, 1 osa, 31 kohta</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raportoivan laitoksen hallussa olevat arvopapereina liikkeeseen lasketut vieraan pääoman ehtoiset instrumentit, jotka eivät ole lainoja asetuksen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mukaisesti.</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joukkolainat</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hallussa olevat vieraan pääoman ehtoiset arvopaperit, jotka ovat</w:t>
            </w:r>
            <w:r>
              <w:rPr>
                <w:rFonts w:ascii="Times New Roman" w:hAnsi="Times New Roman"/>
                <w:sz w:val="24"/>
              </w:rPr>
              <w:t xml:space="preserve"> direktiivin 2009/65/EY 52 artiklan 4 kohdan ensimmäisessä alakohdassa tarkoitettuja joukkovelkakirjalainoja.</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ovat asetuksen (EU) N:o 575/2013 4 artiklan 1 kohdan 61 alakohdan määritelmän mukaisia arvopaperistamisia.</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julkisyhteisöjen liikkeeseen laskemat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julkisyhteisöt ovat laskeneet liikkeeseen.</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rahoitusalan yritysten liikkeeseen laskemat</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liitteessä V olevan 1 osan 42 kohdan c ja d alakohdan määritelmän mukaiset rahoitusalan yritykset ovat laskeneet liikkeeseen.</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liitteessä V olevan 1 osan 42 kohdan e alakohdan määritelmän mukaiset muut kuin rahoitusalan yritykset ovat laskeneet liikkeeseen.</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lainat ja ennakot kuin vaadittaessa maksettavat lainat</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Lainat ja ennakot, jotka ovat raportoivien laitosten hallussa olevia muita vieraan pääoman ehtoisia instrumentteja kuin arvopapereita, lukuun ottamatta vaadittaessa maksettavia jäljellä olevia määriä.</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Joista: kiinteistövakuudelliset lainat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Lainat ja ennakot, joilla on kiinteistövakuus liitteessä V olevan 2 osan 86 kohdan mukaisesti, lukuun ottamatta vaadittaessa maksettavia lainoja.</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omaisuuserät</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Muut kuin riveillä 0020–0040 ja 0100 raportoidut taseeseen kirjatut raportoivan laitoksen omaisuuserät, jotka eroavat omista vieraan pääoman ehtoisista arvopapereista ja omista vieraan pääoman ehtoisista instrumenteista, joita laitokset, jotka eivät ole IFRS:n mukaisia, eivät voi kirjata pois taseesta.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Tällöin omat vieraan pääoman ehtoiset instrumentit on sisällytettävä AE-COL-lomakkeen riville 0240 ja omat oman pääoman ehtoiset instrumentit jätettävä taseen sitoutumisia koskevan raportoinnin ulkopuolelle.</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67751"/>
      <w:r>
        <w:rPr>
          <w:rFonts w:ascii="Times New Roman" w:hAnsi="Times New Roman"/>
          <w:sz w:val="24"/>
          <w:u w:val="none"/>
        </w:rPr>
        <w:t>Tiettyjä sarakkeita koskevat ohjeet</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Kiinnitettyjen omaisuuserien kirjanpitoarvo</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omaisuuserien kirjanpitoarvo, jotka ovat tämän liitteen 11 kohdassa olevan taseen sitoutumisten määritelmän mukaisia kiinnitettyjä omaisuuseriä.</w:t>
            </w:r>
            <w:r>
              <w:rPr>
                <w:rStyle w:val="InstructionsTabelleberschrift"/>
                <w:rFonts w:ascii="Times New Roman" w:hAnsi="Times New Roman"/>
                <w:b w:val="0"/>
                <w:color w:val="auto"/>
                <w:sz w:val="24"/>
                <w:u w:val="none"/>
              </w:rPr>
              <w:t xml:space="preserve"> Kirjanpitoarvolla tarkoitetaan taseen vastaavaa-puolella ilmoitettua määrää.</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hallussa olevien vakuussidonnaisten omaisuuserien kirjanpitoarvo, joiden liikkeeseenlaskija on mikä tahansa laitoksen vakavaraisuuteen kohdistuvan konsolidoinnin piiriin kuuluva yritys.</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kiinnitettyjen omaisuuserien kirjanpitoarvo, jotka hyväksytään operaatioihin niiden keskuspankkien kanssa, joihin raportoivalla laitoksella on pääsy.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Niiden kiinnitettyjen omaisuuserien kirjanpitoarvo, jotka kiinnittämättöminä voidaan hyväksyä varoiksi, joiden likvidiys ja luottoluokka ovat erittäin korkeat (EHQLA-varat), ja varoiksi, joiden likvidiys ja luottoluokka ovat korkeat (HQLA-varat).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Tämän asetuksen soveltamiseksi kiinnittämättöminä EHQLA- ja HQLA-varoiksi hyväksyttävät kiinnitetyt varat ovat niitä, jotka luetellaan delegoidun asetuksen (EU) 2015/61 10–13 artiklassa ja jotka katsottaisiin kyseisen delegoidun asetuksen 7 ja 8 artiklassa esitettyjen yleisten ja toiminnallisten vaatimusten mukaisiksi, jolleivät ne kuuluisi kiinnitettyihin omaisuuseriin tämän liitteen mukaisesti.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Kiinnittämättöminä EHQLA- ja HQLA-varoiksi hyväksyttävien kiinnitettyjen varojen on myös noudatettava delegoidun asetuksen (EU) 2015/61 10–16 ja 35–37 artiklassa vastuuryhmittäin esitettyjä vaatimuksia. Kiinnittämättöminä EHQLA- ja HQLA-varoiksi hyväksyttävien kiinnitettyjen varojen kirjanpitoarvo on kirjanpitoarvo ennen kyseisen delegoidun asetuksen 10–16 artiklassa esitettyjen arvonleikkausten soveltamista.</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Vakuussidonnaisten omaisuuserien käypä arvo</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ja direktiivin 2013/34/EU 8 artikla sellaisten laitosten osalta, jotka eivät ole IFRS:n mukaisia.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Laitosten on ilmoitettava sellaisten hallussaan olevien vieraan pääoman ehtoisten instrumenttien kirjanpitoarvo, jotka ovat kiinnitettyjä tämän liitteen 11 kohdassa olevan taseen sitoutumisten määritelmän mukaisesti.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kiinnitettyjen vieraan pääoman ehtoisten arvopapereiden käypä arvo, jotka hyväksytään operaatioihin niiden keskuspankkien kanssa, joihin raportoivalla laitoksella on pääsy.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Sellaisten kiinnitettyjen omaisuuserien käypä arvo, jotka voidaan kiinnittämättöminä luokitella EHQLA- ja HQLA-varoiksi.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Tämän asetuksen soveltamiseksi kiinnittämättöminä EHQLA- ja HQLA-varoiksi hyväksyttävät kiinnitetyt varat ovat niitä, jotka luetellaan delegoidun asetuksen (EU) 2015/61 10–13 artiklassa ja jotka katsottaisiin kyseisen delegoidun asetuksen 7 ja 8 artiklassa esitettyjen yleisten ja toiminnallisten vaatimusten mukaisiksi, jolleivät ne kuuluisi kiinnitettyihin omaisuuseriin tämän liitteen mukaisesti. Kiinnittämättöminä EHQLA- ja HQLA-varoiksi hyväksyttävien kiinnitettyjen varojen on myös noudatettava delegoidun asetuksen (EU) 2015/61 10–16 ja 35–37 artiklassa vastuuryhmittäin esitettyjä vaatimuksia. Kiinnittämättöminä EHQLA- ja HQLA-varoiksi hyväksyttyjen </w:t>
            </w:r>
            <w:r>
              <w:rPr>
                <w:rStyle w:val="TeksttreciTimesNewRoman105ptOdstpy0pt"/>
                <w:sz w:val="24"/>
              </w:rPr>
              <w:lastRenderedPageBreak/>
              <w:t>kiinnitettyjen varojen käypä arvo on käypä arvo kyseisen delegoidun asetuksen 10–16 artiklassa esitettyjen arvonleikkausten soveltamista.</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Kiinnittämättömien omaisuuserien kirjanpitoarvo</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omaisuuserien kirjanpitoarvo, jotka ovat kiinnittämättömiä tämän liitteen 11 kohdassa olevan taseen sitoutumisten määritelmän mukaisesti.</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Kirjanpitoarvolla tarkoitetaan taseen vastaavaa-puolella ilmoitettua määrää.</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hallussa olevien kiinnittämättömien omaisuuserien kirjanpitoarvo, joiden liikkeeseenlaskija on mikä tahansa laitoksen vakavaraisuuteen kohdistuvan konsolidoinnin piiriin kuuluva yritys.</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kiinnittämättömien omaisuuserien kirjanpitoarvo, jotka hyväksytään operaatioihin niiden keskuspankkien kanssa, joihin raportoivalla laitoksella on pääsy.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Kiinnittämättömien EHQLA- ja HQLA-varojen kirjanpitoarvo; EHQLA- ja HQLA-varat, jotka luetellaan delegoidun asetuksen (EU) 2015/61 10–13 artiklassa ja jotka täyttävät kyseisen delegoidun asetuksen 7 ja 8 artiklassa esitetyt yleiset ja toiminnalliset vaatimukset sekä kyseisen delegoidun asetuksen 10–16 ja 35–37 artiklassa vastuuryhmittäin esitetyt vaatimukset.</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ja HQLA-varojen kirjanpitoarvo on kirjanpitoarvo ennen delegoidun asetuksen (EU) 2015/61 10–16 artiklassa esitettyjen arvonleikkausten soveltamista.</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Kiinnittämättömien omaisuuserien käypä arvo</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ja direktiivin 2013/34/EU 8 artikla sellaisten laitosten osalta, jotka eivät ole IFRS:n mukaisia.</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vieraan pääoman ehtoisten instrumenttien kirjanpitoarvo, jotka ovat kiinnittämättömiä tämän liitteen 11 kohdassa olevan taseen sitoutumisten määritelmän mukaisesti.</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Sellaisten raportoivan laitoksen hallussa olevien kiinnittämättömien vieraan pääoman ehtoisten arvopapereiden käypä arvo, jotka hyväksytään operaatioihin niiden keskuspankkien kanssa, joihin raportoivalla laitoksella on pääsy.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K</w:t>
            </w:r>
            <w:r>
              <w:rPr>
                <w:rStyle w:val="TeksttreciTimesNewRoman105ptOdstpy0pt"/>
                <w:sz w:val="24"/>
              </w:rPr>
              <w:t>iinnittämättömien EHQLA- ja HQLA-varojen kirjanpitoarvo; EHQLA- ja HQLA-varat, jotka luetellaan delegoidun asetuksen (EU) 2015/61 10–13 artiklassa ja jotka täyttävät kyseisen delegoidun asetuksen 7 ja 8 artiklassa esitetyt yleiset ja toiminnalliset vaatimukset sekä kyseisen delegoidun asetuksen 10–16 ja 35–37 artiklassa vastuuryhmittäin esitetyt vaatimukset.</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ja HQLA-varojen käypä arvo on käypä arvo ennen delegoidun asetuksen (EU) 2015/61 10–16 artiklassa esitettyjen arvonleikkausten soveltamista.</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67752"/>
      <w:r>
        <w:rPr>
          <w:rFonts w:ascii="Times New Roman" w:hAnsi="Times New Roman"/>
          <w:sz w:val="24"/>
          <w:u w:val="none"/>
        </w:rPr>
        <w:t>Lomake: AE-COL. Raportoivan laitoksen saamat vakuudet</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119067753"/>
      <w:r>
        <w:rPr>
          <w:rFonts w:ascii="Times New Roman" w:hAnsi="Times New Roman"/>
          <w:sz w:val="24"/>
          <w:u w:val="none"/>
        </w:rPr>
        <w:t>Yleiset huomautukset</w:t>
      </w:r>
      <w:bookmarkEnd w:id="37"/>
    </w:p>
    <w:p w14:paraId="35FC672D" w14:textId="77777777" w:rsidR="00941FAE" w:rsidRPr="00857276" w:rsidRDefault="00941FAE" w:rsidP="00941FAE">
      <w:pPr>
        <w:pStyle w:val="InstructionsText2"/>
        <w:shd w:val="clear" w:color="auto" w:fill="FFFFFF"/>
        <w:spacing w:after="120"/>
        <w:rPr>
          <w:sz w:val="24"/>
        </w:rPr>
      </w:pPr>
      <w:r>
        <w:rPr>
          <w:sz w:val="24"/>
        </w:rPr>
        <w:t>Raportoivan laitoksen saamien vakuuksien ja muiden liikkeeseen laskettujen omien vieraan pääoman ehtoisten arvopapereiden kuin omien katettujen joukkovelkakirjalainojen ja arvopaperistamisten osalta kiinnittämättömien omaisuuserien luokka jaetaan omaisuuseriin, jotka soveltuvat vakuuskäyttöön tai jotka voidaan mahdollisesti hyväksyä kiinnitettäviksi, ja omaisuuseriin, jotka eivät sovellu vakuuskäyttöön.</w:t>
      </w:r>
    </w:p>
    <w:p w14:paraId="2F0EF69A" w14:textId="77777777" w:rsidR="00941FAE" w:rsidRPr="00857276" w:rsidRDefault="00941FAE" w:rsidP="00941FAE">
      <w:pPr>
        <w:pStyle w:val="InstructionsText2"/>
        <w:shd w:val="clear" w:color="auto" w:fill="FFFFFF"/>
        <w:spacing w:after="120"/>
        <w:rPr>
          <w:sz w:val="24"/>
        </w:rPr>
      </w:pPr>
      <w:r>
        <w:rPr>
          <w:sz w:val="24"/>
        </w:rPr>
        <w:t>Omaisuuserät eivät sovellu vakuuskäyttöön, kun ne on saatu vakuutena eikä raportoivalla laitoksella ole lupa myydä vakuutta tai pantata sitä edelleen lukuun ottamatta vakuuden omistajan maksukyvyttömyystapauksia. Muut omat liikkeeseen lasketut vieraan pääoman ehtoiset arvopaperit kuin omat katetut joukkolainat tai arvopaperistamiset eivät sovellu vakuuskäyttöön, kun hallussa pidettävien arvopapereiden liikkeeseenlaskulle niiden myymiseksi tai panttaamiseksi edelleen ei ole asetettu rajoituksia.</w:t>
      </w:r>
    </w:p>
    <w:p w14:paraId="6C172FD5" w14:textId="59669A70" w:rsidR="00941FAE" w:rsidRPr="00857276" w:rsidRDefault="00941FAE" w:rsidP="00941FAE">
      <w:pPr>
        <w:pStyle w:val="InstructionsText2"/>
        <w:shd w:val="clear" w:color="auto" w:fill="FFFFFF"/>
        <w:spacing w:after="120"/>
        <w:rPr>
          <w:sz w:val="24"/>
        </w:rPr>
      </w:pPr>
      <w:r>
        <w:rPr>
          <w:sz w:val="24"/>
        </w:rPr>
        <w:t>Maksua vastaan mutta ilman käteisvakuutta tai muuta kuin käteisvakuutta lainaksi otetut arvopaperit on ilmoitettava taseen sitoutumisia koskevassa raportoinnissa saatuina vakuuksina.</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67754"/>
      <w:r>
        <w:rPr>
          <w:rFonts w:ascii="Times New Roman" w:hAnsi="Times New Roman"/>
          <w:sz w:val="24"/>
          <w:u w:val="none"/>
        </w:rPr>
        <w:t>Tiettyjä rivejä koskevat ohjeet</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Raportoivan laitoksen saamat vakuudet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raportoivan laitoksen saamien vakuuksien luokat.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Raportoivan laitoksen saamat vakuudet, jotka kattavat vaadittaessa maksettavat lainat.</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0020 koskevat lainsäädäntöviitteet ja ohjeet.</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oman pääoman ehtoiset instrumentit.</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0030 koskevat lainsäädäntöviitteet ja ohjeet.</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vieraan pääoman ehtoiset arvopaperit.</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0040 koskevat lainsäädäntöviitteet ja ohjeet.</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joukkolainat</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katetut joukkovelkakirjalainat.</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0050 koskevat lainsäädäntöviitteet ja ohjeet.</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arvopaperistamiset.</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0060 koskevat lainsäädäntöviitteet ja ohjeet.</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julkisyhteisöjen liikkeeseen laskemat vieraan pääoman ehtoiset arvopaperit.</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0070 koskevat lainsäädäntöviitteet ja ohjeet.</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rahoitusalan yritysten liikkeeseen laskemat vieraan pääoman ehtoiset arvopaperit.</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0080 koskevat lainsäädäntöviitteet ja ohjeet.</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muiden kuin rahoitusalan yritysten liikkeeseen laskemat vieraan pääoman ehtoiset arvopaperit.</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0090 koskevat lainsäädäntöviitteet ja ohjeet.</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lainat ja ennakot kuin vaadittaessa maksettavat lainat</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muut lainat ja ennakot kuin vaadittaessa maksettavat lainat.</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0100 koskevat lainsäädäntöviitteet ja ohjeet.</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saadut vakuudet</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muut omaisuuserät.</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0120 koskevat lainsäädäntöviitteet ja ohjeet.</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omat liikkeeseen lasketut vieraan pääoman ehtoiset arvopaperit kuin omat katetut joukkovelkakirjalainat tai arvopaperistamiset</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säilyttämät liikkeeseen lasketut omat vieraan pääoman ehtoiset arvopaperit, jotka eivät ole omia katettuja joukkovelkakirjalainoja eivätkä omia liikkeeseen laskettuja arvopaperistamisia.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Koska säilytetyt tai takaisinostetut liikkeeseen lasketut omat vieraan pääoman ehtoiset arvopaperit pienentävät IAS 39:n 42 kohdan mukaan niihin liittyviä rahoitusvelkoja, kyseisiä arvopapereita ei sisällytetä raportoivan laitoksen omaisuuserien luokkaan (AE-ASS-lomakkeen rivi 0010). Omat vieraan pääoman ehtoiset arvopaperit, joita laitokset, jotka eivät ole IFRS:n mukaisia, eivät saa kirjata pois taseesta, on sisällytettävä tälle riville.</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Omia liikkeeseen laskettuja katettuja joukkovelkakirjalainoja tai omia liikkeeseen laskettuja arvopaperistamisia ei ilmoiteta tässä luokassa, koska näihin tapauksiin sovelletaan eri sääntöjä sen välttämiseksi, että kyseiset omaisuuserät lasketaan kahteen kertaan:</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omat vieraan pääoman ehtoiset arvopaperit pantataan, niiden vakuussammiossa olevien omaisuuserien/kohde-etuutena olevien omaisuuserien määrä, jotka annetaan sellaisten säilytettävien arvopapereiden vakuudeksi, jotka on pantattu, on ilmoitettava AE-ASS-lomakkeessa kiinnitettyinä omaisuuserinä;</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jos omia vieraan pääoman ehtoisia arvopapereita ei ole vielä pantattu, niiden vakuussammiossa olevien omaisuuserien/kohde-etuutena olevien omaisuuserien määrä, jotka annetaan sellaisten säilytettävien arvopapereiden vakuudeksi, joita ei ole vielä pantattu, on ilmoitettava AE-ASS-lomakkeissa kiinnittämättöminä omaisuuserinä. Lisätiedot kyseisestä toisesta sellaisten omien vieraan pääoman ehtoisten arvopapereiden tyypistä, joita ei ole vielä pantattu (kohde-etuutena olevat omaisuuserät, käypä arvo sekä vakuuskäyttöön soveltuvien omaisuuserien vakuuskelpoisuus ja vakuuskäyttöön soveltumattomien omaisuuserien nimellisarvo), on ilmoitettava AE-NPL-lomakkeessa.</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Omat katetut joukkovelkakirjalainat ja arvopaperistamiset, jotka on laskettu liikkeeseen mutta joita ei ole vielä pantattu</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 ja arvopaperistamiset.</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liikkeeseen laskemiin ja säilyttämiin omiin katettuihin joukkovelkakirjalainoihin ja arvopaperistamisiin sovelletaan seuraavia sääntöjä niiden kaksinkertaisen laskemisen välttämiseksi:</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jos kyseiset arvopaperit on pantattu, niiden vakuudeksi annettujen vakuussammiossa olevien omaisuuserien/kohde-etuutena olevien omaisuuserien määrä on ilmoitettava AE-ASS-lomakkeessa (F 32.01) kiinnitettyinä omaisuuserinä. Jos pantataan omia katettuja joukkovelkakirjalainoja ja arvopaperistamisia, rahoituslähde on uusi transaktio, jossa arvopaperit pantataan (keskuspankkirahoitus tai muuntyyppinen vakuudellinen rahoitus), eikä katettujen joukkovelkakirjalainojen tai arvopaperistamisten alkuperäinen liikkeeseenlasku;</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(b) jos kyseisiä arvopapereita ei ole vielä pantattu, niiden vakuudeksi annettujen vakuussammiossa olevien omaisuuserien/kohde-etuutena olevien omaisuuserien määrä on ilmoitettava AE-ASS-lomakkeessa (F 32.01) kiinnittämättöminä omaisuuserinä.</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OMAISUUSERIEN, SAATUJEN VAKUUKSIEN JA LIIKKEESEEN LASKETTUJEN OMIEN VIERAAN PÄÄOMAN EHTOISTEN ARVOPAPEREIDEN KOKONAISMÄÄRÄ</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taseeseen kirjatut raportoivan laitoksen varat, kaikki raportoivan laitoksen saamien vakuuksien luokat ja raportoivan laitoksen säilyttämät liikkeeseen lasketut omat vieraan pääoman ehtoiset arvopaperit, jotka eivät ole liikkeeseen laskettuja omia katettuja joukkovelkakirjalainoja tai liikkeeseen laskettuja omia arvopaperistamisia.</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67755"/>
      <w:r>
        <w:rPr>
          <w:rFonts w:ascii="Times New Roman" w:hAnsi="Times New Roman"/>
          <w:sz w:val="24"/>
          <w:u w:val="none"/>
        </w:rPr>
        <w:t>Tiettyjä sarakkeita koskevat ohjeet</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vakuussidonnaisten vakuuksien tai liikkeeseen laskettujen omien vieraan pääoman ehtoisten arvopapereiden käypä arvo</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saamiensa vakuuksien tai hallussaan olevien/säilyttämiensä omien vieraan pääoman ehtoisten arvopapereiden käypä arvo, jotka ovat kiinnitettyjä tämän liitteen 11 kohdassa olevan taseen sitoutumisten määritelmän mukaisesti.</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kiinnitettyjen vakuuksien tai raportoivan laitoksen hallussa olevien/säilyttämien omien vieraan pääoman ehtoisten arvopapereiden käypä arvo, joiden liikkeeseenlaskija on mikä tahansa laitoksen vakavaraisuuteen kohdistuvan konsolidoinnin piiriin kuuluva yritys.</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kiinnitettyjen vakuuksien tai raportoivan laitoksen hallussa olevien/säilyttämien liikkeeseen laskettujen omien vieraan pääoman ehtoisten arvopapereiden käypä arvo, jotka hyväksytään operaatioihin niiden keskuspankkien kanssa, joihin raportoivalla laitoksella on pääsy.</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lastRenderedPageBreak/>
              <w:t>Laitoksen saamien kiinnitettyjen vakuuksien, mukaan lukien arvopapereiden ottolainausjärjestelyt, tai laitoksen hallussa olevien tai säilyttämien liikkeeseen laskettujen omien vieraan pääoman ehtoisten arvopapereiden, jotka ovat kiinnittämättöminä hyväksyttävissä EHQLA- ja HQLA-varoiksi, käypä arvo.</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Tämän asetuksen soveltamiseksi kiinnittämättöminä EHQLA- ja HQLA-varoiksi hyväksyttäviä kiinnitettyjä varoja ovat ne saadut vakuudet tai laitoksen hallussa olevat tai säilyttämät liikkeeseen lasketut omat vieraan pääoman ehtoiset arvopaperit, jotka luetellaan delegoidun asetuksen (EU) 2015/61 10–13 artiklassa ja jotka katsottaisiin kyseisen delegoidun asetuksen 7 ja 8 artiklassa esitettyjen yleisten ja toiminnallisten vaatimusten mukaisiksi, jolleivät ne kuuluisi kiinnitettyihin omaisuuseriin tämän liitteen mukaisesti. Kiinnittämättöminä hyväksyttävien kiinnitettyjen EHQLA- ja HQLA-varojen on myös noudattava delegoidun asetuksen (EU) 2015/61 10–16 ja 35–37 artiklassa vastuuryhmittäin esitettyjä vaatimuksia. Kiinnittämättöminä EHQLA- ja HQLA-varoiksi hyväksyttyjen kiinnitettyjen varojen käypä arvo on käypä arvo ennen delegoidun asetuksen (EU) 2015/61 10–16 artiklassa esitettyjen arvonleikkausten soveltamista.</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soveltuvien saatujen vakuuksien tai liikkeeseen laskettujen omien vieraan pääoman ehtoisten arvopapereiden käypä arvo</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kiinnittämättömien vakuuksien käypä arvo, jotka soveltuvat vakuuskäyttöön, koska raportoivalla laitoksella on lupa myydä ne tai pantata ne edelleen, jos vakuuksien omistaja ei ole maksukyvytön. Tämä kattaa myös muiden liikkeeseen laskettujen omien vieraan pääoman ehtoisten arvopapereiden kuin sellaisten omien katettujen joukkovelkakirjalainojen tai sellaisten kiinnittämättömien arvopaperistamisten käyvän arvon, jotka soveltuvat vakuuskäyttöön.</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konsernin muiden yritysten liikkeeseen laskemat</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muiden vakuuskäyttöön soveltuvien saatujen vakuuksien tai liikkeeseen laskettujen omien vieraan pääoman ehtoisten arvopapereiden kuin omien katettujen joukkovelkakirjalainojen tai arvopaperistamisten käypä arvo, joiden liikkeeseenlaskija on mikä tahansa laitoksen vakavaraisuuteen kohdistuvan konsolidoinnin piiriin kuuluva yritys.</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keskuspankin kanssa suoritettaviin operaatioihin hyväksyttävät</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muiden vakuuskäyttöön soveltuvien saatujen vakuuksien tai liikkeeseen laskettujen omien vieraan pääoman ehtoisten arvopapereiden kuin omien katettujen joukkovelkakirjalainojen tai arvopaperistamisten käypä arvo, jotka hyväksytään operaatioihin niiden keskuspankkien kanssa, joihin raportoivalla laitoksella on pääsy.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lastRenderedPageBreak/>
              <w:t xml:space="preserve">Sellaisten laitoksen saamien kiinnittämättömien vakuuksien tai laitoksen hallussa olevien tai säilyttämien liikkeeseen laskettujen omien vieraan pääoman ehtoisten arvopapereiden käypä arvo, jotka eivät ole vakuuskäyttöön soveltuvia omia katettuja joukkovelkakirjalainoja tai arvopaperistamispositioita ja jotka katsotaan sellaisiksi EHQLA- ja HQLA-varoiksi, jotka luetellaan delegoidun asetuksen (EU) 2015/61 10–13 artiklassa ja jotka täyttävät kyseisen delegoidun asetuksen 7 ja 8 artiklassa esitetyt yleiset ja toiminnallisia vaatimukset ja kyseisen delegoidun asetuksen 10–16 ja 35–37 artiklassa vastuuryhmittäin esitetyt vaatimukset.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ja HQLA-varojen käypä arvo on käypä arvo ennen delegoidun asetuksen (EU) 2015/61 10–16 artiklassa esitettyjen arvonleikkausten soveltamista.</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soveltumattomien saatujen vakuuksien tai liikkeeseen laskettujen omien vieraan pääoman ehtoisten arvopapereiden nimellisarvo</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saatujen kiinnittämättömien vakuuksien nimellisarvo, jotka eivät sovellu vakuuskäyttöön.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Tämä kattaa myös muiden liikkeeseen laskettujen omien vieraan pääoman ehtoisten arvopapereiden kuin sellaisten omien katettujen joukkovelkakirjalainojen tai sellaisten kiinnittämättömien arvopaperistamisten nimellisarvon, jotka eivät sovellu vakuuskäyttöön.</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67756"/>
      <w:r>
        <w:rPr>
          <w:rFonts w:ascii="Times New Roman" w:hAnsi="Times New Roman"/>
          <w:sz w:val="24"/>
          <w:u w:val="none"/>
        </w:rPr>
        <w:t>Lomake: AE-NPL. Omat katetut joukkovelkakirjalainat ja arvopaperistamiset, jotka on laskettu liikkeeseen mutta joita ei ole vielä pantattu</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67757"/>
      <w:r>
        <w:rPr>
          <w:rFonts w:ascii="Times New Roman" w:hAnsi="Times New Roman"/>
          <w:sz w:val="24"/>
          <w:u w:val="none"/>
        </w:rPr>
        <w:t>Yleiset huomautukset</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Raportoivan laitoksen liikkeeseen laskemiin ja säilyttämiin omiin katettuihin joukkovelkakirjalainoihin ja arvopaperistamisiin sovelletaan seuraavia sääntöjä niiden kaksinkertaisen laskemisen välttämiseksi:</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jos kyseiset arvopaperit on pantattu, niiden vakuudeksi annettujen vakuussammiossa olevien omaisuuserien/kohde-etuutena olevien omaisuuserien määrä ilmoitetaan AE-ASS-lomakkeessa kiinnitettyinä omaisuuserinä. Jos pantataan omia katettuja joukkovelkakirjalainoja ja arvopaperistamisia, rahoituslähde on uusi transaktio, jossa arvopaperit pantataan (keskuspankkirahoitus tai muuntyyppinen vakuudellinen rahoitus), eikä katettujen joukkovelkakirjalainojen tai arvopaperistamisten alkuperäinen liikkeeseenlasku;</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jos kyseisiä arvopapereita ei ole vielä pantattu, niiden vakuudeksi annettujen vakuussammiossa olevien omaisuuserien/kohde-etuutena olevien omaisuuserien määrä ilmoitetaan AE-ASS-lomakkeessa kiinnittämättöminä omaisuuserinä.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67758"/>
      <w:r>
        <w:rPr>
          <w:rFonts w:ascii="Times New Roman" w:hAnsi="Times New Roman"/>
          <w:sz w:val="24"/>
          <w:u w:val="none"/>
        </w:rPr>
        <w:t>Tiettyjä rivejä koskevat ohjeet</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Omat katetut joukkovelkakirjalainat ja arvopaperistamiset, jotka on laskettu liikkeeseen mutta joita ei ole vielä pantattu</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Raportoivan laitoksen säilyttämät liikkeeseen lasketut omat kiinnittämättömät katetut joukkovelkakirjalainat ja arvopaperistamiset.</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säilytettävät katetut joukkovelkakirjalainat</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säilytettävät arvopaperistamiset</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arvopaperistamiset.</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Ylin luokka</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Raportoivan laitoksen säilyttämien liikkeeseen laskettujen omien kiinnittämättömien arvopaperistamisten ylimmät etuoikeusluokat.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asetuksen (EU) N:o 575/2013 4 artiklan 1 kohdan 67 alakohta.</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Välivaiheen luokka</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säilyttämien liikkeeseen laskettujen omien kiinnittämättömien arvopaperistamisten välivaiheen etuoikeusluokat.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etuoikeusluokat jotka eivät ole ylimpiä etuoikeusluokkia, ts. jotka käytetään viimeisenä tappion kattamiseen tai jotka ovat suuririskisimpiä etuoikeusluokkia, katsotaan välivaiheen etuoikeusluokiksi. Ks. asetuksen (EU) N:o 575/2013 4 artiklan 1 kohdan 67 alakohta.</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Suuririskisin luokka</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Raportoivan laitoksen säilyttämien liikkeeseen laskettujen omien kiinnittämättömien arvopaperistamisten suuririskisimmät etuoikeusluokat.</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asetuksen (EU) N:o 575/2013 4 artiklan 1 kohdan 67 alakohta.</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67759"/>
      <w:r>
        <w:rPr>
          <w:rFonts w:ascii="Times New Roman" w:hAnsi="Times New Roman"/>
          <w:sz w:val="24"/>
          <w:u w:val="none"/>
        </w:rPr>
        <w:t>Tiettyjä sarakkeita koskevat ohjeet</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Sarak–keet</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Kohde-etuutena olevan omaisuuserien poolin kirjanpitoarvo</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katettujen joukkovelkakirjalainojen ja omien arvopaperistamisten vakuudeksi annettujen vakuussammion/kohde-etuutena olevien omaisuuserien kirjanpitoarvo, joita ei ole vielä pantattu.</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laskettujen vakuuskäyttöön soveltuvien vieraan pääoman ehtoisten arvopapereiden käypä arvo</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kiinnittämättömien katettujen joukkovelkakirjalainojen ja omien arvopaperistamisten käypä arvo, jotka soveltuvat vakuuskäyttöön.</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keskuspankin kanssa suoritettaviin operaatioihin hyväksyttävät</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katettujen joukkovelkakirjalainojen ja omien arvopaperistamisten käypä arvo, jotka täyttävät kaikki seuraavat edellytykset:</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ne ovat kiinnittämättömiä;</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ne soveltuvat vakuuskäyttöön;</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ne hyväksytään sellaisten keskuspankkien kanssa suoritettaviin operaatioihin, joihin raportoivalla laitoksella on pääsy.</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Laitoksen saamien kiinnitettyjen vakuuksien, mukaan lukien arvopapereiden ottolainausjärjestelyt, tai laitoksen hallussa olevien tai säilyttämien liikkeeseen laskettujen omien vieraan pääoman ehtoisten arvopapereiden, jotka ovat kiinnittämättöminä hyväksyttävissä EHQLA- ja HQLA-varoiksi, käypä arvo.</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Tämän asetuksen soveltamiseksi kiinnittämättöminä EHQLA- ja HQLA-varoiksi hyväksyttäviä kiinnitettyjä varoja ovat ne saadut vakuudet tai laitoksen hallussa olevat tai säilyttämät liikkeeseen lasketut omat vieraan pääoman ehtoiset arvopaperit, jotka luetellaan delegoidun asetuksen (EU) 2015/61 10–13 artiklassa ja jotka katsottaisiin kyseisen delegoidun asetuksen 7 ja 8 artiklassa esitettyjen yleisten ja toiminnallisten vaatimusten mukaisiksi, jolleivät ne kuuluisi kiinnitettyihin omaisuuseriin tämän liitteen XVII mukaisesti. Kiinnittämättöminä hyväksyttävien kiinnitettyjen EHQLA- ja HQLA-varojen on myös noudattava delegoidun asetuksen (EU) 2015/61 10–16 ja 35–37 artiklassa vastuuryhmittäin esitettyjä vaatimuksia. Kiinnittämättöminä EHQLA- ja HQLA-varoiksi hyväksyttyjen kiinnitettyjen varojen käypä arvo on käypä arvo ennen delegoidun asetuksen (EU) 2015/61 10–16 artiklassa esitettyjen arvonleikkausten soveltamista.</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soveltumattomien liikkeeseen laskettujen omien vieraan pääoman ehtoisten arvopapereiden nimellisarvo</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kiinnittämättömien katettujen joukkovelkakirjalainojen ja omien arvopaperistamisten nimellisarvo, jotka eivät sovellu vakuuskäyttöön.</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67760"/>
      <w:r>
        <w:rPr>
          <w:rFonts w:ascii="Times New Roman" w:hAnsi="Times New Roman"/>
          <w:sz w:val="24"/>
          <w:u w:val="none"/>
        </w:rPr>
        <w:t>Lomake: AE-SOU. Taseen sitoutumisten lähteet</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119067761"/>
      <w:r>
        <w:rPr>
          <w:rFonts w:ascii="Times New Roman" w:hAnsi="Times New Roman"/>
          <w:sz w:val="24"/>
          <w:u w:val="none"/>
        </w:rPr>
        <w:t>Yleiset huomautukset</w:t>
      </w:r>
      <w:bookmarkEnd w:id="58"/>
    </w:p>
    <w:p w14:paraId="5FB769B7" w14:textId="77777777" w:rsidR="00941FAE" w:rsidRPr="00857276" w:rsidRDefault="00941FAE" w:rsidP="00941FAE">
      <w:pPr>
        <w:pStyle w:val="InstructionsText2"/>
        <w:shd w:val="clear" w:color="auto" w:fill="FFFFFF"/>
        <w:spacing w:after="120"/>
        <w:rPr>
          <w:sz w:val="24"/>
        </w:rPr>
      </w:pPr>
      <w:r>
        <w:rPr>
          <w:sz w:val="24"/>
        </w:rPr>
        <w:t>Tässä lomakkeessa annetaan tietoja siitä, kuinka tärkeitä eri taseen sitoutumisten lähteet ovat raportoivalle laitokselle, mukaan lukien lähteet, joihin ei liity rahoitusta, kuten saadut lainasitoumukset tai rahoitustakaukset ja arvopapereiden lainaksianto muuta kuin käteisvakuutta vastaan.</w:t>
      </w:r>
    </w:p>
    <w:p w14:paraId="1A5F7B35" w14:textId="7406514A" w:rsidR="00941FAE" w:rsidRPr="00857276" w:rsidRDefault="00941FAE" w:rsidP="00941FAE">
      <w:pPr>
        <w:pStyle w:val="InstructionsText2"/>
        <w:shd w:val="clear" w:color="auto" w:fill="FFFFFF"/>
        <w:spacing w:after="120"/>
        <w:rPr>
          <w:sz w:val="24"/>
        </w:rPr>
      </w:pPr>
      <w:r>
        <w:rPr>
          <w:sz w:val="24"/>
        </w:rPr>
        <w:t xml:space="preserve">AE-ASS- ja AE-COL-lomakkeissa ilmoitettavien omaisuuserien ja saatujen vakuuksien kokonaismäärät noudattavat seuraavaa validointisääntöä: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67762"/>
      <w:r>
        <w:rPr>
          <w:rFonts w:ascii="Times New Roman" w:hAnsi="Times New Roman"/>
          <w:sz w:val="24"/>
          <w:u w:val="none"/>
        </w:rPr>
        <w:lastRenderedPageBreak/>
        <w:t>Tiettyjä rivejä koskevat ohjeet</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Valikoitujen rahoitusvelkojen kirjanpitoarvo</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valikoitujen vakuudellisten rahoitusvelkojen kirjanpitoarvo siltä osin kuin kyseiset velat edellyttävät laitoksen taseen sitoutumisia.</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Johdannaiset</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ts. joiden käypä arvo on negatiivinen siltä osin kuin kyseiset johdannaiset edellyttävät laitoksen taseen sitoutumisia.</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OTC-johdannaiset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joilla käydään kauppaa pörssin ulkopuolella (OTC-kaupankäynti) siltä osin kuin kyseiset johdannaiset edellyttävät taseen sitoutumisia.</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Talletukset</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vakuudellisten talletusten kirjanpitoarvo siltä osin kuin kyseiset talletukset edellyttävät laitoksen taseen sitoutumisia.</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Takaisinostosopimukset</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takaisinostosopimusten bruttomääräinen kirjanpitoarvo (ilman tilinpäätössäännöstössä sallittua nettoutusta) siltä osin kuin nämä transaktiot edellyttävät laitoksen taseen sitoutumisia.</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’Takaisinostosopimukset’ (’repot’) ovat liiketoimia, joissa raportoiva laitos saa käteisvaroja vastikkeeksi tiettyyn hintaan myydyistä rahoitusvaroista sitoutuessaan ostamaan samat (tai samanlaiset) omaisuuserät takaisin kiinteään hintaan tiettynä päivänä tulevaisuudessa. Seuraavat repotyyppisten operaatioiden eri muodot on ilmoitettava takaisinostosopimuksina: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maksusuoritukset, jotka on saatu vastineeksi kolmannelle osapuolelle käteisvakuutta vastaan tilapäisesti lainatuista arvopapereista; ja</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määrät, jotka on saatu vastikkeeksi arvopapereista, jotka on väliaikaisesti siirretty kolmannelle osapuolelle niin sanotulla sale/buy back -sopimuksella.</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keskuspankit</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Raportoitavan laitoksen keskuspankkien kanssa tekemien takaisinostosopimusten kirjanpitoarvo siltä osin kuin kyseiset transaktiot edellyttävät laitoksen taseen sitoutumisia.</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vakuudelliset talletukset kuin takaisinostosopimukset</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muiden vakuudellisten talletusten kuin takaisinostosopimusten kirjanpitoarvo siltä osin kuin kyseiset talletukset edellyttävät laitoksen taseen sitoutumisia.</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keskuspankit</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Raportoivan laitoksen muiden vakuudellisten talletusten kuin keskuspankkien kanssa tehtyjen takaisinostosopimusten kirjanpitoarvo siltä osin kuin kyseiset talletukset edellyttävät laitoksen taseen sitoutumisia.</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vieraan pääoman ehtoiset arvopaperit</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liikkeeseen laskemien vieraan pääoman ehtoisten arvopapereiden kirjanpitoarvo siltä osin kuin kyseiset liikkeeseen lasketut arvopaperit edellyttävät laitoksen taseen sitoutumisia.</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Liikkeeseenlaskun säilytetyssä osassa noudatetaan A osan 15 kohdan vi alakohdassa vahvistettua erityiskäsittelyä, joten tähän luokkaan sisällytetään vain konsernin ulkopuolisiin yrityksiin sijoitettu prosenttiosuus vieraan pääoman ehtoisista arvopapereista.</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liikkeeseen lasketut katetut joukkovelkakirjalainat</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katettujen joukkovelkakirjalainojen kirjanpitoarvo, joiden omaisuuserien alullepanija raportoiva laitos on, siltä osin kuin kyseiset liikkeeseen lasketut arvopaperit edellyttävät laitoksen taseen sitoutumisia.</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liikkeeseen lasketut arvopaperistamiset</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Raportoivan laitoksen liikkeeseen laskemien arvopaperistamisten kirjanpitoarvo siltä osin kuin kyseiset liikkeeseen lasketut arvopaperit edellyttävät laitoksen taseen sitoutumisia.</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taseen sitoutumisten lähteet</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muiden vakuudellisten transaktioiden kuin rahoitusvelkojen määrä siltä osin kuin kyseiset transaktiot edellyttävät laitoksen taseen sitoutumisia.</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lainasitoumusten nimellisarvo</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saamien lainasitoumusten nimellisarvo siltä osin kuin kyseiset saadut sitoumukset edellyttävät laitoksen taseen sitoutumisia.</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rahoitustakausten nimellisarvo</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saamien rahoitustakausten nimellisarvo siltä osin kuin kyseiset saadut takaukset edellyttävät laitoksen taseen sitoutumisia.</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Muuta kuin käteisvakuutta vastaan lainaksi otettujen arvopapereiden käypä arvo</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ilman käteisvakuuksia lainaksi ottamien arvopapereiden käypä arvo siltä osin kuin kyseiset transaktiot edellyttävät laitoksen taseen sitoutumisia.</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niiden muiden vakuudellisten transaktioiden kuin rahoitusvelkojen määrä, jotka eivät kuulu riveillä 0130–0150 mainittuihin eriin, siltä osin kuin kyseiset transaktiot edellyttävät laitoksen taseen sitoutumisia.</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TASEEN SITOUTUMISTEN LÄHTEIDEN KOKONAISMÄÄRÄ</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kaikkien vakuudellisten transaktioiden määrä siltä osin kuin kyseiset transaktiot edellyttävät laitoksen taseen sitoutumisia.</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67763"/>
      <w:r>
        <w:rPr>
          <w:rFonts w:ascii="Times New Roman" w:hAnsi="Times New Roman"/>
          <w:sz w:val="24"/>
          <w:u w:val="none"/>
        </w:rPr>
        <w:lastRenderedPageBreak/>
        <w:t>Tiettyjä sarakkeita koskevat ohjeet</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Vastineena olevat velat, ehdolliset velat tai lainaksi annetut arvopaperit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Vastineena olevien velkojen, ehdollisten velkojen (saadut lainasitoumukset ja saadut rahoitustakaukset) ja muuta kuin käteisvakuutta vastaan lainaksi annettujen arvopapereiden määrä siltä osin kuin kyseiset transaktiot edellyttävät laitoksen taseen sitoutumisia.</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Rahoitusvelat on ilmoitettava kirjanpitoarvonsa mukaan; ehdolliset velat on ilmoitettava nimellisarvonsa mukaan; ja muuta kuin käteisvakuutta vastaan lainaksi annetut arvopaperit on ilmoitettava käyvän arvonsa mukaan.</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muilta yrityksiltä</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Vastineena olevien rahoitusvelkojen, ehdollisten velkojen (saadut lainasitoumukset ja saadut rahoitustakaukset) ja muuta kuin käteisvakuutta vastaan lainaksi annettujen arvopapereiden määrä siltä osin kuin vastapuolena on mikä tahansa laitoksen vakavaraisuuteen kohdistuvan konsolidoinnin piiriin kuuluva yritys ja transaktio edellyttää laitoksen taseen sitoutumisia.</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saraketta 0010 koskevat ohjeet erityyppisiin määriin sovellettavien sääntöjen osalta.</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omaisuuserät, saadut vakuudet ja liikkeeseen lasketut omat arvopaperit kuin kiinnitetyt katetut joukkovelkakirjalainat ja arvopaperistamiset</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Muiden omaisuuserien, saatujen vakuuksien ja liikkeeseen laskettujen omien arvopapereiden kuin sellaisten katettujen joukkovelkakirjalainojen ja arvopaperistamisten määrä, jotka on kiinnitetty kyseisillä riveillä määritettyjen erityyppisten transaktioiden tuloksena.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Jotta AE-ASS- ja AE-COL-lomakkeiden kriteerit otettaisiin johdonmukaisesti huomioon, raportoivan laitoksen taseeseen kirjatut omaisuuserät on ilmoitettava kirjanpitoarvonsa mukaan ja muut saadut uudelleenkäytetyt vakuudet ja omat liikkeeseen lasketut kiinnitetyt arvopaperit kuin katetut ja joukkovelkakirjalainat ja arvopaperistamiset on ilmoitettava käyvän arvonsa mukaan.</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saadut uudelleenkäytetyt vakuudet</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Sellaisten saatujen vakuuksien käypä arvo, jotka käytetään uudelleen/jotka on kiinnitetty kyseisillä riveillä määritettyjen erityyppisten transaktioiden tuloksena.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omat kiinnitetyt vieraan pääoman ehtoiset arvopaperit</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Muiden liikkeeseen laskettujen omien arvopapereiden kuin sellaisten katettujen joukkovelkakirjalainojen ja arvopaperistamisten käypä arvo, jotka on kiinnitetty kyseisillä riveillä määritettyjen erityyppisten transaktioiden tuloksena.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67764"/>
      <w:r>
        <w:rPr>
          <w:rFonts w:ascii="Times New Roman" w:hAnsi="Times New Roman"/>
          <w:b/>
          <w:sz w:val="24"/>
          <w:u w:val="none"/>
        </w:rPr>
        <w:lastRenderedPageBreak/>
        <w:t>B osa: Maturiteettia koskevat tiedot</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67765"/>
      <w:r>
        <w:rPr>
          <w:rFonts w:ascii="Times New Roman" w:hAnsi="Times New Roman"/>
          <w:sz w:val="24"/>
          <w:u w:val="none"/>
        </w:rPr>
        <w:t>Yleiset huomautukset</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B osaan sisältyvässä mallissa esitetään yleiskatsaus niiden kiinnitettyjen omaisuuserien ja uudelleenkäytettyjen saatujen vakuuksien määrään, jotka vastaavat vastineena olevien velkojen jäljellä olevalle maturiteetille määriteltyjä aikavälejä.</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67766"/>
      <w:r>
        <w:rPr>
          <w:rFonts w:ascii="Times New Roman" w:hAnsi="Times New Roman"/>
          <w:sz w:val="24"/>
          <w:u w:val="none"/>
        </w:rPr>
        <w:t>Lomake: AE-MAT. Maturiteettia koskevat tiedot</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67767"/>
      <w:r>
        <w:rPr>
          <w:rFonts w:ascii="Times New Roman" w:hAnsi="Times New Roman"/>
          <w:sz w:val="24"/>
          <w:u w:val="none"/>
        </w:rPr>
        <w:t>Tiettyjä rivejä koskevat ohjeet</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omaisuuserät</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lomakkeessa kiinnitettyihin omaisuuseriin kuuluvat kaikki seuraavat:</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raportoivan laitoksen omaisuuserät (ks. AE-ASS-lomakkeen riviä 0010 koskevat ohjeet), jotka on ilmoitettava kirjanpitoarvonsa mukaan, sekä</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muut liikkeeseen lasketut omat vieraan pääoman ehtoiset arvopaperit kuin ne katetut joukkovelkakirjalainat tai arvopaperistamiset (ks. AE-COL-lomakkeen riviä 240 koskevat ohjeet), jotka on ilmoitettava käyvän arvon mukaan.</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Kyseiset määrät on jaettava niiden jäljellä olevien maturiteettien luokkien kesken, jotka määritetään sarakkeissa kunkin sarakkeen taseen sitoutumisten lähteen (vastineena oleva velka, ehdollinen velka tai arvopapereiden lainaksiantoa koskeva transaktio).</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Uudelleenkäytetyt saadut vakuudet (saava osuus)</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AE-COL-lomakkeen riviä 130 ja AE-SOU-lomakkeen riviä 0040 koskevat ohjeet.</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määrät käyvän arvon mukaan ja jaettava niiden jäljellä olevien maturiteettien luokkien kesken, jotka määritetään sarakkeissa kunkin sellaisen transaktion jäljellä olevan maturiteetin mukaan, jonka tuloksena yritys sai uudelleenkäytettävät vakuudet (saava osuus).</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Uudelleenkäytetyt saadut vakuudet (uudelleenkäyttävä osuus)</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AE-COL-lomakkeen riviä 130 ja AE-SOU-lomakkeen riviä 0040 koskevat ohjeet.</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määrät käyvän arvon mukaan ja jaettava niiden jäljellä olevien maturiteettien luokkien kesken, jotka määritetään sarakkeissa kunkin sarakkeen taseen sitoutumisten lähteen jäljellä olevan maturiteetin mukaan (uudelleenkäyttävä osuus): vastineena oleva velka, ehdollinen velka tai arvopapereiden lainaksiantoa koskeva transaktio.</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67768"/>
      <w:r>
        <w:rPr>
          <w:rFonts w:ascii="Times New Roman" w:hAnsi="Times New Roman"/>
          <w:sz w:val="24"/>
          <w:u w:val="none"/>
        </w:rPr>
        <w:t>Tiettyjä sarakkeita koskevat ohjeet</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Avoin maturiteetti</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Vaadittaessa maksettava, ilman erillistä maturiteettia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Yön yli</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pienempi tai yhtä suuri kuin yksi päivä</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päivä &lt; = 1 viikko</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päivä ja pienempi tai yhtä suuri kuin yksi viikko</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viikko &lt;= 2 viikkoa</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viikko ja pienempi tai yhtä suuri kuin kaksi viikkoa</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viikkoa &lt;=1 kuukausi</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kaksi viikkoa ja pienempi tai yhtä suuri kuin yksi kuukausi</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kuukausi &lt;= 3 kuukautta</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kuukausi ja pienempi tai yhtä suuri kuin kolmen kuukautta</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kuukautta &lt;= 6 kuukautta</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kolme kuukautta ja pienempi tai yhtä suuri kuin kuusi kuukautta</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kuukautta &lt;= 1 vuosi</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kuusi kuukautta ja pienempi tai yhtä suuri kuin yksi vuosi</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vuosi &lt;= 2 vuotta</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vuosi ja pienempi tai yhtä suuri kuin kaksi vuotta</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vuotta &lt;= 3 vuotta</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kaksi vuotta ja pienempi tai yhtä suuri kuin kolme vuotta</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vuotta &lt;= 5 vuotta</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kolme vuotta ja pienempi tai yhtä suuri kuin viisi vuotta</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vuotta &lt;= 10 vuotta</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viisi vuotta ja pienempi tai yhtä suuri kuin kymmenen vuotta</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vuotta</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kymmenen vuotta</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67769"/>
      <w:r>
        <w:rPr>
          <w:rFonts w:ascii="Times New Roman" w:hAnsi="Times New Roman"/>
          <w:b/>
          <w:sz w:val="24"/>
          <w:u w:val="none"/>
        </w:rPr>
        <w:t>C osa: Ehdolliset taseen sitoutumiset</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67770"/>
      <w:r>
        <w:rPr>
          <w:rFonts w:ascii="Times New Roman" w:hAnsi="Times New Roman"/>
          <w:sz w:val="24"/>
          <w:u w:val="none"/>
        </w:rPr>
        <w:t>Yleiset huomautukset</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Laitosten on ilmoitettava tässä lomakkeessa taseen sitoutumisten taso useissa stressiskenaarioissa.</w:t>
      </w:r>
    </w:p>
    <w:p w14:paraId="3FD4CD31" w14:textId="22F9A8A4" w:rsidR="00941FAE" w:rsidRPr="00857276" w:rsidRDefault="00941FAE" w:rsidP="00941FAE">
      <w:pPr>
        <w:pStyle w:val="InstructionsText2"/>
        <w:shd w:val="clear" w:color="auto" w:fill="FFFFFF"/>
        <w:spacing w:after="120"/>
        <w:rPr>
          <w:sz w:val="24"/>
        </w:rPr>
      </w:pPr>
      <w:r>
        <w:rPr>
          <w:sz w:val="24"/>
        </w:rPr>
        <w:t xml:space="preserve">Ehdollisilla taseen sitoutumisilla tarkoitetaan ylimääräisiä omaisuuseriä, jotka saatetaan joutua antamaan vakuudeksi, kun raportoivat laitokset joutuvat epäsuotuisiin olosuhteisiin sellaisen ulkoisen tapahtuman </w:t>
      </w:r>
      <w:r>
        <w:rPr>
          <w:sz w:val="24"/>
        </w:rPr>
        <w:lastRenderedPageBreak/>
        <w:t>johdosta, johon raportoiva laitos ei pysty vaikuttamaan (luokituksen alentaminen, kiinnitettyjen omaisuuserien käyvän arvon aleneminen tai yleinen luottamuspula). Kyseisissä tapauksissa raportoivan laitoksen on annettava vakuudeksi lisävaroja aiempien transaktioiden seurauksena. Kiinnitettyjen omaisuuserien lisämäärästä vähennetään niiden laitoksen suojausta koskevien transaktioiden vaikutukset, jotka laitos toteuttaa suojautuakseen edellä mainituissa stressiskenaarioissa kuvailtuja tapahtumia vastaan.</w:t>
      </w:r>
    </w:p>
    <w:p w14:paraId="61D0A026" w14:textId="22751820" w:rsidR="00941FAE" w:rsidRPr="00857276" w:rsidRDefault="00941FAE" w:rsidP="00941FAE">
      <w:pPr>
        <w:pStyle w:val="InstructionsText2"/>
        <w:shd w:val="clear" w:color="auto" w:fill="FFFFFF"/>
        <w:spacing w:after="120"/>
        <w:rPr>
          <w:sz w:val="24"/>
        </w:rPr>
      </w:pPr>
      <w:r>
        <w:rPr>
          <w:sz w:val="24"/>
        </w:rPr>
        <w:t>Tämä lomake sisältää kaksi ehdollisista taseen sitoutumisista raportointia koskevaa skenaariota, joita käsitellään yksityiskohtaisemmin 4.1.1 ja 4.1.2 kohdassa. Ilmoitettavien tietojen on oltava laitoksen luotettavia arvioita, jotka perustuvat parhaisiin saatavilla oleviin tietoihin.</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Kiinnitettyjen omaisuuserien arvo alenee 30 prosenttia. Tämä skenaario kattaa vain omaisuuserien käyvän arvon muutoksen muttei kata muita muutoksia, jotka voivat vaikuttaa omaisuuserien kirjanpitoarvoon, kuten valuuttakurssivoitot tai -tappiot taikka mahdolliset arvonalentumistappiot. Raportoiva laitos voi tällöin joutua asettamaan lisävakuuksia pitääkseen vakuuksien arvon vakaana.</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Kunkin sellaisen valuutan arvo alenee 10 prosenttia, jonka määräisenä laitoksella on velkoja yhteensä vähintään 5 prosenttia laitoksen kokonaisveloista.</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t>Skenaariot on ilmoitettava toisistaan riippumatta, ja myös merkittävät valuutan arvonalennukset on ilmoitettava riippumatta muiden merkittävien valuuttojen arvonalennuksista. Tämän vuoksi laitokset eivät saa ottaa huomioon skenaarioiden välisiä korrelaatioita.</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67771"/>
      <w:r>
        <w:rPr>
          <w:rFonts w:ascii="Times New Roman" w:hAnsi="Times New Roman"/>
          <w:sz w:val="24"/>
          <w:u w:val="none"/>
        </w:rPr>
        <w:t>Skenaario A: Kiinnitettyjen omaisuuserien arvo alenee 30 prosenttia.</w:t>
      </w:r>
      <w:bookmarkEnd w:id="80"/>
    </w:p>
    <w:p w14:paraId="3065C7EF" w14:textId="5BB6B2F3" w:rsidR="00941FAE" w:rsidRPr="00857276" w:rsidRDefault="00941FAE" w:rsidP="00941FAE">
      <w:pPr>
        <w:pStyle w:val="InstructionsText2"/>
        <w:spacing w:after="120"/>
        <w:rPr>
          <w:sz w:val="24"/>
        </w:rPr>
      </w:pPr>
      <w:r>
        <w:rPr>
          <w:sz w:val="24"/>
        </w:rPr>
        <w:t>Oletuksena on, että kaikkien kiinnitettyjen omaisuuserien arvo alenee 30 prosenttia. Tällaisesta arvonalennuksesta johtuvassa lisävakuuksien tarpeessa on otettava huomioon olemassa olevat ylivakuudet siten, että vakuuksien käyttö pidetään vähimmäistasolla. Lisävakuuksien tarpeessa on myös otettava huomioon niiden vaikutuspiiriin kuuluvien sopimusten vaatimukset, mukaan lukien kynnysarvoihin perustuvat vakuustarpeet.</w:t>
      </w:r>
    </w:p>
    <w:p w14:paraId="4BB3DCA3" w14:textId="77777777" w:rsidR="00941FAE" w:rsidRPr="00857276" w:rsidRDefault="00941FAE" w:rsidP="00941FAE">
      <w:pPr>
        <w:pStyle w:val="InstructionsText2"/>
        <w:spacing w:after="120"/>
        <w:rPr>
          <w:sz w:val="24"/>
        </w:rPr>
      </w:pPr>
      <w:r>
        <w:rPr>
          <w:sz w:val="24"/>
        </w:rPr>
        <w:t>Huomioon otetaan vain sopimukset, jotka sisältävät lisävakuuksien antamista koskevan oikeudellisen velvoitteen. Tämä sisältää liikkeeseen lasketut katetut joukkovelkakirjalainat, jos on asetettu ylivakuuksien vähimmäistasoja koskeva lakisääteinen vaatimus mutta katettua joukkovelkakirjalainaa koskevien nykyisten luokitustasojen säilyttämistä ei vaadita.</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67772"/>
      <w:r>
        <w:rPr>
          <w:rFonts w:ascii="Times New Roman" w:hAnsi="Times New Roman"/>
          <w:sz w:val="24"/>
          <w:u w:val="none"/>
        </w:rPr>
        <w:t>B-skenaario: Merkittävien valuuttojen arvo alenee 10 prosenttia.</w:t>
      </w:r>
      <w:bookmarkEnd w:id="81"/>
    </w:p>
    <w:p w14:paraId="5E76C9DE" w14:textId="5D7CDB33" w:rsidR="00941FAE" w:rsidRPr="00857276" w:rsidRDefault="00941FAE" w:rsidP="00941FAE">
      <w:pPr>
        <w:pStyle w:val="InstructionsText2"/>
        <w:spacing w:after="120"/>
        <w:rPr>
          <w:sz w:val="24"/>
        </w:rPr>
      </w:pPr>
      <w:r>
        <w:rPr>
          <w:sz w:val="24"/>
        </w:rPr>
        <w:t>Kyse on merkittävästä valuutasta, jos raportoivalla laitoksella on kyseisen valuutan määräisiä velkoja yhteensä vähintään 5 prosenttia kokonaisveloistaan.</w:t>
      </w:r>
    </w:p>
    <w:p w14:paraId="0E2B3433" w14:textId="6DEB281A" w:rsidR="00941FAE" w:rsidRPr="00857276" w:rsidRDefault="00941FAE" w:rsidP="00941FAE">
      <w:pPr>
        <w:pStyle w:val="InstructionsText2"/>
        <w:spacing w:after="120"/>
        <w:rPr>
          <w:sz w:val="24"/>
        </w:rPr>
      </w:pPr>
      <w:r>
        <w:rPr>
          <w:sz w:val="24"/>
        </w:rPr>
        <w:t xml:space="preserve">Kyseisen 10 prosentin arvonalennuksen laskennassa on otettava huomioon muutokset sekä vastaavaa- että vastattavaa-puolella, eli siinä on keskityttävä varojen ja velkojen vastaamattomuuksiin. Esimerkiksi Yhdysvaltain dollarin määräisiin varoihin perustuvat Yhdysvaltain dollarin </w:t>
      </w:r>
      <w:r>
        <w:rPr>
          <w:sz w:val="24"/>
        </w:rPr>
        <w:lastRenderedPageBreak/>
        <w:t>määräiset repo-operaatiot eivät edellytä lisävakuuksia, toisin kuin euromääräisiin omaisuuseriin perustuvat Yhdysvaltain dollarin määräiset repo-operaatiot.</w:t>
      </w:r>
    </w:p>
    <w:p w14:paraId="2A7E473E" w14:textId="77777777" w:rsidR="00941FAE" w:rsidRPr="00857276" w:rsidRDefault="00941FAE" w:rsidP="00941FAE">
      <w:pPr>
        <w:pStyle w:val="InstructionsText2"/>
        <w:spacing w:after="120"/>
        <w:rPr>
          <w:sz w:val="24"/>
        </w:rPr>
      </w:pPr>
      <w:r>
        <w:rPr>
          <w:sz w:val="24"/>
        </w:rPr>
        <w:t>Laskennassa on otettava huomioon kaikki transaktiot, joissa käytetään useampia valuuttoja.</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67773"/>
      <w:r>
        <w:rPr>
          <w:rFonts w:ascii="Times New Roman" w:hAnsi="Times New Roman"/>
          <w:sz w:val="24"/>
          <w:u w:val="none"/>
        </w:rPr>
        <w:t>Lomake: AE-CONT. Ehdolliset taseen sitoutumiset</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67774"/>
      <w:r>
        <w:rPr>
          <w:rFonts w:ascii="Times New Roman" w:hAnsi="Times New Roman"/>
          <w:sz w:val="24"/>
          <w:u w:val="none"/>
        </w:rPr>
        <w:t>Tiettyjä rivejä koskevat ohjeet</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Ks. 2.4.2 kohdassa olevat ohjeet, jotka koskevat tiettyjä AE-SOU-lomakkeen rivejä. AE-CONT-lomakkeen rivien sisältö ei eroa AE-SOU-lomakkeesta.</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67775"/>
      <w:r>
        <w:rPr>
          <w:rFonts w:ascii="Times New Roman" w:hAnsi="Times New Roman"/>
          <w:sz w:val="24"/>
          <w:u w:val="none"/>
        </w:rPr>
        <w:t>Tiettyjä sarakkeita koskevat ohjeet</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Vastineena olevat velat, ehdolliset velat tai lainaksi annetut arvopaperit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Samat ohjeet ja tiedot kuin AE-SOU-lomakkeen sarakkeessa 0010. Vastineena olevien velkojen, ehdollisten velkojen (saadut lainasitoumukset ja saadut rahoitustakaukset) ja muuta kuin käteisvakuutta vastaan lainaksi annettujen arvopapereiden määrä siltä osin kuin kyseiset transaktiot edellyttävät laitoksen taseen sitoutumisia.</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Kuten lomakkeen kullakin rivillä ilmoitetaan, laitosten on ilmoitettava rahoitusvelat niiden kirjanpitoarvon mukaan, ehdolliset velat niiden nimellisarvon mukaan ja muuta kuin käteisvakuutta vastaan lainaksi otetut arvopaperit niiden käyvän arvon mukaan.</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Ylimääräiset kiinnitetyt omaisuuserät</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skenaariossa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osassa vahvistettujen sääntöjen mukaan laitosten on ilmoitettava kyseiset määrät kirjanpitoarvon mukaan, jos ne liittyvät raportoivan laitoksen omaisuuseriin, tai käyvän arvonsa mukaan, jos ne liittyvät saatuun vakuuteen. Laitoksen kiinnittämättömät omaisuuserät ja vakuudet ylittävät määrät on ilmoitettava käyvän arvon mukaan.</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Ylimääräiset kiinnitetyt omaisuuserät Merkittävä valuutta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merkittävän valuutan nro 1 arvonalennuksen tapauksessa skenaariossa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Ks. rivillä 0020 olevat säännöt eri määrien osalta.</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Ylimääräiset kiinnitetyt omaisuuserät Merkittävä valuutta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merkittävän valuutan nro 2 arvonalennuksen tapauksessa skenaariossa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Ks. rivillä 0020 olevat säännöt eri määrien osalta.</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67776"/>
      <w:r>
        <w:rPr>
          <w:rFonts w:ascii="Times New Roman" w:hAnsi="Times New Roman"/>
          <w:b/>
          <w:sz w:val="24"/>
          <w:u w:val="none"/>
        </w:rPr>
        <w:lastRenderedPageBreak/>
        <w:t>D osa: Katetut joukkovelkakirjalainat</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67777"/>
      <w:r>
        <w:rPr>
          <w:rFonts w:ascii="Times New Roman" w:hAnsi="Times New Roman"/>
          <w:sz w:val="24"/>
          <w:u w:val="none"/>
        </w:rPr>
        <w:t>Yleiset huomautukset</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Tässä lomakkeessa olevat tiedot on ilmoitettava kaikkien raportoivan laitoksen liikkeeseen laskemien yhteissijoitusyrityksiä koskevan direktiivin mukaisten katettujen joukkovelkakirjalainojen osalta. Yhteissijoitusyrityksiä koskevan direktiivin mukaiset katetut joukkovelkakirjalainat ovat direktiivin 2009/65/EY 52 artiklan 4 kohdan ensimmäisessä alakohdassa tarkoitettuja joukkovelkakirjalainoja. Ne ovat raportoivan laitoksen liikkeeseen laskemia katettuja joukkovelkakirjalainoja, jos raportoiva laitos kuuluu sovellettavan lain nojalla kyseisen katetun joukkovelkakirjalainan osalta joukkovelkakirjanhaltijoiden suojaksi tarkoitetun erityisen julkisen valvonnan piiriin ja jos kyseisen joukkovelkakirjalainan osalta edellytetään, että niiden liikkeeseenlaskussa saadut määrät on erityisesti sijoitettava kyseisen lain mukaisesti omaisuuseriin, jotka riittävät koko joukkovelkakirjalainojen juoksuajan kattamaan niihin liittyvät saatavat ja jotka liikkeeseenlaskijan mahdollisessa maksukyvyttömyystapauksessa käytettäisiin etusijajärjestyksessä pääoman takaisinmaksuun ja kertyneen koron maksuun.</w:t>
      </w:r>
    </w:p>
    <w:p w14:paraId="140F1257" w14:textId="77777777" w:rsidR="00941FAE" w:rsidRPr="00857276" w:rsidRDefault="00941FAE" w:rsidP="00941FAE">
      <w:pPr>
        <w:pStyle w:val="InstructionsText2"/>
        <w:shd w:val="clear" w:color="auto" w:fill="FFFFFF"/>
        <w:spacing w:after="120"/>
        <w:rPr>
          <w:sz w:val="24"/>
        </w:rPr>
      </w:pPr>
      <w:r>
        <w:rPr>
          <w:sz w:val="24"/>
        </w:rPr>
        <w:t>Raportoivan laitoksen liikkeeseen laskemia tai sen puolesta liikkeeseen laskettuja katettuja joukkovelkakirjalainoja, jotka eivät ole yhteissijoitusyrityksiä koskevan direktiivin mukaisia, ei ilmoiteta AE-CB-lomakkeissa.</w:t>
      </w:r>
    </w:p>
    <w:p w14:paraId="213F4CC7" w14:textId="77777777" w:rsidR="00941FAE" w:rsidRPr="00857276" w:rsidRDefault="00941FAE" w:rsidP="00941FAE">
      <w:pPr>
        <w:pStyle w:val="InstructionsText2"/>
        <w:shd w:val="clear" w:color="auto" w:fill="FFFFFF"/>
        <w:spacing w:after="120"/>
        <w:rPr>
          <w:sz w:val="24"/>
        </w:rPr>
      </w:pPr>
      <w:r>
        <w:rPr>
          <w:sz w:val="24"/>
        </w:rPr>
        <w:t>Raportoinnin on perustuttava lakisääteiseen katettujen joukkovelkakirjalainojen järjestelmään, ts. oikeudellisen kehykseen, jota sovelletaan katettuja joukkovelkakirjoja koskevaan ohjelmaan.</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67778"/>
      <w:r>
        <w:rPr>
          <w:rFonts w:ascii="Times New Roman" w:hAnsi="Times New Roman"/>
          <w:sz w:val="24"/>
          <w:u w:val="none"/>
        </w:rPr>
        <w:t>Lomake: AE-CB. Katettujen joukkovelkakirjalainojen liikkeeseenlasku</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119067779"/>
      <w:r>
        <w:rPr>
          <w:rFonts w:ascii="Times New Roman" w:hAnsi="Times New Roman"/>
          <w:sz w:val="24"/>
          <w:u w:val="none"/>
        </w:rPr>
        <w:t>Lomakkeen z-akselia koskevat ohjeet</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Lomakkeen z-akseli</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tunnistetiedot (avoin)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Vakuussammion tunnistetiedot sisältävät vakuussammion liikkeeseen laskevan yhteisön nimen tai yksiselitteisen lyhenteen ja sen vakuussammion määrityksen, joka on nimenomaisesti kyseisten katettuja joukkovelkakirjalainoja koskevien suojatoimenpiteiden kohteena.</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67780"/>
      <w:r>
        <w:rPr>
          <w:rFonts w:ascii="Times New Roman" w:hAnsi="Times New Roman"/>
          <w:sz w:val="24"/>
          <w:u w:val="none"/>
        </w:rPr>
        <w:t>Tiettyjä rivejä koskevat ohjeet</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Nimellisarvo</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Nimellisarvo on pääomaa koskevien vaateiden summa, joka on määritetty sellaisten kyseisen katettuja joukkovelkakirjalainoja koskevan järjestelmän sääntöjen mukaan, jotka koskevat riittävän kattavuuden määrittämistä.</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Nykyarvo (swap) / markkina-arvo</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Nykyarvo (swap) on pääomaa ja korkoa koskevien vaateiden summa, diskontattuna valuuttakohtaisella riskittömällä tuottokäyrällä, joka on määritetty sellaisten kyseisen katettuja joukkovelkakirjalainoja koskevan järjestelmän sääntöjen mukaan, jotka koskevat riittävän kattavuuden määrittämistä.</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Määrä, joka on ilmoitettava vakuussammion johdannaispositioita koskevissa sarakkeissa 0080 ja 0210, on position markkina-arvo.</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Omaisuuseräkohtainen arvo</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Omaisuuseräkohtainen arvo on vakuussammion varojen taloudellinen arvo, jota voidaan kuvailla IFRS 13:n mukaisella käyvällä arvolla, likvideillä markkinoilla suoritettujen transaktioiden havainnoitavissa olevalla markkina-arvolla tai nykyarvolla, jolla omaisuuserän tulevat rahavirrat diskontattaisiin omaisuuseräkohtaisella korkokäyrällä.</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Kirjanpitoarvo</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Katettuun joukkovelkakirjalainaan liittyvän velan tai vakuussammiossa olevan omaisuuserän kirjanpitoarvo on niiden arvo katettujen joukkovelkakirjalainojen liikkeeseenlaskijan kirjanpidossa.</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67781"/>
      <w:r>
        <w:rPr>
          <w:rFonts w:ascii="Times New Roman" w:hAnsi="Times New Roman"/>
          <w:sz w:val="24"/>
          <w:u w:val="none"/>
        </w:rPr>
        <w:t>Tiettyjä sarakkeita koskevat ohjeet</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Asetuksen (EU) N:o 575/2013 129 artiklan mukainen? [KYLLÄ/EI]</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täyttääkö vakuussammio asetuksen (EU) N:o 575/2013 129 artiklassa säädetyt vaatimukset, joiden täyttyminen on edellytyksenä kyseisen asetuksen 129 artiklan 4 ja 5 kohdassa säädetyn etuuskohtelun soveltamiselle.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Jos vastaus on KYLLÄ, ilmoittakaa vakuussammion ensisijainen omaisuusluokka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Jos vakuussammioon voidaan soveltaa asetuksen (EU) N:o 575/2013 129 artiklan 4 ja 5 kohdassa säädettyä etuuskohtelua (vastaus sarakkeessa 0011 on KYLLÄ), tässä solussa on ilmoitettava vakuussammion ensisijainen omaisuuseräluokka. Kyseiseen tarkoitukseen käytetään kyseisen asetuksen 129 artiklan 1 kohdan mukaista luokitusta ja mukaisia tunnuksia (a, b, c, d, e, f ja g). Tunnusta ’h’ käytetään, kun vakuussammion ensisijainen omaisuuseräluokka ei kuulu mihinkään mainituista ryhmistä.</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Katettuihin joukkovelkakirjoihin liittyvät velat</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Katettuihin joukkovelkakirjalainoihin liittyvät velat ovat liikkeeseen laskevan yrityksen velkoja, jotka ovat syntyneet katettujen joukkovelkakirjalainojen liikkeeseenlaskusta ja joita ovat kaikki joukkovelkakirjalainoja koskevien suojatoimenpiteiden kohteena olevan lakisääteisten katettujen joukkovelkakirjalainojen järjestelmän määritelmän mukaiset positiot (tämä voi kattaa esimerkiksi kierrossa olevat arvopaperit ja katetun joukkovelkakirjalainan liikkeeseenlaskijan vastapuolten position johdannaispositioissa, joiden vakuussammion markkina-arvo on katetun joukkovelkakirjan liikkeeseenlaskijan </w:t>
            </w:r>
            <w:r>
              <w:rPr>
                <w:rFonts w:ascii="Times New Roman" w:hAnsi="Times New Roman"/>
                <w:sz w:val="24"/>
              </w:rPr>
              <w:lastRenderedPageBreak/>
              <w:t>kannalta negatiivinen ja joita kohdellaan lakisääteisen katettujen joukkovelkakirjalainojen järjestelmän mukaisesti katettuihin joukkovelkakirjalainoihin liittyvinä velkoina).</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Raportointipäivä</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Katettuihin joukkovelkakirjalainoihin liittyvien velkojen määrä, lukuun ottamatta vakuussammion johdannaispositioita, erilaisten tulevien aikavälien mukaan.</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kuukautta</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Päivämäärä ”+ 6 kuukautta” on ajankohta 6 kuukauden kuluttua raportoinnin viitepäivämäärästä. Määrät on esitettävä olettaen, ettei katettuihin joukkovelkakirjoihin liittyvissä veloissa ole tapahtunut muutosta verrattuna raportoinnin viitepäivämäärään, lukuun ottamatta kuoletuksia. Jos käytössä ei ole kiinteää maksuaikataulua, tulevina ajankohtina maksettavien määrien odotettavissa olevaa maturiteettia on käytettävä johdonmukaisella tavalla.</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kuukautta – + 10 vuotta</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päivämäärän ’+ 6 kuukautta’ (sarake 0030) tapauksessa, myös tämä päivämäärä on ajankohta kyseisen ajan kuluttua raportoinnin viitepäivämäärästä.</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johdannaispositiot, joiden nettomarkkina-arvo on negatiivinen</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Niiden vakuussammion johdannaispositioiden negatiivinen nettomarkkina-arvo, joilla on katettujen joukkovelkakirjalainojen liikkeeseenlaskijan kannalta negatiivinen nettomarkkina-arvo.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Vakuussammion johdannaispositiot ovat nettomääräisiä johdannaispositioita, jotka on sisällytetty vakuussammioon sovellettavan lakisääteisen katettujen joukkovelkakirjalainojen järjestelmän mukaan ja jotka ovat sovellettavien katettuja joukkovelkakirjalainoja koskevien suojatoimenpiteiden kohteena siltä osin kuin tällaiset johdannaispositiot, joiden markkina-arvo on negatiivinen, edellyttävät hyväksyttävien vakuussammion omaisuuserien antamista vakuudeksi.</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Negatiivinen nettomarkkina-arvo ilmoitetaan ainoastaan raportoinnin viitepäivämäärän osalta.</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Katettuja joukkovelkakirjalainoja koskevat ulkoiset luottoluokitukset</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Laitosten on toimitettava tietoja kyseisistä katetuista joukkovelkakirjalainoista mahdollisesti annetuista ulkoisista luottoluokituksista, jotka ovat voimassa raportointipäivänä.</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Jos vähintään yksi luottoluokituslaitos on antanut luottoluokituksen, joka on voimassa raportointipäivänä, laitosten on ilmoitettava yhden tällaisen luottoluokituslaitoksen nimi. Jos enemmän kuin kolme luottoluokituslaitosta on antanut luottoluokituksen, joka on voimassa raportointipäivänä, ne kolme luottoluokituslaitosta, joille annetaan tietoja, valitaan sen perusteella, kuinka vahva asema luottoluokituslaitoksilla on kyseisillä markkinoilla.</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Sarakkeessa 0090 ilmoitetun luottoluokituslaitoksen katetusta joukkovelkakirjalainasta antama luottoluokitus, joka on voimassa raportoinnin viitepäivämääränä.</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Jos sama luottoluokituslaitos on antanut pitkän ja lyhyen aikavälin luottoluokituksia, on ilmoitettava pitkän aikavälin luottoluokitus. Ilmoitettavan luottoluokituksen on sisällettävä mahdolliset määreet.</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2 ja luottoluokituslaitos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luottoluokituslaitoksen 1 (sarake 0090) tapauksessa, muut luottoluokituslaitokset, jotka ovat antaneet katettua joukkovelkakirjalainaa koskevia luottoluokituksia, jotka ovat voimassa raportoinnin viitepäivämääränä.</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Luottoluokitus 2 ja luottoluokitus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luottoluokituksen 1 (sarake 0100) tapauksessa, luottoluokituslaitosten 2 ja 3 antamat katettua joukkovelkakirjalainaa koskevat muut luottoluokitukset, jotka ovat voimassa raportoinnin viitepäivämääränä.</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Vakuussammio käsittää kaikki positiot, mukaan lukien vakuussammion johdannaispositiot, joilla on katetun joukkovelkakirjalainan liikkeeseenlaskijan kannalta positiivinen nettomarkkina-arvo ja jotka ovat sovellettavien katettuja joukkovelkakirjalainoja koskevien suojatoimenpiteiden kohteena.</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Raportointipäivä</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Vakuussammiossa olevien omaisuuserien määrät, lukuun ottamatta vakuussammion johdannaispositioita.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Tämä määrä sisältää ylimääräisiä vakuuksia koskevat vähimmäisvaatimukset sekä vähimmäisvaatimusten lisäksi mahdollisesti edellytettävät ylimääräiset vakuudet katettuja joukkovelkakirjalainoja koskevien suojatoimenpiteiden mukaisessa laajuudessa.</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kuukautta</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Raportointipäivä ”+ 6 kuukautta” on ajankohta 6 kuukauden kuluttua raportoinnin viitepäivämäärästä. Laitosten on esitettävä määrät olettaen, ettei vakuussammiossa ole tapahtunut muutosta verrattuna raportoinnin viitepäivämäärään, lukuun ottamatta kuoletuksia. Jos käytössä ei ole kiinteää maksuaikataulua, tulevina ajankohtina maksettavien määrien odotettavissa olevaa maturiteettia on käytettävä johdonmukaisella tavalla.</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kuukautta – + 10 vuotta</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päivämäärän ’+ 6 kuukautta’ (sarake 0160) tapauksessa, myös tämä päivämäärä on ajankohta kyseisen ajan kuluttua raportoinnin viitepäivämäärästä.</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johdannaispositiot, joiden nettomarkkina-arvo on positiivinen</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Niiden vakuussammion johdannaispositioiden positiivinen nettomarkkina-arvo, joilla on katettujen joukkovelkakirjalainojen liikkeeseenlaskijan kannalta positiivinen nettomarkkina-arvo.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Vakuussammion johdannaispositiot ovat nettomääräisiä johdannaispositioita, jotka on sisällytetty vakuussammioon sovellettavan lakisääteisen katettujen joukkovelkakirjalainojen järjestelmän mukaan ja jotka ovat sovellettavien katettuja joukkovelkakirjalainoja koskevien suojatoimenpiteiden kohteena siltä osin kuin tällaiset johdannaispositiot, joiden markkina-arvo on positiivinen, eivät kuuluisi katetun joukkovelkakirjalainan liikkeeseenlaskijan yleiseen konkurssipesään.</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Positiivinen nettomarkkina-arvo ilmoitetaan ainoastaan raportointipäivän osalta.</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määrät, jotka ylittävät vakuuksia koskevat vähimmäisvaatimukset</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Vakuussammion määrät, mukaan lukien nettomarkkina-arvoltaan positiiviset vakuussammion johdannaispositiot, jotka ylittävät vakuuksia koskevat vähimmäisvaatimukset (ylivakuudet).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Sovellettavan katettujen joukkovelkakirjalainojen järjestelmän mukaan</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sovellettavassa lakisääteisessä katettuja joukkovelkakirjalainoja koskevassa järjestelmässä edellytettäviin vakuuksiin.</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Katettua joukkovelkakirjalainaa koskevan nykyisen ulkoisen luottoluokituksen säilyttämistä koskevan luottoluokituslaitosten menetelmän mukaan</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tasoon, joka olisi katetun joukkovelkakirjalainan liikkeeseenlaskijan saatavilla kyseisen luottoluokituslaitoksen noudattamasta menetelmästä olevien tietojen mukaan vähimmäistaso, joka olisi edellytyksenä mainitun luottoluokituslaitoksen antaman voimassa olevan luottoluokituksen säilymiselle.</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tasoon, joka olisi katetun joukkovelkakirjalainan liikkeeseenlaskijan saatavilla luottoluokituslaitoksen 1 (sarake 0090) noudattamasta menetelmästä olevien tietojen mukaan vähimmäistaso, joka olisi edellytyksenä luottoluokituksen 1 säilymiselle (sarake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2 ja luottoluokituslaitos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Luottoluokituslaitosta 1 (sarake 0230) koskevia ohjeita sovelletaan myös luottoluokituslaitokseen 2 (sarake 0110) ja luottoluokituslaitokseen 3 (sarake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67782"/>
      <w:bookmarkEnd w:id="101"/>
      <w:bookmarkEnd w:id="102"/>
      <w:bookmarkEnd w:id="103"/>
      <w:bookmarkEnd w:id="104"/>
      <w:bookmarkEnd w:id="105"/>
      <w:bookmarkEnd w:id="106"/>
      <w:r>
        <w:rPr>
          <w:rFonts w:ascii="Times New Roman" w:hAnsi="Times New Roman"/>
          <w:b/>
          <w:sz w:val="24"/>
          <w:u w:val="none"/>
        </w:rPr>
        <w:t>E osa: Kehittyneet tiedot:</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67783"/>
      <w:r>
        <w:rPr>
          <w:rFonts w:ascii="Times New Roman" w:hAnsi="Times New Roman"/>
          <w:sz w:val="24"/>
          <w:u w:val="none"/>
        </w:rPr>
        <w:t>Yleiset huomautukset</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Osassa E noudatetaan samaa rakennetta kuin liitteessä I olevan A osan mukaisessa lomakkeessa ”Yleiskatsaus taseen sitoutumisiin”, ja raportoivan laitoksen taseen sitoutumisille ja saaduille vakuuksille on erilliset lomakkeet: AE-ADV1 ja AE-ADV2. Tämän vuoksi vastineena olevat velat vastaavat velkoja, joiden vakuudeksi kiinnitetyt omaisuuserät on annettu, eikä ”yksi yhteen” -relaatiota edellytetä.</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67784"/>
      <w:r>
        <w:rPr>
          <w:rFonts w:ascii="Times New Roman" w:hAnsi="Times New Roman"/>
          <w:sz w:val="24"/>
          <w:u w:val="none"/>
        </w:rPr>
        <w:lastRenderedPageBreak/>
        <w:t>Lomake: AE-ADV1. Kehittynyt lomake raportoivan laitoksen omaisuuserille</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67785"/>
      <w:r>
        <w:rPr>
          <w:rFonts w:ascii="Times New Roman" w:hAnsi="Times New Roman"/>
          <w:sz w:val="24"/>
          <w:u w:val="none"/>
        </w:rPr>
        <w:t>Tiettyjä rivejä koskevat ohjeet</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Keskuspankkirahoitus (kaikki rahoitustyypit, mukaan lukien reposopimukset)</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Raportoivat laitoksen kaikki velkatyypit, joissa transaktion vastapuolena on keskuspankki.</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Omaisuuseriä, jotka on sijoitettu ennakkoon keskuspankkeihin, ei katsota kiinnitetyiksi, jollei keskuspankki salli sijoitettujen omaisuuserien nostamista ilman ennakkolupaa. Käyttämättömien rahoitustakausten osalta käyttämätön osa, ts. keskuspankin edellyttämän vähimmäismäärän ylittävä määrä, allokoidaan suhteellisten osuuksien perusteella keskuspankkiin sijoitettujen omaisuuserien kesken.</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Pörssilistatut johdannaiset</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siltä osin kuin kyseiset johdannaiset on listattu tai otettu kaupankäynnin kohteeksi virallisesti hyväksyttyyn tai nimettyyn sijoituspörssiin ja ne edellyttävät laitoksen taseen sitoutumisia.</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OTC-johdannaiset</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siltä osin kuin kyseisillä johdannaisilla käydään kauppaa pörssin ulkopuolella ja ne edellyttävät laitoksen taseen sitoutumisia; samat ohjeet kuin AE-SOU-lomakkeen rivillä 030.</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Takaisinostosopimukset</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Sellaisten raportoivan laitoksen takaisinostosopimusten kirjanpitoarvo, joissa transaktion vastapuolena ei ole keskuspankki, siltä osin kuin kyseiset transaktiot edellyttävät laitoksen taseen sitoutumisia.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Kolmen osapuolen takaisinostosopimuksiin on sovellettava samaa kohtelua kuin muihin takaisinostosopimuksiin siltä osin kuin kyseiset transaktiot edellyttävät laitoksen taseen sitoutumisia.</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vakuudelliset talletukset kuin takaisinostosopimukset</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muiden vakuudellisten talletusten kuin takaisinostosopimusten kirjanpitoarvo, joissa transaktion vastapuolena ei ole keskuspankki, siltä osin kuin kyseiset talletukset edellyttävät laitoksen taseen sitoutumisia.</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katetut joukkovelkakirjalainat</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0100 olevat ohjeet.</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arvopaperistamiset</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0110 olevat ohjeet.</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liikkeeseen lasketut vieraan pääoman ehtoiset arvopaperit kuin katetut joukkovelkakirjalainat ja arvopaperistamiset</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Muiden raportoivan laitoksen liikkeeseen laskemien vieraan pääoman ehtoisten arvopapereiden kuin katettujen joukkovelkakirjalainojen ja arvopaperistamisten kirjanpitoarvo siltä osin kuin kyseiset liikkeeseen lasketut arvopaperit edellyttävät laitoksen taseen sitoutumisia.</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Jos raportoiva laitos oli säilyttänyt osan liikkeeseen lasketuista arvopapereista joko liikkeeseenlaskupäivästä tai sen jälkeen takaisinoston seurauksena, kyseisiä säilytettyjä arvopapereita ei sisällytetä tähän erään. Lisäksi näille arvopapereille annetut vakuudet on luokiteltava kiinnittämättömiksi tässä lomakkeessa.</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taseen sitoutumisten lähteet</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0120 olevat ohjeet.</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omaisuuserät yhteensä</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Kunkin AE-ADV1-lomakkeen riveillä ilmoitetun omaisuuserätyypin osalta raportoivan laitoksen hallussa olevien kiinnitettyjen omaisuuserien kirjanpitoarvo</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Täsmennetään kunkin AE-ADV1-lomakkeen riveillä ilmoitetun omaisuuserätyypin osalta sellaisten raportoivan laitoksen hallussa olevien kiinnitettyjen omaisuuserien kirjanpitoarvo, jotka hyväksytään operaatioihin niiden keskuspankkien kanssa, joihin raportoivalla laitoksella on pääsy.</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Kiinnittämättömät omaisuuserät yhteensä</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Kunkin AE-ADV1-lomakkeen riveillä ilmoitetun omaisuuserätyypin osalta raportoivan laitoksen hallussa olevien kiinnittämättömien omaisuuserien kirjanpitoarvo.</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Kirjanpitoarvolla tarkoitetaan taseen vastaavaa-puolella ilmoitettua määrää.</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Täsmennetään kunkin AE-ADV1-lomakkeen riveillä ilmoitetun omaisuuserätyypin osalta sellaisten raportoivan laitoksen hallussa olevien kiinnittämättömien omaisuuserien kirjanpitoarvo, jotka hyväksytään operaatioihin niiden keskuspankkien kanssa, joihin raportoivalla laitoksella on pääsy.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ja kiinnittämättömät omaisuuserät</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Kunkin AE-ADV1-lomakkeen riveillä ilmoitetun omaisuuserätyypin osalta raportoivan laitoksen hallussa olevien omaisuuserien kirjanpitoarvo.</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67786"/>
      <w:r>
        <w:rPr>
          <w:rFonts w:ascii="Times New Roman" w:hAnsi="Times New Roman"/>
          <w:sz w:val="24"/>
          <w:u w:val="none"/>
        </w:rPr>
        <w:lastRenderedPageBreak/>
        <w:t>Tiettyjä sarakkeita koskevat ohjeet</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0020 koskevat ohjeet.</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0030 koskevat ohjeet.</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Yhteensä</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0040 koskevat ohjeet.</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katetut joukkolainat</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0050 koskevat kuvausohjeet.</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konsernin muiden yritysten liikkeeseen laskemat</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Sellaiset AE-ASS-lomakkeen riviä 0050 koskevissa ohjeissa kuvatut katetut joukkovelkakirjalainat, joiden liikkeeseenlaskija on mikä tahansa laitoksen vakavaraisuuteen kohdistuvan konsolidoinnin piiriin kuuluva yritys.</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0060 koskevat ohjeet.</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Sellaiset AE-ASS-lomakkeen riviä 0060 koskevissa ohjeissa kuvatut arvopaperistamiset, joiden liikkeeseenlaskija on mikä tahansa laitoksen vakavaraisuuteen kohdistuvan konsolidoinnin piiriin kuuluva yritys.</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0070 koskevat ohjeet.</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0080 koskevat ohjeet.</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0090 koskevat ohjeet.</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Keskuspankit ja julkisyhteisöt</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keskuspankille tai julkisyhteisölle.</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Rahoitusalan yritykset</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rahoitusalan yrityksille.</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kuin rahoitusalan yritykset</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Muut lainat ja ennakot kuin vaadittaessa maksettavat lainat muille kuin rahoitusalan yrityksille.</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Kiinteistövakuudelliset lainat ja ennakot muille kuin rahoitusalan yrityksille, lukuun ottamatta vaadittaessa maksettavia lainoja.</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Kotitaloudet</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kotitalouksille kuin vaadittaessa maksettavat lainat.</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Kiinteistövakuudelliset lainat ja ennakot kotitalouksille, lukuun ottamatta vaadittaessa maksettavia lainoja.</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omaisuuserät</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120 koskeva ohje.</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010 koskeva ohje.</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67787"/>
      <w:r>
        <w:rPr>
          <w:rFonts w:ascii="Times New Roman" w:hAnsi="Times New Roman"/>
          <w:sz w:val="24"/>
          <w:u w:val="none"/>
        </w:rPr>
        <w:t>Lomake: AE-ADV2. Kehittynyt lomake raportoivan laitoksen saamille vakuuksille</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67788"/>
      <w:r>
        <w:rPr>
          <w:rFonts w:ascii="Times New Roman" w:hAnsi="Times New Roman"/>
          <w:sz w:val="24"/>
          <w:u w:val="none"/>
        </w:rPr>
        <w:t>Tiettyjä rivejä koskevat ohjeet</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Ks. 6.2.1 kohta, sillä kyseisiä lomakkeita koskevat ohjeet ovat samat.</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67789"/>
      <w:r>
        <w:rPr>
          <w:rFonts w:ascii="Times New Roman" w:hAnsi="Times New Roman"/>
          <w:sz w:val="24"/>
          <w:u w:val="none"/>
        </w:rPr>
        <w:t>Tiettyjä sarakkeita koskevat ohjeet</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Vaadittaessa maksettavat lainat</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0140 koskevat ohjeet.</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0150 koskevat ohjeet.</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0160 koskevat ohjeet.</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joukkolainat</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rivillä 0170 olevat ohjeet.</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katettuja joukkovelkakirjalainoja, joiden liikkeeseenlaskija on mikä tahansa laitoksen vakavaraisuuteen kohdistuvan konsolidoinnin piiriin kuuluva yritys.</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0180 koskevat ohjeet.</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Raportoivan laitoksen saamat vakuudet, jotka ovat arvopaperistamisia, joiden liikkeeseenlaskija on mikä tahansa laitoksen vakavaraisuuteen kohdistuvan konsolidoinnin piiriin kuuluva yritys.</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0190 koskevat ohjeet.</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0200 koskevat ohjeet.</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0210 koskevat ohjeet.</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Keskuspankit ja julkisyhteisöt</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keskuspankille tai julkisyhteisölle kuin vaadittaessa maksettavia lainoja.</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Rahoitusalan yritykset</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rahoitusalan yrityksille kuin vaadittaessa maksettavia lainoja.</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kuin rahoitusalan yritykset</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muille kuin rahoitusalan yrityksille kuin vaadittaessa maksettavia lainoja.</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kiinteistövakuudellisia lainoja ja ennakoita muille kuin rahoitusalan yrityksille, lukuun ottamatta vaadittaessa maksettavia lainoja.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Kotitaloudet</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kotitalouksille kuin vaadittaessa maksettavia lainoja.</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kiinteistövakuudelliset lainat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kiinteistövakuudellisia lainoja ja ennakoita kotitalouksille, lukuun ottamatta vaadittaessa maksettavia lainoja.</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omaisuuserät</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0230 koskevat ohjeet.</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omat liikkeeseen lasketut vieraan pääoman ehtoiset arvopaperit kuin omat katetut joukkovelkakirjalainat tai arvopaperistamiset</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0240 koskevat ohjeet.</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rivejä 0130 ja 0140 koskevat ohjeet.”</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0A61946C" w:rsidR="00492EB0" w:rsidRDefault="00492EB0">
    <w:pPr>
      <w:pStyle w:val="Footer"/>
      <w:jc w:val="center"/>
    </w:pPr>
    <w:r>
      <w:fldChar w:fldCharType="begin"/>
    </w:r>
    <w:r>
      <w:instrText xml:space="preserve"> PAGE   \* MERGEFORMAT </w:instrText>
    </w:r>
    <w:r>
      <w:fldChar w:fldCharType="separate"/>
    </w:r>
    <w:r w:rsidR="000E1959">
      <w:rPr>
        <w:noProof/>
      </w:rPr>
      <w:t>21</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15E4C6A8" w:rsidR="00492EB0" w:rsidRDefault="00492EB0">
    <w:pPr>
      <w:pStyle w:val="Footer"/>
      <w:jc w:val="center"/>
    </w:pPr>
    <w:r>
      <w:fldChar w:fldCharType="begin"/>
    </w:r>
    <w:r>
      <w:instrText xml:space="preserve"> PAGE   \* MERGEFORMAT </w:instrText>
    </w:r>
    <w:r>
      <w:fldChar w:fldCharType="separate"/>
    </w:r>
    <w:r w:rsidR="000E1959">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ab/>
        <w:t>Euroopan keskuspankin asetus (EU) 2021/379, annettu 22 päivänä tammikuuta 2021, luottolaitosten ja rahalaitossektorin tase-eristä (uudelleenlaadittu) (EKP/2021/2) (EUVL L 73, 3.3.2021, s.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eastAsia="fi-FI"/>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PV – Normaaliin käyttöön"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SzHRgIAAGAEAAAOAAAAZHJzL2Uyb0RvYy54bWysVFFu2zAM/R+wOwj6X5w0bVAYcYqsXYYB&#10;QRog2fqtyHIszBIFSYmdfe0Ou8LO0Av0JjvJKNlOt25fw34UmqQexcfHTG8aVZGjsE6CzuhoMKRE&#10;aA651PuMftwu3lxT4jzTOatAi4yehKM3s9evprVJxQWUUOXCEgTRLq1NRkvvTZokjpdCMTcAIzQG&#10;C7CKefy0+yS3rEZ0VSUXw+EkqcHmxgIXzqH3rg3SWcQvCsH9fVE44UmVUXybj6eN5y6cyWzK0r1l&#10;ppS8ewb7h1coJjUWPUPdMc/Iwco/oJTkFhwUfsBBJVAUkovYA3YzGr7oZlMyI2IvSI4zZ5rc/4Pl&#10;q+PaEplndEyJZgpHtBWNJ2+hIejJhePI1rv1J/Lj6zeyCnNglZSafH76fvL+6fHpUQcSa+NSxNoY&#10;RPMN3kYx9H6HzsBNU1gVfrFrgnEcx+k8glCTo/Pycnw9uaKEY6izET15vmys8+8FKBKMjFqccCSe&#10;HZfOt6l9SqilYSGrKk650r85EDN4kvDy9oXB8s2u6drZQX7Cbiy0onGGLyTWXDLn18yiSrABVL6/&#10;x6OooM4odBYlJdgvf/OHfBweRimpUXUZ1bgWlFQfNA51Mr4aBpHGDzRsb+x6Qx/ULaCUR7hVhkcz&#10;5PmqNwsL6gFXYh7qYIhpjtUy6nvz1rfqx5XiYj6PSShFw/xSbwwP0IGmwOG2eWDWdER7nNAKekWy&#10;9AXfbW646cz84JH1OIxAactjxzTKOI6zW7mwJ79+x6znP4bZTwA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KitLMdGAgAAYAQA&#10;AA4AAAAAAAAAAAAAAAAALgIAAGRycy9lMm9Eb2MueG1sUEsBAi0AFAAGAAgAAAAhADSBOhbaAAAA&#10;AwEAAA8AAAAAAAAAAAAAAAAAoAQAAGRycy9kb3ducmV2LnhtbFBLBQYAAAAABAAEAPMAAACnBQAA&#10;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fi-FI" w:vendorID="64" w:dllVersion="131078"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E1959"/>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477F0-7A84-4B60-91F5-7EDFB231C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37</Pages>
  <Words>13315</Words>
  <Characters>79890</Characters>
  <Application>Microsoft Office Word</Application>
  <DocSecurity>0</DocSecurity>
  <Lines>7262</Lines>
  <Paragraphs>5178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