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27C06" w14:textId="3CC8DBCE" w:rsidR="00845EB1" w:rsidRPr="0068244B" w:rsidRDefault="00845EB1" w:rsidP="00845EB1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SV</w:t>
      </w:r>
      <w:r>
        <w:t xml:space="preserve"> </w:t>
      </w:r>
      <w:r>
        <w:br/>
      </w:r>
      <w:r>
        <w:rPr>
          <w:b/>
          <w:sz w:val="24"/>
          <w:rFonts w:ascii="Times New Roman" w:hAnsi="Times New Roman"/>
        </w:rPr>
        <w:t xml:space="preserve">BILAGA VIII</w:t>
      </w:r>
    </w:p>
    <w:p w14:paraId="7586364F" w14:textId="77777777" w:rsidR="00923A16" w:rsidRPr="0068244B" w:rsidRDefault="00923A16" w:rsidP="00845EB1">
      <w:pPr>
        <w:jc w:val="center"/>
        <w:rPr>
          <w:rFonts w:ascii="Times New Roman" w:hAnsi="Times New Roman"/>
          <w:b/>
          <w:sz w:val="24"/>
          <w:lang w:val="en-US"/>
        </w:rPr>
      </w:pPr>
    </w:p>
    <w:p w14:paraId="38DE6923" w14:textId="77777777" w:rsidR="00923A16" w:rsidRPr="0068244B" w:rsidRDefault="00923A16" w:rsidP="00845EB1">
      <w:pPr>
        <w:jc w:val="center"/>
        <w:rPr>
          <w:rFonts w:ascii="Times New Roman" w:hAnsi="Times New Roman"/>
          <w:b/>
          <w:sz w:val="24"/>
          <w:lang w:val="en-US"/>
        </w:rPr>
      </w:pPr>
    </w:p>
    <w:p w14:paraId="60311301" w14:textId="6E170F77" w:rsidR="0040604D" w:rsidRPr="0068244B" w:rsidRDefault="00515147" w:rsidP="00845EB1">
      <w:pPr>
        <w:jc w:val="center"/>
        <w:rPr>
          <w:b/>
          <w:u w:val="single"/>
        </w:rPr>
      </w:pPr>
      <w:r>
        <w:rPr>
          <w:b/>
          <w:u w:val="single"/>
        </w:rPr>
        <w:t xml:space="preserve">”BILAGA XXI</w:t>
      </w:r>
    </w:p>
    <w:p w14:paraId="55B2E7E1" w14:textId="45F1B4D9" w:rsidR="0040604D" w:rsidRPr="0068244B" w:rsidRDefault="0040604D" w:rsidP="00D02291">
      <w:pPr>
        <w:jc w:val="center"/>
        <w:rPr>
          <w:b/>
        </w:rPr>
      </w:pPr>
      <w:r>
        <w:rPr>
          <w:b/>
        </w:rPr>
        <w:t xml:space="preserve">INSTRUKTIONER FÖR IFYLLANDE AV MALLEN FÖR KONCENTRATION AV LIKVIDITETSTÄCKNINGSKAPACITET (C 71.00) I BILAGA XX</w:t>
      </w:r>
    </w:p>
    <w:p w14:paraId="4B767D67" w14:textId="77777777" w:rsidR="0040604D" w:rsidRPr="0068244B" w:rsidRDefault="0040604D" w:rsidP="00845EB1">
      <w:pPr>
        <w:pStyle w:val="InstructionsText"/>
      </w:pPr>
    </w:p>
    <w:p w14:paraId="1BB5AA04" w14:textId="77777777" w:rsidR="00E05204" w:rsidRPr="0068244B" w:rsidRDefault="00E05204" w:rsidP="00E05204">
      <w:pPr>
        <w:rPr>
          <w:sz w:val="24"/>
          <w:u w:val="single"/>
          <w:rFonts w:ascii="Times New Roman" w:hAnsi="Times New Roman"/>
        </w:rPr>
      </w:pPr>
      <w:r>
        <w:rPr>
          <w:sz w:val="24"/>
          <w:u w:val="single"/>
          <w:rFonts w:ascii="Times New Roman" w:hAnsi="Times New Roman"/>
        </w:rPr>
        <w:t xml:space="preserve">Koncentration av likviditetstäckningskapacitet per emittent/motpart (C 71.00)</w:t>
      </w:r>
    </w:p>
    <w:p w14:paraId="23482DE0" w14:textId="77777777" w:rsidR="00111A31" w:rsidRPr="0068244B" w:rsidRDefault="00111A31" w:rsidP="00845EB1">
      <w:pPr>
        <w:pStyle w:val="InstructionsText"/>
      </w:pPr>
    </w:p>
    <w:p w14:paraId="2314BCB9" w14:textId="3D6E6875" w:rsidR="00B1719D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rFonts w:ascii="Times New Roman" w:hAnsi="Times New Roman"/>
        </w:rPr>
        <w:t xml:space="preserve">1.</w:t>
      </w:r>
      <w:r>
        <w:tab/>
      </w:r>
      <w:r>
        <w:rPr>
          <w:sz w:val="24"/>
          <w:rFonts w:ascii="Times New Roman" w:hAnsi="Times New Roman"/>
        </w:rPr>
        <w:t xml:space="preserve">För att göra det möjligt att genom mall C 71.00 samla in uppgifter om de rapporterande institutens koncentration av likviditetstäckningskapacitet fördelat på de tio största tillgångsinnehaven eller likviditetslimiterna som institutet har beviljats i detta syfte ska instituten följa instruktionerna i denna bilaga.</w:t>
      </w:r>
    </w:p>
    <w:p w14:paraId="6D98D095" w14:textId="6A747233" w:rsidR="00672B1B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2.</w:t>
      </w:r>
      <w:r>
        <w:tab/>
      </w:r>
      <w:r>
        <w:rPr>
          <w:sz w:val="24"/>
          <w:rFonts w:ascii="Times New Roman" w:hAnsi="Times New Roman"/>
        </w:rPr>
        <w:t xml:space="preserve">Om en emittent eller motpart hänförs till mer än en produkttyp, en valuta eller ett kreditkvalitetssteg ska det totala beloppet rapporteras.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Den produkttyp, den valuta eller det kreditkvalitetssteg som ska rapporteras ska vara den/det som är relevant för den största andelen av koncentrationen av likviditetstäckningskapacitet.</w:t>
      </w:r>
      <w:r>
        <w:rPr>
          <w:sz w:val="24"/>
          <w:rFonts w:ascii="Times New Roman" w:hAnsi="Times New Roman"/>
        </w:rPr>
        <w:t xml:space="preserve"> </w:t>
      </w:r>
    </w:p>
    <w:p w14:paraId="1A86D9FE" w14:textId="2D9CE2DF" w:rsidR="00FF4741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3.</w:t>
      </w:r>
      <w:r>
        <w:tab/>
      </w:r>
      <w:r>
        <w:rPr>
          <w:sz w:val="24"/>
          <w:rFonts w:ascii="Times New Roman" w:hAnsi="Times New Roman"/>
        </w:rPr>
        <w:t xml:space="preserve">Likviditetstäckningskapaciteten i C 71.00 ska vara densamma som i C 66.01 förutom att de tillgångar som rapporteras som likviditetstäckningskapacitet i C 71.00 inte ska vara intecknade utan tillgängliga för institutet att omvandla till likvida medel på rapporteringsreferensdatumet.</w:t>
      </w:r>
    </w:p>
    <w:p w14:paraId="52C95F92" w14:textId="76B8503D" w:rsidR="00EF029F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4.</w:t>
      </w:r>
      <w:r>
        <w:tab/>
      </w:r>
      <w:r>
        <w:rPr>
          <w:sz w:val="24"/>
          <w:rFonts w:ascii="Times New Roman" w:hAnsi="Times New Roman"/>
        </w:rPr>
        <w:t xml:space="preserve">Vid beräkning av koncentrationer i rapporteringsmall C 71.00 fördelat på väsentlig valuta ska instituten använda koncentrationer i alla valutor.</w:t>
      </w:r>
    </w:p>
    <w:p w14:paraId="5D592CDE" w14:textId="137C55E0" w:rsidR="0005633D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5.</w:t>
      </w:r>
      <w:r>
        <w:tab/>
      </w:r>
      <w:r>
        <w:rPr>
          <w:sz w:val="24"/>
          <w:rFonts w:ascii="Times New Roman" w:hAnsi="Times New Roman"/>
        </w:rPr>
        <w:t xml:space="preserve">När en emittent eller motpart tillhör flera grupper av kunder med inbördes anknytning ska den bara rapporteras en gång i den grupp som har den större koncentrationen av likviditetstäckningskapacitet.</w:t>
      </w:r>
    </w:p>
    <w:p w14:paraId="2C0B2260" w14:textId="45FF6BEE" w:rsidR="00CB05F9" w:rsidRPr="0068244B" w:rsidRDefault="00292B75" w:rsidP="008C0F1F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6.</w:t>
      </w:r>
      <w:r>
        <w:tab/>
      </w:r>
      <w:r>
        <w:rPr>
          <w:sz w:val="24"/>
          <w:rFonts w:ascii="Times New Roman" w:hAnsi="Times New Roman"/>
        </w:rPr>
        <w:t xml:space="preserve">Med undantag för rad 0120 ska koncentrationer av likviditetstäckningskapacitet hos en centralbank som emittent eller motpart inte rapporteras i denna mall.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Om ett institut har förpositionerade tillgångar i en centralbank för standardiserade likviditetstransaktioner, och i den utsträckning som dessa tillgångar är relaterade till de tio största emittenterna eller motparterna vad gäller icke intecknad likviditetstäckningskapacitet, ska institutet rapportera den ursprungliga emittenten och den ursprungliga produkttypen.</w:t>
      </w:r>
    </w:p>
    <w:p w14:paraId="423289FA" w14:textId="77777777" w:rsidR="00E05204" w:rsidRPr="0068244B" w:rsidRDefault="00E05204" w:rsidP="00E05204">
      <w:pPr>
        <w:rPr>
          <w:rFonts w:ascii="Times New Roman" w:hAnsi="Times New Roman"/>
          <w:sz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"/>
        <w:gridCol w:w="7306"/>
      </w:tblGrid>
      <w:tr w:rsidR="00E05204" w:rsidRPr="0068244B" w14:paraId="4310E2B4" w14:textId="77777777" w:rsidTr="00845EB1">
        <w:tc>
          <w:tcPr>
            <w:tcW w:w="990" w:type="dxa"/>
            <w:shd w:val="clear" w:color="auto" w:fill="EEECE1" w:themeFill="background2"/>
          </w:tcPr>
          <w:p w14:paraId="27E41224" w14:textId="77777777" w:rsidR="00E05204" w:rsidRPr="0068244B" w:rsidRDefault="00E05204" w:rsidP="00E31CAF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Kolumn</w:t>
            </w:r>
          </w:p>
        </w:tc>
        <w:tc>
          <w:tcPr>
            <w:tcW w:w="7306" w:type="dxa"/>
            <w:shd w:val="clear" w:color="auto" w:fill="EEECE1" w:themeFill="background2"/>
          </w:tcPr>
          <w:p w14:paraId="7398AC24" w14:textId="77777777" w:rsidR="00E05204" w:rsidRPr="0068244B" w:rsidRDefault="00E05204" w:rsidP="00E31CAF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Rättsliga hänvisningar och instruktioner</w:t>
            </w:r>
          </w:p>
        </w:tc>
      </w:tr>
      <w:tr w:rsidR="00E05204" w:rsidRPr="0068244B" w14:paraId="32AA40F1" w14:textId="77777777" w:rsidTr="00845EB1">
        <w:tc>
          <w:tcPr>
            <w:tcW w:w="990" w:type="dxa"/>
          </w:tcPr>
          <w:p w14:paraId="79D5F65E" w14:textId="172F12E8" w:rsidR="00E05204" w:rsidRPr="0068244B" w:rsidRDefault="00D47672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7306" w:type="dxa"/>
          </w:tcPr>
          <w:p w14:paraId="20597254" w14:textId="73E89BCB" w:rsidR="00E05204" w:rsidRPr="0068244B" w:rsidRDefault="004C1638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Namn på emittent</w:t>
            </w:r>
          </w:p>
          <w:p w14:paraId="36B02E7E" w14:textId="3FDFB966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Namnen på de tio största emittenterna av icke intecknade tillgångar eller motparter till outnyttjade likviditetslimiter som beviljats institutet ska rapporteras i kolumn 0010 i fallande ordning.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Den största posten rapporteras i 1.01, den näst största i 1.02 och så vidare. Emittenter och motparter som utgör en grupp av kunder med inbördes anknytning ska rapporteras som en enda koncentration.</w:t>
            </w:r>
          </w:p>
          <w:p w14:paraId="4E01B5DA" w14:textId="4F0E946D" w:rsidR="00E05204" w:rsidRPr="0068244B" w:rsidRDefault="00E05204" w:rsidP="00C05CCA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Emittentens eller motpartens namn ska vara det fullständiga namnet på den juridiska person som emitterade tillgångarna eller beviljade likviditetslimiterna, samt eventuella hänvisningar till företagstyp i enlighet med nationell bolagsrätt.</w:t>
            </w:r>
          </w:p>
        </w:tc>
      </w:tr>
      <w:tr w:rsidR="00E05204" w:rsidRPr="0068244B" w14:paraId="5485249F" w14:textId="77777777" w:rsidTr="00845EB1">
        <w:tc>
          <w:tcPr>
            <w:tcW w:w="990" w:type="dxa"/>
          </w:tcPr>
          <w:p w14:paraId="488A21BC" w14:textId="3FB00318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7306" w:type="dxa"/>
          </w:tcPr>
          <w:p w14:paraId="763D0E5F" w14:textId="77777777" w:rsidR="00E05204" w:rsidRPr="0068244B" w:rsidRDefault="00E05204" w:rsidP="00C05CCA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LEI-kod (identifieringskod för juridiska personer)</w:t>
            </w:r>
          </w:p>
          <w:p w14:paraId="7861A1B2" w14:textId="0A8A8B52" w:rsidR="00E05204" w:rsidRPr="0068244B" w:rsidRDefault="00E05204" w:rsidP="00C05CCA">
            <w:pPr>
              <w:rPr>
                <w:b/>
                <w:sz w:val="24"/>
              </w:rPr>
            </w:pPr>
            <w:r>
              <w:rPr>
                <w:sz w:val="24"/>
                <w:rFonts w:ascii="Times New Roman" w:hAnsi="Times New Roman"/>
              </w:rPr>
              <w:t xml:space="preserve">Motpartens LEI-kod (identifieringskod för juridiska personer).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2B1BAA00" w14:textId="77777777" w:rsidTr="00845EB1">
        <w:tc>
          <w:tcPr>
            <w:tcW w:w="990" w:type="dxa"/>
          </w:tcPr>
          <w:p w14:paraId="12DAC473" w14:textId="0D9F5636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7306" w:type="dxa"/>
          </w:tcPr>
          <w:p w14:paraId="6DAF3DB3" w14:textId="4B8E1486" w:rsidR="00E05204" w:rsidRPr="0068244B" w:rsidRDefault="004C1638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Emittentens sektor</w:t>
            </w:r>
          </w:p>
          <w:p w14:paraId="62F53B63" w14:textId="5D0C886D" w:rsidR="00E05204" w:rsidRPr="0068244B" w:rsidRDefault="00E05204" w:rsidP="00845EB1">
            <w:pPr>
              <w:pStyle w:val="InstructionsText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En sektor ska fördelas på varje emittent eller motpart på grundval av följande kategorier av ekonomiska sektorer för finansiell rapportering enligt Finrep (se del 1 i bilaga V till denna genomförandeförordning):</w:t>
            </w:r>
          </w:p>
          <w:p w14:paraId="563180C8" w14:textId="31A14F6F" w:rsidR="00E05204" w:rsidRPr="0068244B" w:rsidRDefault="00E05204" w:rsidP="00845EB1">
            <w:pPr>
              <w:pStyle w:val="InstructionsText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(i) Offentlig sektor.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(ii) Kreditinstitut.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(iii) Övriga finansiella företag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(iv) Icke-finansiella företag.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(v) Hushåll.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</w:p>
          <w:p w14:paraId="3E53ACDF" w14:textId="14712E31" w:rsidR="00E05204" w:rsidRPr="0068244B" w:rsidRDefault="00E05204" w:rsidP="008C0F1F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Style w:val="FormatvorlageInstructionsTabelleText"/>
                <w:rStyle w:val="FormatvorlageInstructionsTabelleText"/>
                <w:rFonts w:ascii="Times New Roman" w:hAnsi="Times New Roman"/>
              </w:rPr>
              <w:t xml:space="preserve">För grupper av kunder med inbördes anknytning ska ingen sektor rapporteras.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66F40C8E" w14:textId="77777777" w:rsidTr="00845EB1">
        <w:tc>
          <w:tcPr>
            <w:tcW w:w="990" w:type="dxa"/>
          </w:tcPr>
          <w:p w14:paraId="5F55844F" w14:textId="059AC78A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7306" w:type="dxa"/>
          </w:tcPr>
          <w:p w14:paraId="6EC1C162" w14:textId="488287EA" w:rsidR="00E05204" w:rsidRPr="0068244B" w:rsidRDefault="00E05204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Emittentens hemvist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0F33DF35" w14:textId="52A4F552" w:rsidR="00E05204" w:rsidRPr="0068244B" w:rsidRDefault="00E05204" w:rsidP="00C05CCA">
            <w:pPr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FormatvorlageInstructionsTabelleText"/>
                <w:rStyle w:val="FormatvorlageInstructionsTabelleText"/>
                <w:rFonts w:ascii="Times New Roman" w:hAnsi="Times New Roman"/>
              </w:rPr>
              <w:t xml:space="preserve">Alfa-2-landskoden enligt ISO 3166-1 för det land där emittenten eller motparten är registrerad ska anges (inklusive pseudo-ISO-koder för internationella organisationer, som finns i den senaste utgåvan av Eurostats anvisningar för uppgifter om betalningsbalansen, </w:t>
            </w:r>
            <w:r>
              <w:rPr>
                <w:sz w:val="24"/>
                <w:rStyle w:val="FormatvorlageInstructionsTabelleText"/>
                <w:rStyle w:val="FormatvorlageInstructionsTabelleText"/>
                <w:i/>
                <w:rFonts w:ascii="Times New Roman" w:hAnsi="Times New Roman"/>
              </w:rPr>
              <w:t xml:space="preserve">Balance of Payments Vademecum</w:t>
            </w:r>
            <w:r>
              <w:rPr>
                <w:sz w:val="24"/>
                <w:rStyle w:val="FormatvorlageInstructionsTabelleText"/>
                <w:rStyle w:val="FormatvorlageInstructionsTabelleText"/>
                <w:rFonts w:ascii="Times New Roman" w:hAnsi="Times New Roman"/>
              </w:rPr>
              <w:t xml:space="preserve">).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</w:p>
          <w:p w14:paraId="60598FF1" w14:textId="5505D19C" w:rsidR="00E05204" w:rsidRPr="0068244B" w:rsidRDefault="00E05204" w:rsidP="00C05CCA">
            <w:pPr>
              <w:rPr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Inget land ska anges för grupper av kunder med inbördes anknytning.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0F08D697" w14:textId="77777777" w:rsidTr="00845EB1">
        <w:tc>
          <w:tcPr>
            <w:tcW w:w="990" w:type="dxa"/>
          </w:tcPr>
          <w:p w14:paraId="3B929507" w14:textId="2C8459FF" w:rsidR="00E05204" w:rsidRPr="0068244B" w:rsidRDefault="00D47672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7306" w:type="dxa"/>
          </w:tcPr>
          <w:p w14:paraId="016C0789" w14:textId="77777777" w:rsidR="00E05204" w:rsidRPr="0068244B" w:rsidRDefault="00E05204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Produkttyp</w:t>
            </w:r>
          </w:p>
          <w:p w14:paraId="7DC48699" w14:textId="4D5DEEF0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 emittenter eller motparter som anges i kolumn 0010 ska åsättas produkttyper som motsvarar den produkt som tillgången innehas i eller som standby-likviditetsfaciliteten har erhållits i med användande av följande koder (med fetstil):</w:t>
            </w:r>
          </w:p>
          <w:p w14:paraId="1CB9AEA2" w14:textId="77777777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bookmarkStart w:id="0" w:name="OLE_LINK1"/>
            <w:r>
              <w:rPr>
                <w:sz w:val="24"/>
                <w:b/>
                <w:rFonts w:ascii="Times New Roman" w:hAnsi="Times New Roman"/>
              </w:rPr>
              <w:t xml:space="preserve">SrB</w:t>
            </w:r>
            <w:r>
              <w:rPr>
                <w:sz w:val="24"/>
                <w:rFonts w:ascii="Times New Roman" w:hAnsi="Times New Roman"/>
              </w:rPr>
              <w:t xml:space="preserve"> (Obligationer med förmånsrätt)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ADB0D10" w14:textId="77777777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SubB</w:t>
            </w:r>
            <w:r>
              <w:rPr>
                <w:sz w:val="24"/>
                <w:rFonts w:ascii="Times New Roman" w:hAnsi="Times New Roman"/>
              </w:rPr>
              <w:t xml:space="preserve"> (Efterställd obligation)</w:t>
            </w:r>
          </w:p>
          <w:p w14:paraId="08EFBEC2" w14:textId="77777777" w:rsidR="00E05204" w:rsidRPr="0068244B" w:rsidRDefault="00E05204" w:rsidP="00A36F2D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CP</w:t>
            </w:r>
            <w:r>
              <w:rPr>
                <w:sz w:val="24"/>
                <w:rFonts w:ascii="Times New Roman" w:hAnsi="Times New Roman"/>
              </w:rPr>
              <w:t xml:space="preserve"> (Företagscertifikat)</w:t>
            </w:r>
          </w:p>
          <w:p w14:paraId="71AB267C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CB</w:t>
            </w:r>
            <w:r>
              <w:rPr>
                <w:sz w:val="24"/>
                <w:rFonts w:ascii="Times New Roman" w:hAnsi="Times New Roman"/>
              </w:rPr>
              <w:t xml:space="preserve"> (Säkerställda obligationer)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6004F55" w14:textId="644C50DD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US</w:t>
            </w:r>
            <w:r>
              <w:rPr>
                <w:sz w:val="24"/>
                <w:rFonts w:ascii="Times New Roman" w:hAnsi="Times New Roman"/>
              </w:rPr>
              <w:t xml:space="preserve"> (Ucits-värdepapper, det vill säga finansiella instrument som representerar en andel i eller ett värdepapper som utfärdats av ett företag för kollektiva investeringar i överlåtbara värdepapper)</w:t>
            </w:r>
          </w:p>
          <w:p w14:paraId="2E54EB88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ABS (</w:t>
            </w:r>
            <w:r>
              <w:rPr>
                <w:sz w:val="24"/>
                <w:rFonts w:ascii="Times New Roman" w:hAnsi="Times New Roman"/>
              </w:rPr>
              <w:t xml:space="preserve">Tillgångssäkrade värdepapper)</w:t>
            </w:r>
          </w:p>
          <w:p w14:paraId="47B806DE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CrCl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(Kreditfordringar)</w:t>
            </w:r>
          </w:p>
          <w:p w14:paraId="77F497F4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Eq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(Aktier)</w:t>
            </w:r>
          </w:p>
          <w:p w14:paraId="3F4E3AAB" w14:textId="396B9AF6" w:rsidR="00E05204" w:rsidRPr="0068244B" w:rsidRDefault="00E05204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Guld (om fysiskt guld, vilket kan behandlas som en enda motpart)</w:t>
            </w:r>
          </w:p>
          <w:p w14:paraId="6AE61C73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LiqL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(Outnyttjade likviditetslimiter som det rapporterande institutet har beviljats)</w:t>
            </w:r>
          </w:p>
          <w:p w14:paraId="23B5C30F" w14:textId="77777777" w:rsidR="00E05204" w:rsidRPr="0068244B" w:rsidRDefault="00E05204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OPT</w:t>
            </w:r>
            <w:r>
              <w:rPr>
                <w:sz w:val="24"/>
                <w:rFonts w:ascii="Times New Roman" w:hAnsi="Times New Roman"/>
              </w:rPr>
              <w:t xml:space="preserve"> (Annan produkttyp)</w:t>
            </w:r>
            <w:bookmarkEnd w:id="0"/>
          </w:p>
        </w:tc>
      </w:tr>
      <w:tr w:rsidR="00E05204" w:rsidRPr="0068244B" w14:paraId="4C932A7E" w14:textId="77777777" w:rsidTr="00845EB1">
        <w:tc>
          <w:tcPr>
            <w:tcW w:w="990" w:type="dxa"/>
          </w:tcPr>
          <w:p w14:paraId="611D24E9" w14:textId="2F1E489F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7306" w:type="dxa"/>
          </w:tcPr>
          <w:p w14:paraId="361DF87B" w14:textId="77777777" w:rsidR="00E05204" w:rsidRPr="0068244B" w:rsidRDefault="00E05204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Valuta</w:t>
            </w:r>
          </w:p>
          <w:p w14:paraId="1D458B95" w14:textId="403BDA7B" w:rsidR="00C05CCA" w:rsidRPr="0068244B" w:rsidRDefault="004C1638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Emittenter eller motparter som anges i kolumn 0010 ska åsättas en valuta ISO kod enligt kolumn 0060 som motsvarar beteckningen för den erhållna tillgången eller outnyttjade beviljade likviditetslinor som beviljats till institutionen.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Instituten ska rapportera valutakod bestående av tre bokstäver enligt ISO 4217.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4611C9A" w14:textId="7CC928F5" w:rsidR="00774708" w:rsidRPr="0068244B" w:rsidRDefault="00047ECB" w:rsidP="00BC5835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Om en limit i flera valutor är en del av en koncentration av likviditetstäckningskapacitet ska limiten anges i den dominerande valutan i resten av koncentrationen.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När det gäller separat rapportering i väsentliga valutor enligt vad som anges i artikel 415.2 i förordning (EU) nr 575/2013 ska instituten göra en bedömning av vilken valuta som flödet troligen kommer att vara i, och endast rapportera posten i den väsentliga valutan, i enlighet med instruktionerna för separat rapportering av väsentliga valutor i likviditetstäckningskravet i enlighet med förordning (EU) 2021/451.</w:t>
            </w:r>
          </w:p>
        </w:tc>
      </w:tr>
      <w:tr w:rsidR="00E05204" w:rsidRPr="0068244B" w14:paraId="73A43F51" w14:textId="77777777" w:rsidTr="00845EB1">
        <w:tc>
          <w:tcPr>
            <w:tcW w:w="990" w:type="dxa"/>
          </w:tcPr>
          <w:p w14:paraId="44D208DA" w14:textId="23F6D9FD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7306" w:type="dxa"/>
          </w:tcPr>
          <w:p w14:paraId="48AA6E4F" w14:textId="77777777" w:rsidR="00E05204" w:rsidRPr="0068244B" w:rsidRDefault="00E05204" w:rsidP="00047ECB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Kreditkvalitetssteg</w:t>
            </w:r>
          </w:p>
          <w:p w14:paraId="692CB839" w14:textId="76307C3A" w:rsidR="00E05204" w:rsidRPr="0068244B" w:rsidRDefault="00966F82" w:rsidP="00C05CCA">
            <w:pPr>
              <w:rPr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Lämpligt kreditkvalitetssteg ska tilldelas i enlighet med förordning (EU) nr 575/2013, vilket ska vara detsamma som för posterna som rapporteras i löptidsmetodmallen.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Om kreditvärdering saknas tilldelas steget ”kreditvärdering saknas”.</w:t>
            </w:r>
          </w:p>
        </w:tc>
      </w:tr>
      <w:tr w:rsidR="00E05204" w:rsidRPr="0068244B" w14:paraId="2461383F" w14:textId="77777777" w:rsidTr="00845EB1">
        <w:tc>
          <w:tcPr>
            <w:tcW w:w="990" w:type="dxa"/>
          </w:tcPr>
          <w:p w14:paraId="7F1DF3BE" w14:textId="04859E06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7306" w:type="dxa"/>
          </w:tcPr>
          <w:p w14:paraId="3B1CC0D3" w14:textId="77777777" w:rsidR="00E05204" w:rsidRPr="0068244B" w:rsidRDefault="00E05204" w:rsidP="00047ECB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Marknadsvärde/nominellt värde</w:t>
            </w:r>
          </w:p>
          <w:p w14:paraId="78CE7B68" w14:textId="6F7E8537" w:rsidR="00E05204" w:rsidRPr="0068244B" w:rsidRDefault="00E05204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Tillgångarnas marknadsvärde eller verkliga värde eller, i tillämpliga fall, den outnyttjade beviljade likviditetsfacilitetens nominella värde.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74EA2D80" w14:textId="77777777" w:rsidTr="00845EB1">
        <w:tc>
          <w:tcPr>
            <w:tcW w:w="990" w:type="dxa"/>
          </w:tcPr>
          <w:p w14:paraId="40B79F48" w14:textId="17099E72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7306" w:type="dxa"/>
          </w:tcPr>
          <w:p w14:paraId="5F665131" w14:textId="77777777" w:rsidR="00E05204" w:rsidRPr="0068244B" w:rsidRDefault="00E05204" w:rsidP="00047ECB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Värde på säkerheter som är godtagbara enligt centralbanken</w:t>
            </w:r>
          </w:p>
          <w:p w14:paraId="507C4FE8" w14:textId="2A6E5839" w:rsidR="00E05204" w:rsidRPr="0068244B" w:rsidRDefault="00E05204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Specifika tillgångars värde som säkerheter enligt centralbankens regler för stående faciliteter.</w:t>
            </w:r>
          </w:p>
          <w:p w14:paraId="4C124B93" w14:textId="0E66424F" w:rsidR="00BA0551" w:rsidRPr="0068244B" w:rsidRDefault="00B457F4" w:rsidP="0051514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För tillgångar denominerade i en valuta som anges i kommissionens genomförandeförordning (EU) 2015/233</w:t>
            </w:r>
            <w:r>
              <w:rPr>
                <w:sz w:val="24"/>
                <w:vertAlign w:val="superscript"/>
                <w:rFonts w:ascii="Times New Roman" w:hAnsi="Times New Roman"/>
              </w:rPr>
              <w:t xml:space="preserve">*</w:t>
            </w:r>
            <w:r>
              <w:rPr>
                <w:sz w:val="24"/>
                <w:rFonts w:ascii="Times New Roman" w:hAnsi="Times New Roman"/>
              </w:rPr>
              <w:t xml:space="preserve"> som en valuta med en extremt snäv definition av belåningsbarhet hos centralbanken ska detta fält lämnas tomt.”</w:t>
            </w:r>
          </w:p>
        </w:tc>
      </w:tr>
    </w:tbl>
    <w:p w14:paraId="2BD524BD" w14:textId="77777777" w:rsidR="00515147" w:rsidRPr="0068244B" w:rsidRDefault="00515147" w:rsidP="00845EB1">
      <w:pPr>
        <w:pStyle w:val="InstructionsText"/>
      </w:pPr>
      <w:r>
        <w:t xml:space="preserve">______________</w:t>
      </w:r>
    </w:p>
    <w:p w14:paraId="56E0854E" w14:textId="4C352ECC" w:rsidR="00D02FE4" w:rsidRPr="00845EB1" w:rsidRDefault="00515147" w:rsidP="00515147">
      <w:pPr>
        <w:pStyle w:val="InstructionsText"/>
        <w:rPr>
          <w:rStyle w:val="InstructionsTabelleText"/>
          <w:b/>
        </w:rPr>
      </w:pPr>
      <w:r>
        <w:t xml:space="preserve">* Kommissionens genomförandeförordning (EU) 2015/233 av den 13 februari 2015 om fastställande av tekniska genomförandestandarder med avseende på valutor för vilka det finns en extremt snäv definition av belåningsbarhet hos centralbanken i enlighet med Europaparlamentets och rådets förordning (EU) nr 575/2013 (EUT L 39, 14.2.2015, s. 11).</w:t>
      </w:r>
      <w:r>
        <w:t xml:space="preserve"> </w:t>
      </w:r>
    </w:p>
    <w:sectPr w:rsidR="00D02FE4" w:rsidRPr="00845EB1" w:rsidSect="001C50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1304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45E02B" w16cid:durableId="25C0AF9B"/>
  <w16cid:commentId w16cid:paraId="2942CB83" w16cid:durableId="25C0AFA5"/>
  <w16cid:commentId w16cid:paraId="7D725ECE" w16cid:durableId="25C0AF9C"/>
  <w16cid:commentId w16cid:paraId="3AD63B79" w16cid:durableId="25C0B13B"/>
  <w16cid:commentId w16cid:paraId="1E98360E" w16cid:durableId="25C0AF9D"/>
  <w16cid:commentId w16cid:paraId="0F60AB7F" w16cid:durableId="25C0B3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81C07" w14:textId="77777777" w:rsidR="00E93689" w:rsidRDefault="00E93689">
      <w:r>
        <w:separator/>
      </w:r>
    </w:p>
  </w:endnote>
  <w:endnote w:type="continuationSeparator" w:id="0">
    <w:p w14:paraId="1B0C87B6" w14:textId="77777777" w:rsidR="00E93689" w:rsidRDefault="00E93689">
      <w:r>
        <w:continuationSeparator/>
      </w:r>
    </w:p>
  </w:endnote>
  <w:endnote w:type="continuationNotice" w:id="1">
    <w:p w14:paraId="1FB52F26" w14:textId="77777777" w:rsidR="00E93689" w:rsidRDefault="00E9368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93A16" w14:textId="77777777" w:rsidR="00191FF3" w:rsidRDefault="00191F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01713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CDB5EC" w14:textId="59B7D084" w:rsidR="008E3ABF" w:rsidRDefault="008E3A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3</w:t>
        </w:r>
        <w:r>
          <w:fldChar w:fldCharType="end"/>
        </w:r>
      </w:p>
    </w:sdtContent>
  </w:sdt>
  <w:p w14:paraId="75EDC8A2" w14:textId="77777777" w:rsidR="008E3ABF" w:rsidRDefault="008E3A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0682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C21430" w14:textId="0316AE9F" w:rsidR="009B3D8D" w:rsidRDefault="009B3D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</w:t>
        </w:r>
        <w:r>
          <w:fldChar w:fldCharType="end"/>
        </w:r>
      </w:p>
    </w:sdtContent>
  </w:sdt>
  <w:p w14:paraId="266E4E64" w14:textId="77777777" w:rsidR="009B3D8D" w:rsidRDefault="009B3D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87DBF" w14:textId="77777777" w:rsidR="00E93689" w:rsidRDefault="00E93689">
      <w:r>
        <w:separator/>
      </w:r>
    </w:p>
  </w:footnote>
  <w:footnote w:type="continuationSeparator" w:id="0">
    <w:p w14:paraId="5AE6DC05" w14:textId="77777777" w:rsidR="00E93689" w:rsidRDefault="00E93689">
      <w:r>
        <w:continuationSeparator/>
      </w:r>
    </w:p>
  </w:footnote>
  <w:footnote w:type="continuationNotice" w:id="1">
    <w:p w14:paraId="6C243A08" w14:textId="77777777" w:rsidR="00E93689" w:rsidRDefault="00E9368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5DF9F" w14:textId="3D370CD7" w:rsidR="00191FF3" w:rsidRDefault="00191F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6DA46" w14:textId="12540B02" w:rsidR="00B85053" w:rsidRDefault="00B85053" w:rsidP="00CB3679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24103" w14:textId="692A2ED8" w:rsidR="00B85053" w:rsidRDefault="00B85053" w:rsidP="001C50E6">
    <w:pPr>
      <w:pStyle w:val="Header"/>
      <w:tabs>
        <w:tab w:val="left" w:pos="2742"/>
        <w:tab w:val="right" w:pos="8306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451A7CD0"/>
    <w:lvl w:ilvl="0" w:tplc="9CEC86B4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2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02FE4"/>
    <w:rsid w:val="00003323"/>
    <w:rsid w:val="000038B0"/>
    <w:rsid w:val="00005124"/>
    <w:rsid w:val="0000533E"/>
    <w:rsid w:val="000055AF"/>
    <w:rsid w:val="00007F98"/>
    <w:rsid w:val="00010E6E"/>
    <w:rsid w:val="0001317A"/>
    <w:rsid w:val="00014140"/>
    <w:rsid w:val="000147A2"/>
    <w:rsid w:val="00017710"/>
    <w:rsid w:val="00020037"/>
    <w:rsid w:val="00020D35"/>
    <w:rsid w:val="000222A8"/>
    <w:rsid w:val="00024284"/>
    <w:rsid w:val="00025096"/>
    <w:rsid w:val="00027397"/>
    <w:rsid w:val="000305BD"/>
    <w:rsid w:val="000319E0"/>
    <w:rsid w:val="00032985"/>
    <w:rsid w:val="00032AC7"/>
    <w:rsid w:val="00032D38"/>
    <w:rsid w:val="00033E6A"/>
    <w:rsid w:val="0003410D"/>
    <w:rsid w:val="00036812"/>
    <w:rsid w:val="00037147"/>
    <w:rsid w:val="00045FD6"/>
    <w:rsid w:val="000460CB"/>
    <w:rsid w:val="000473FA"/>
    <w:rsid w:val="00047ECB"/>
    <w:rsid w:val="000502BD"/>
    <w:rsid w:val="000502EB"/>
    <w:rsid w:val="0005030F"/>
    <w:rsid w:val="000516AE"/>
    <w:rsid w:val="000520B1"/>
    <w:rsid w:val="0005230B"/>
    <w:rsid w:val="00052C04"/>
    <w:rsid w:val="000536F6"/>
    <w:rsid w:val="0005450D"/>
    <w:rsid w:val="00054637"/>
    <w:rsid w:val="000553C2"/>
    <w:rsid w:val="0005541B"/>
    <w:rsid w:val="00055892"/>
    <w:rsid w:val="0005633D"/>
    <w:rsid w:val="00057495"/>
    <w:rsid w:val="00060360"/>
    <w:rsid w:val="0006085A"/>
    <w:rsid w:val="00061237"/>
    <w:rsid w:val="00062247"/>
    <w:rsid w:val="000634DB"/>
    <w:rsid w:val="00063538"/>
    <w:rsid w:val="000635F8"/>
    <w:rsid w:val="00065B7A"/>
    <w:rsid w:val="000661DE"/>
    <w:rsid w:val="00067872"/>
    <w:rsid w:val="0007112B"/>
    <w:rsid w:val="0007486C"/>
    <w:rsid w:val="000761EA"/>
    <w:rsid w:val="00076DEF"/>
    <w:rsid w:val="000774F6"/>
    <w:rsid w:val="000811DC"/>
    <w:rsid w:val="00083FD8"/>
    <w:rsid w:val="000858D4"/>
    <w:rsid w:val="00087DC0"/>
    <w:rsid w:val="000916BF"/>
    <w:rsid w:val="0009355B"/>
    <w:rsid w:val="00094799"/>
    <w:rsid w:val="000A1B1B"/>
    <w:rsid w:val="000A1E8B"/>
    <w:rsid w:val="000A22EF"/>
    <w:rsid w:val="000A265B"/>
    <w:rsid w:val="000A4E47"/>
    <w:rsid w:val="000A6553"/>
    <w:rsid w:val="000A65B1"/>
    <w:rsid w:val="000A676C"/>
    <w:rsid w:val="000A7714"/>
    <w:rsid w:val="000B1AD8"/>
    <w:rsid w:val="000B1E42"/>
    <w:rsid w:val="000B31E2"/>
    <w:rsid w:val="000B323F"/>
    <w:rsid w:val="000B36FE"/>
    <w:rsid w:val="000B45B9"/>
    <w:rsid w:val="000B5A28"/>
    <w:rsid w:val="000B7471"/>
    <w:rsid w:val="000C0065"/>
    <w:rsid w:val="000C1613"/>
    <w:rsid w:val="000C1BA6"/>
    <w:rsid w:val="000C1E1F"/>
    <w:rsid w:val="000C2B9F"/>
    <w:rsid w:val="000C3837"/>
    <w:rsid w:val="000C44C9"/>
    <w:rsid w:val="000C46A9"/>
    <w:rsid w:val="000C651F"/>
    <w:rsid w:val="000C72CD"/>
    <w:rsid w:val="000C7B0C"/>
    <w:rsid w:val="000D002E"/>
    <w:rsid w:val="000D04E1"/>
    <w:rsid w:val="000D50C1"/>
    <w:rsid w:val="000D7457"/>
    <w:rsid w:val="000D7711"/>
    <w:rsid w:val="000E0086"/>
    <w:rsid w:val="000E375E"/>
    <w:rsid w:val="000E3E1D"/>
    <w:rsid w:val="000E43D6"/>
    <w:rsid w:val="000E54B5"/>
    <w:rsid w:val="000E7CD0"/>
    <w:rsid w:val="000F0DF9"/>
    <w:rsid w:val="000F32F6"/>
    <w:rsid w:val="000F5579"/>
    <w:rsid w:val="000F740F"/>
    <w:rsid w:val="0010105A"/>
    <w:rsid w:val="0010175F"/>
    <w:rsid w:val="00101DBE"/>
    <w:rsid w:val="00103C2D"/>
    <w:rsid w:val="00104ECF"/>
    <w:rsid w:val="00104F31"/>
    <w:rsid w:val="00105E75"/>
    <w:rsid w:val="00107C11"/>
    <w:rsid w:val="001105C6"/>
    <w:rsid w:val="00110E44"/>
    <w:rsid w:val="00111A31"/>
    <w:rsid w:val="0011243F"/>
    <w:rsid w:val="001126F1"/>
    <w:rsid w:val="001128AA"/>
    <w:rsid w:val="00112DAD"/>
    <w:rsid w:val="00114DCE"/>
    <w:rsid w:val="0011685F"/>
    <w:rsid w:val="00120331"/>
    <w:rsid w:val="00123582"/>
    <w:rsid w:val="00124EB8"/>
    <w:rsid w:val="001253FE"/>
    <w:rsid w:val="00125C48"/>
    <w:rsid w:val="00127122"/>
    <w:rsid w:val="0013073C"/>
    <w:rsid w:val="001325ED"/>
    <w:rsid w:val="001359BB"/>
    <w:rsid w:val="00136431"/>
    <w:rsid w:val="00136550"/>
    <w:rsid w:val="00140831"/>
    <w:rsid w:val="00140ABC"/>
    <w:rsid w:val="00142225"/>
    <w:rsid w:val="00143022"/>
    <w:rsid w:val="00143B75"/>
    <w:rsid w:val="00145317"/>
    <w:rsid w:val="001456E6"/>
    <w:rsid w:val="00147C46"/>
    <w:rsid w:val="00147F95"/>
    <w:rsid w:val="001507A4"/>
    <w:rsid w:val="001526C6"/>
    <w:rsid w:val="00152A18"/>
    <w:rsid w:val="0015307E"/>
    <w:rsid w:val="00153E41"/>
    <w:rsid w:val="00155567"/>
    <w:rsid w:val="00155E96"/>
    <w:rsid w:val="00161BDD"/>
    <w:rsid w:val="001625B0"/>
    <w:rsid w:val="001632B2"/>
    <w:rsid w:val="00165C19"/>
    <w:rsid w:val="001660A1"/>
    <w:rsid w:val="00166BAD"/>
    <w:rsid w:val="0017040C"/>
    <w:rsid w:val="00170712"/>
    <w:rsid w:val="00174660"/>
    <w:rsid w:val="00174D74"/>
    <w:rsid w:val="0017510B"/>
    <w:rsid w:val="0018393C"/>
    <w:rsid w:val="0018399F"/>
    <w:rsid w:val="00187112"/>
    <w:rsid w:val="00191CE8"/>
    <w:rsid w:val="00191FF3"/>
    <w:rsid w:val="001922E6"/>
    <w:rsid w:val="001924A9"/>
    <w:rsid w:val="001925FB"/>
    <w:rsid w:val="001934CA"/>
    <w:rsid w:val="001959EA"/>
    <w:rsid w:val="00195D88"/>
    <w:rsid w:val="00197358"/>
    <w:rsid w:val="00197458"/>
    <w:rsid w:val="00197B73"/>
    <w:rsid w:val="00197EDB"/>
    <w:rsid w:val="001A1D46"/>
    <w:rsid w:val="001A2A5D"/>
    <w:rsid w:val="001A331C"/>
    <w:rsid w:val="001A5E1F"/>
    <w:rsid w:val="001B05A8"/>
    <w:rsid w:val="001B0E00"/>
    <w:rsid w:val="001B1693"/>
    <w:rsid w:val="001B391C"/>
    <w:rsid w:val="001B5CC0"/>
    <w:rsid w:val="001B5DC4"/>
    <w:rsid w:val="001B609D"/>
    <w:rsid w:val="001C32BB"/>
    <w:rsid w:val="001C3ABE"/>
    <w:rsid w:val="001C4004"/>
    <w:rsid w:val="001C4296"/>
    <w:rsid w:val="001C44AD"/>
    <w:rsid w:val="001C50E6"/>
    <w:rsid w:val="001C5C97"/>
    <w:rsid w:val="001D2383"/>
    <w:rsid w:val="001D4F56"/>
    <w:rsid w:val="001D7651"/>
    <w:rsid w:val="001E0127"/>
    <w:rsid w:val="001E0B50"/>
    <w:rsid w:val="001E377E"/>
    <w:rsid w:val="001E4031"/>
    <w:rsid w:val="001E4878"/>
    <w:rsid w:val="001E4D8E"/>
    <w:rsid w:val="001E4EA9"/>
    <w:rsid w:val="001F03D5"/>
    <w:rsid w:val="001F06E6"/>
    <w:rsid w:val="001F0920"/>
    <w:rsid w:val="001F0985"/>
    <w:rsid w:val="001F21BE"/>
    <w:rsid w:val="001F222A"/>
    <w:rsid w:val="001F2559"/>
    <w:rsid w:val="001F3791"/>
    <w:rsid w:val="001F38B6"/>
    <w:rsid w:val="001F3C44"/>
    <w:rsid w:val="001F41F9"/>
    <w:rsid w:val="001F54B3"/>
    <w:rsid w:val="001F552A"/>
    <w:rsid w:val="001F5BAD"/>
    <w:rsid w:val="001F7680"/>
    <w:rsid w:val="001F7864"/>
    <w:rsid w:val="001F7E2C"/>
    <w:rsid w:val="002039F8"/>
    <w:rsid w:val="00203C60"/>
    <w:rsid w:val="00203DDF"/>
    <w:rsid w:val="00204D9A"/>
    <w:rsid w:val="00206F9E"/>
    <w:rsid w:val="0021066C"/>
    <w:rsid w:val="002108D8"/>
    <w:rsid w:val="00210E4D"/>
    <w:rsid w:val="00211504"/>
    <w:rsid w:val="00211F7A"/>
    <w:rsid w:val="00212FCC"/>
    <w:rsid w:val="00214011"/>
    <w:rsid w:val="00217076"/>
    <w:rsid w:val="00217556"/>
    <w:rsid w:val="00220736"/>
    <w:rsid w:val="00220CBD"/>
    <w:rsid w:val="002219D9"/>
    <w:rsid w:val="002242AF"/>
    <w:rsid w:val="0022499B"/>
    <w:rsid w:val="00224C95"/>
    <w:rsid w:val="002301D6"/>
    <w:rsid w:val="002309CD"/>
    <w:rsid w:val="00231B08"/>
    <w:rsid w:val="002352E7"/>
    <w:rsid w:val="00235ED5"/>
    <w:rsid w:val="00237261"/>
    <w:rsid w:val="002378C6"/>
    <w:rsid w:val="002403E3"/>
    <w:rsid w:val="00243B7F"/>
    <w:rsid w:val="002453B7"/>
    <w:rsid w:val="00245F6F"/>
    <w:rsid w:val="00246D52"/>
    <w:rsid w:val="00247235"/>
    <w:rsid w:val="002505E8"/>
    <w:rsid w:val="00250C47"/>
    <w:rsid w:val="00251381"/>
    <w:rsid w:val="00253273"/>
    <w:rsid w:val="002538F2"/>
    <w:rsid w:val="0025496A"/>
    <w:rsid w:val="00257904"/>
    <w:rsid w:val="00257EFA"/>
    <w:rsid w:val="0026098F"/>
    <w:rsid w:val="00261C3A"/>
    <w:rsid w:val="0026228C"/>
    <w:rsid w:val="0026410D"/>
    <w:rsid w:val="00264535"/>
    <w:rsid w:val="0026486E"/>
    <w:rsid w:val="0026487A"/>
    <w:rsid w:val="00265A6B"/>
    <w:rsid w:val="00265C4F"/>
    <w:rsid w:val="00265D0F"/>
    <w:rsid w:val="00270D39"/>
    <w:rsid w:val="00273B9D"/>
    <w:rsid w:val="00274246"/>
    <w:rsid w:val="00274A2D"/>
    <w:rsid w:val="00274FC9"/>
    <w:rsid w:val="002779FD"/>
    <w:rsid w:val="002813A2"/>
    <w:rsid w:val="00282604"/>
    <w:rsid w:val="00284510"/>
    <w:rsid w:val="00286398"/>
    <w:rsid w:val="002873EA"/>
    <w:rsid w:val="00290092"/>
    <w:rsid w:val="0029091E"/>
    <w:rsid w:val="002914DD"/>
    <w:rsid w:val="00291A5F"/>
    <w:rsid w:val="00292B75"/>
    <w:rsid w:val="00292D74"/>
    <w:rsid w:val="0029373D"/>
    <w:rsid w:val="0029404F"/>
    <w:rsid w:val="00295731"/>
    <w:rsid w:val="002957A1"/>
    <w:rsid w:val="002959B8"/>
    <w:rsid w:val="00295C96"/>
    <w:rsid w:val="00296254"/>
    <w:rsid w:val="002963F5"/>
    <w:rsid w:val="0029689C"/>
    <w:rsid w:val="002A0287"/>
    <w:rsid w:val="002A0515"/>
    <w:rsid w:val="002A08C1"/>
    <w:rsid w:val="002A1620"/>
    <w:rsid w:val="002A2091"/>
    <w:rsid w:val="002A24DB"/>
    <w:rsid w:val="002A4E71"/>
    <w:rsid w:val="002A575B"/>
    <w:rsid w:val="002A71AB"/>
    <w:rsid w:val="002B09BC"/>
    <w:rsid w:val="002B19FD"/>
    <w:rsid w:val="002B1FDF"/>
    <w:rsid w:val="002B27BD"/>
    <w:rsid w:val="002B3370"/>
    <w:rsid w:val="002B33E6"/>
    <w:rsid w:val="002B4524"/>
    <w:rsid w:val="002B61DE"/>
    <w:rsid w:val="002B6C9B"/>
    <w:rsid w:val="002C0F1F"/>
    <w:rsid w:val="002C60EE"/>
    <w:rsid w:val="002C67AA"/>
    <w:rsid w:val="002C72B4"/>
    <w:rsid w:val="002D1564"/>
    <w:rsid w:val="002D4EAD"/>
    <w:rsid w:val="002D6FC1"/>
    <w:rsid w:val="002D74BE"/>
    <w:rsid w:val="002D7DBC"/>
    <w:rsid w:val="002E06E0"/>
    <w:rsid w:val="002E0FBD"/>
    <w:rsid w:val="002E226D"/>
    <w:rsid w:val="002E4EDF"/>
    <w:rsid w:val="002E526C"/>
    <w:rsid w:val="002E6647"/>
    <w:rsid w:val="002E7093"/>
    <w:rsid w:val="002F100F"/>
    <w:rsid w:val="002F2006"/>
    <w:rsid w:val="002F3F30"/>
    <w:rsid w:val="002F40B2"/>
    <w:rsid w:val="002F461A"/>
    <w:rsid w:val="002F49D9"/>
    <w:rsid w:val="002F54A6"/>
    <w:rsid w:val="002F6343"/>
    <w:rsid w:val="00301B66"/>
    <w:rsid w:val="003040AA"/>
    <w:rsid w:val="00305838"/>
    <w:rsid w:val="003062E2"/>
    <w:rsid w:val="0031067C"/>
    <w:rsid w:val="00310CF5"/>
    <w:rsid w:val="00315C5E"/>
    <w:rsid w:val="00316707"/>
    <w:rsid w:val="00316817"/>
    <w:rsid w:val="00320184"/>
    <w:rsid w:val="00322AD6"/>
    <w:rsid w:val="0032336B"/>
    <w:rsid w:val="003237B6"/>
    <w:rsid w:val="00325272"/>
    <w:rsid w:val="00325C2E"/>
    <w:rsid w:val="00327A13"/>
    <w:rsid w:val="00330661"/>
    <w:rsid w:val="00331212"/>
    <w:rsid w:val="00331259"/>
    <w:rsid w:val="003322E1"/>
    <w:rsid w:val="0033279C"/>
    <w:rsid w:val="00332BEB"/>
    <w:rsid w:val="00332D04"/>
    <w:rsid w:val="003344EC"/>
    <w:rsid w:val="00335698"/>
    <w:rsid w:val="003400BD"/>
    <w:rsid w:val="00340D40"/>
    <w:rsid w:val="003411FB"/>
    <w:rsid w:val="003414A3"/>
    <w:rsid w:val="00341A84"/>
    <w:rsid w:val="00342A05"/>
    <w:rsid w:val="00342A27"/>
    <w:rsid w:val="00345BBF"/>
    <w:rsid w:val="00346A24"/>
    <w:rsid w:val="00347094"/>
    <w:rsid w:val="00347456"/>
    <w:rsid w:val="0035186E"/>
    <w:rsid w:val="0035467B"/>
    <w:rsid w:val="0035579B"/>
    <w:rsid w:val="003618AD"/>
    <w:rsid w:val="00365819"/>
    <w:rsid w:val="00365D67"/>
    <w:rsid w:val="003664D2"/>
    <w:rsid w:val="00367F87"/>
    <w:rsid w:val="00370CE1"/>
    <w:rsid w:val="003719B4"/>
    <w:rsid w:val="00372157"/>
    <w:rsid w:val="003727B9"/>
    <w:rsid w:val="0037286C"/>
    <w:rsid w:val="00373296"/>
    <w:rsid w:val="003737D3"/>
    <w:rsid w:val="003748A7"/>
    <w:rsid w:val="00375F1B"/>
    <w:rsid w:val="00376755"/>
    <w:rsid w:val="003821DB"/>
    <w:rsid w:val="0038298F"/>
    <w:rsid w:val="00382D94"/>
    <w:rsid w:val="00382E57"/>
    <w:rsid w:val="00387314"/>
    <w:rsid w:val="00387DE5"/>
    <w:rsid w:val="00390C02"/>
    <w:rsid w:val="00391724"/>
    <w:rsid w:val="003920BB"/>
    <w:rsid w:val="00392C32"/>
    <w:rsid w:val="003A05E1"/>
    <w:rsid w:val="003A07A5"/>
    <w:rsid w:val="003A45A0"/>
    <w:rsid w:val="003A4AA3"/>
    <w:rsid w:val="003A65ED"/>
    <w:rsid w:val="003A77C4"/>
    <w:rsid w:val="003B0648"/>
    <w:rsid w:val="003B2DAA"/>
    <w:rsid w:val="003B36FA"/>
    <w:rsid w:val="003B492B"/>
    <w:rsid w:val="003B5902"/>
    <w:rsid w:val="003B5E4E"/>
    <w:rsid w:val="003B6711"/>
    <w:rsid w:val="003B7D4B"/>
    <w:rsid w:val="003B7F4E"/>
    <w:rsid w:val="003C0FCA"/>
    <w:rsid w:val="003C23AF"/>
    <w:rsid w:val="003C34BD"/>
    <w:rsid w:val="003C4B9E"/>
    <w:rsid w:val="003C52C9"/>
    <w:rsid w:val="003C6A18"/>
    <w:rsid w:val="003C7C25"/>
    <w:rsid w:val="003D460D"/>
    <w:rsid w:val="003D4BDF"/>
    <w:rsid w:val="003D627C"/>
    <w:rsid w:val="003D6B9C"/>
    <w:rsid w:val="003D6CCA"/>
    <w:rsid w:val="003D7052"/>
    <w:rsid w:val="003E0FD8"/>
    <w:rsid w:val="003E2353"/>
    <w:rsid w:val="003E7307"/>
    <w:rsid w:val="003E76E9"/>
    <w:rsid w:val="003E7985"/>
    <w:rsid w:val="003F1434"/>
    <w:rsid w:val="003F171E"/>
    <w:rsid w:val="003F176E"/>
    <w:rsid w:val="003F37A5"/>
    <w:rsid w:val="003F5389"/>
    <w:rsid w:val="00401AE9"/>
    <w:rsid w:val="00402D60"/>
    <w:rsid w:val="004036B6"/>
    <w:rsid w:val="00403A80"/>
    <w:rsid w:val="0040604D"/>
    <w:rsid w:val="00406560"/>
    <w:rsid w:val="004066B9"/>
    <w:rsid w:val="004115FF"/>
    <w:rsid w:val="004127AC"/>
    <w:rsid w:val="00412B2C"/>
    <w:rsid w:val="00416408"/>
    <w:rsid w:val="004174D0"/>
    <w:rsid w:val="00422366"/>
    <w:rsid w:val="004225B8"/>
    <w:rsid w:val="00423C2C"/>
    <w:rsid w:val="00424695"/>
    <w:rsid w:val="004249E7"/>
    <w:rsid w:val="00425C97"/>
    <w:rsid w:val="00426411"/>
    <w:rsid w:val="00427114"/>
    <w:rsid w:val="00430772"/>
    <w:rsid w:val="00431FDC"/>
    <w:rsid w:val="00432104"/>
    <w:rsid w:val="0043404E"/>
    <w:rsid w:val="00436A29"/>
    <w:rsid w:val="0043770A"/>
    <w:rsid w:val="00437C92"/>
    <w:rsid w:val="00440C15"/>
    <w:rsid w:val="00442C44"/>
    <w:rsid w:val="004438F6"/>
    <w:rsid w:val="00443C8F"/>
    <w:rsid w:val="00444F57"/>
    <w:rsid w:val="00445F38"/>
    <w:rsid w:val="00450530"/>
    <w:rsid w:val="00453058"/>
    <w:rsid w:val="00455269"/>
    <w:rsid w:val="00455BBB"/>
    <w:rsid w:val="00456C57"/>
    <w:rsid w:val="00464465"/>
    <w:rsid w:val="00465663"/>
    <w:rsid w:val="004679FE"/>
    <w:rsid w:val="00471A02"/>
    <w:rsid w:val="00471D03"/>
    <w:rsid w:val="0047207F"/>
    <w:rsid w:val="00472557"/>
    <w:rsid w:val="004748D6"/>
    <w:rsid w:val="00474E51"/>
    <w:rsid w:val="00477625"/>
    <w:rsid w:val="0048110A"/>
    <w:rsid w:val="00481635"/>
    <w:rsid w:val="00481671"/>
    <w:rsid w:val="0048225A"/>
    <w:rsid w:val="004842A4"/>
    <w:rsid w:val="00484814"/>
    <w:rsid w:val="00485FC0"/>
    <w:rsid w:val="00490CBE"/>
    <w:rsid w:val="00491360"/>
    <w:rsid w:val="00492D45"/>
    <w:rsid w:val="00493BAC"/>
    <w:rsid w:val="0049459E"/>
    <w:rsid w:val="00495988"/>
    <w:rsid w:val="004959F9"/>
    <w:rsid w:val="004971FB"/>
    <w:rsid w:val="004A0067"/>
    <w:rsid w:val="004A0AFD"/>
    <w:rsid w:val="004A1949"/>
    <w:rsid w:val="004A1C3C"/>
    <w:rsid w:val="004A2C03"/>
    <w:rsid w:val="004A3251"/>
    <w:rsid w:val="004A4943"/>
    <w:rsid w:val="004A6F1D"/>
    <w:rsid w:val="004B0991"/>
    <w:rsid w:val="004B179E"/>
    <w:rsid w:val="004B37CF"/>
    <w:rsid w:val="004B4EEB"/>
    <w:rsid w:val="004B52C5"/>
    <w:rsid w:val="004C0310"/>
    <w:rsid w:val="004C03B1"/>
    <w:rsid w:val="004C03B6"/>
    <w:rsid w:val="004C067F"/>
    <w:rsid w:val="004C08FE"/>
    <w:rsid w:val="004C0945"/>
    <w:rsid w:val="004C12AE"/>
    <w:rsid w:val="004C1638"/>
    <w:rsid w:val="004C2CB2"/>
    <w:rsid w:val="004C3A64"/>
    <w:rsid w:val="004C3B19"/>
    <w:rsid w:val="004C4793"/>
    <w:rsid w:val="004C55E2"/>
    <w:rsid w:val="004C6B4F"/>
    <w:rsid w:val="004C6E56"/>
    <w:rsid w:val="004C7903"/>
    <w:rsid w:val="004C7F74"/>
    <w:rsid w:val="004D0658"/>
    <w:rsid w:val="004D0CA9"/>
    <w:rsid w:val="004D16B9"/>
    <w:rsid w:val="004D33CA"/>
    <w:rsid w:val="004D3581"/>
    <w:rsid w:val="004D3A78"/>
    <w:rsid w:val="004D3A98"/>
    <w:rsid w:val="004D4A7D"/>
    <w:rsid w:val="004E0009"/>
    <w:rsid w:val="004E0828"/>
    <w:rsid w:val="004E25C9"/>
    <w:rsid w:val="004E3FE3"/>
    <w:rsid w:val="004E6B4F"/>
    <w:rsid w:val="004E78DB"/>
    <w:rsid w:val="004E7F70"/>
    <w:rsid w:val="004F058B"/>
    <w:rsid w:val="004F1F32"/>
    <w:rsid w:val="004F1FAB"/>
    <w:rsid w:val="004F431A"/>
    <w:rsid w:val="004F50F4"/>
    <w:rsid w:val="004F638B"/>
    <w:rsid w:val="004F6C3F"/>
    <w:rsid w:val="004F7535"/>
    <w:rsid w:val="00500809"/>
    <w:rsid w:val="0050144D"/>
    <w:rsid w:val="0050358E"/>
    <w:rsid w:val="005048E9"/>
    <w:rsid w:val="005065EE"/>
    <w:rsid w:val="005068A3"/>
    <w:rsid w:val="00506C3F"/>
    <w:rsid w:val="00507349"/>
    <w:rsid w:val="00507470"/>
    <w:rsid w:val="0051041F"/>
    <w:rsid w:val="00510435"/>
    <w:rsid w:val="0051314B"/>
    <w:rsid w:val="00514EBB"/>
    <w:rsid w:val="0051512B"/>
    <w:rsid w:val="00515147"/>
    <w:rsid w:val="005153DA"/>
    <w:rsid w:val="00515597"/>
    <w:rsid w:val="0051595F"/>
    <w:rsid w:val="00516D1A"/>
    <w:rsid w:val="00520A83"/>
    <w:rsid w:val="005222CE"/>
    <w:rsid w:val="005243AD"/>
    <w:rsid w:val="005244BB"/>
    <w:rsid w:val="005266EF"/>
    <w:rsid w:val="00526AF7"/>
    <w:rsid w:val="005277AA"/>
    <w:rsid w:val="00527920"/>
    <w:rsid w:val="005304E1"/>
    <w:rsid w:val="00530802"/>
    <w:rsid w:val="005315D2"/>
    <w:rsid w:val="005332F1"/>
    <w:rsid w:val="00534A69"/>
    <w:rsid w:val="00537CF7"/>
    <w:rsid w:val="00540C96"/>
    <w:rsid w:val="00542112"/>
    <w:rsid w:val="00544476"/>
    <w:rsid w:val="00544A62"/>
    <w:rsid w:val="00545558"/>
    <w:rsid w:val="0054702C"/>
    <w:rsid w:val="00547E60"/>
    <w:rsid w:val="00551909"/>
    <w:rsid w:val="00551FB4"/>
    <w:rsid w:val="005537CE"/>
    <w:rsid w:val="00553EAE"/>
    <w:rsid w:val="00554F20"/>
    <w:rsid w:val="00556E35"/>
    <w:rsid w:val="005608A0"/>
    <w:rsid w:val="00560CC4"/>
    <w:rsid w:val="00561902"/>
    <w:rsid w:val="00561E62"/>
    <w:rsid w:val="00562455"/>
    <w:rsid w:val="00562468"/>
    <w:rsid w:val="0056474F"/>
    <w:rsid w:val="00564FAC"/>
    <w:rsid w:val="00570C54"/>
    <w:rsid w:val="00571315"/>
    <w:rsid w:val="00572E18"/>
    <w:rsid w:val="00575061"/>
    <w:rsid w:val="0057741E"/>
    <w:rsid w:val="005815BE"/>
    <w:rsid w:val="0058293E"/>
    <w:rsid w:val="005830CB"/>
    <w:rsid w:val="00584554"/>
    <w:rsid w:val="00584E64"/>
    <w:rsid w:val="00590747"/>
    <w:rsid w:val="005914BC"/>
    <w:rsid w:val="0059182F"/>
    <w:rsid w:val="00592110"/>
    <w:rsid w:val="00592B97"/>
    <w:rsid w:val="00594112"/>
    <w:rsid w:val="00595525"/>
    <w:rsid w:val="005966B1"/>
    <w:rsid w:val="00597669"/>
    <w:rsid w:val="005A1E9A"/>
    <w:rsid w:val="005A3FC3"/>
    <w:rsid w:val="005A4733"/>
    <w:rsid w:val="005A7661"/>
    <w:rsid w:val="005A771B"/>
    <w:rsid w:val="005A7EC0"/>
    <w:rsid w:val="005B08B3"/>
    <w:rsid w:val="005B0C3C"/>
    <w:rsid w:val="005B11DA"/>
    <w:rsid w:val="005B27B2"/>
    <w:rsid w:val="005B3B47"/>
    <w:rsid w:val="005B3B62"/>
    <w:rsid w:val="005B45A3"/>
    <w:rsid w:val="005B47BD"/>
    <w:rsid w:val="005B58D2"/>
    <w:rsid w:val="005B6948"/>
    <w:rsid w:val="005B6F53"/>
    <w:rsid w:val="005C2204"/>
    <w:rsid w:val="005C409E"/>
    <w:rsid w:val="005C5936"/>
    <w:rsid w:val="005D10E3"/>
    <w:rsid w:val="005D18D4"/>
    <w:rsid w:val="005D1C45"/>
    <w:rsid w:val="005D249C"/>
    <w:rsid w:val="005D292A"/>
    <w:rsid w:val="005D32F6"/>
    <w:rsid w:val="005D330A"/>
    <w:rsid w:val="005D3867"/>
    <w:rsid w:val="005D5B20"/>
    <w:rsid w:val="005D5D43"/>
    <w:rsid w:val="005D659A"/>
    <w:rsid w:val="005D6BA8"/>
    <w:rsid w:val="005D7857"/>
    <w:rsid w:val="005D7879"/>
    <w:rsid w:val="005E0149"/>
    <w:rsid w:val="005E075E"/>
    <w:rsid w:val="005E162F"/>
    <w:rsid w:val="005E3727"/>
    <w:rsid w:val="005E39E2"/>
    <w:rsid w:val="005E4BDA"/>
    <w:rsid w:val="005E6140"/>
    <w:rsid w:val="005E6B42"/>
    <w:rsid w:val="005E7F28"/>
    <w:rsid w:val="005F002F"/>
    <w:rsid w:val="005F2433"/>
    <w:rsid w:val="005F3A4B"/>
    <w:rsid w:val="005F4027"/>
    <w:rsid w:val="005F4234"/>
    <w:rsid w:val="005F63A9"/>
    <w:rsid w:val="006007F2"/>
    <w:rsid w:val="00600B36"/>
    <w:rsid w:val="00600E5A"/>
    <w:rsid w:val="00603A99"/>
    <w:rsid w:val="00610546"/>
    <w:rsid w:val="00611695"/>
    <w:rsid w:val="0061365F"/>
    <w:rsid w:val="00613F86"/>
    <w:rsid w:val="00613FC0"/>
    <w:rsid w:val="0061442A"/>
    <w:rsid w:val="00616BFA"/>
    <w:rsid w:val="00616D44"/>
    <w:rsid w:val="0062073A"/>
    <w:rsid w:val="006242E9"/>
    <w:rsid w:val="0062477C"/>
    <w:rsid w:val="00625032"/>
    <w:rsid w:val="00625143"/>
    <w:rsid w:val="00632E46"/>
    <w:rsid w:val="006354DF"/>
    <w:rsid w:val="006359EA"/>
    <w:rsid w:val="00635A22"/>
    <w:rsid w:val="00635DC7"/>
    <w:rsid w:val="00637E2E"/>
    <w:rsid w:val="00637F1C"/>
    <w:rsid w:val="00640611"/>
    <w:rsid w:val="00640F43"/>
    <w:rsid w:val="00641DBF"/>
    <w:rsid w:val="0064308D"/>
    <w:rsid w:val="006439CE"/>
    <w:rsid w:val="00643C9B"/>
    <w:rsid w:val="006463B5"/>
    <w:rsid w:val="00646C49"/>
    <w:rsid w:val="006470A0"/>
    <w:rsid w:val="00651007"/>
    <w:rsid w:val="00652D30"/>
    <w:rsid w:val="006537F7"/>
    <w:rsid w:val="00653D4E"/>
    <w:rsid w:val="00655ED9"/>
    <w:rsid w:val="00655F28"/>
    <w:rsid w:val="0065656C"/>
    <w:rsid w:val="00656908"/>
    <w:rsid w:val="00656C18"/>
    <w:rsid w:val="00663A34"/>
    <w:rsid w:val="006644C7"/>
    <w:rsid w:val="00665B17"/>
    <w:rsid w:val="00667FEE"/>
    <w:rsid w:val="006708BC"/>
    <w:rsid w:val="00671C24"/>
    <w:rsid w:val="00671EF3"/>
    <w:rsid w:val="00672329"/>
    <w:rsid w:val="00672684"/>
    <w:rsid w:val="00672B1B"/>
    <w:rsid w:val="006761DC"/>
    <w:rsid w:val="00680437"/>
    <w:rsid w:val="00680CBC"/>
    <w:rsid w:val="00681960"/>
    <w:rsid w:val="0068244B"/>
    <w:rsid w:val="00683EF0"/>
    <w:rsid w:val="00684617"/>
    <w:rsid w:val="00686B41"/>
    <w:rsid w:val="0069188C"/>
    <w:rsid w:val="00694087"/>
    <w:rsid w:val="006942B2"/>
    <w:rsid w:val="00695052"/>
    <w:rsid w:val="00695799"/>
    <w:rsid w:val="006958CF"/>
    <w:rsid w:val="00695BDE"/>
    <w:rsid w:val="006A01B6"/>
    <w:rsid w:val="006A12B8"/>
    <w:rsid w:val="006A1825"/>
    <w:rsid w:val="006A32C7"/>
    <w:rsid w:val="006A558C"/>
    <w:rsid w:val="006B283D"/>
    <w:rsid w:val="006B33B8"/>
    <w:rsid w:val="006B46EF"/>
    <w:rsid w:val="006B5845"/>
    <w:rsid w:val="006B613C"/>
    <w:rsid w:val="006B6618"/>
    <w:rsid w:val="006C09A9"/>
    <w:rsid w:val="006C0E1F"/>
    <w:rsid w:val="006C24B8"/>
    <w:rsid w:val="006C3576"/>
    <w:rsid w:val="006C35E3"/>
    <w:rsid w:val="006C486B"/>
    <w:rsid w:val="006C4D88"/>
    <w:rsid w:val="006C5E41"/>
    <w:rsid w:val="006D00AA"/>
    <w:rsid w:val="006D290D"/>
    <w:rsid w:val="006D56BA"/>
    <w:rsid w:val="006D59CC"/>
    <w:rsid w:val="006D7758"/>
    <w:rsid w:val="006D795C"/>
    <w:rsid w:val="006E1330"/>
    <w:rsid w:val="006E2C26"/>
    <w:rsid w:val="006E3500"/>
    <w:rsid w:val="006F11B5"/>
    <w:rsid w:val="006F131D"/>
    <w:rsid w:val="006F275E"/>
    <w:rsid w:val="006F434B"/>
    <w:rsid w:val="006F4DF6"/>
    <w:rsid w:val="006F6E92"/>
    <w:rsid w:val="006F725A"/>
    <w:rsid w:val="0070093F"/>
    <w:rsid w:val="00700BD5"/>
    <w:rsid w:val="00702966"/>
    <w:rsid w:val="00702D78"/>
    <w:rsid w:val="00703413"/>
    <w:rsid w:val="0070579B"/>
    <w:rsid w:val="0070591E"/>
    <w:rsid w:val="00705F68"/>
    <w:rsid w:val="007074DB"/>
    <w:rsid w:val="0071240D"/>
    <w:rsid w:val="00712B12"/>
    <w:rsid w:val="00712B67"/>
    <w:rsid w:val="007161C1"/>
    <w:rsid w:val="00717B11"/>
    <w:rsid w:val="00720169"/>
    <w:rsid w:val="00722702"/>
    <w:rsid w:val="00723CA3"/>
    <w:rsid w:val="00724BAE"/>
    <w:rsid w:val="0072666C"/>
    <w:rsid w:val="0073004F"/>
    <w:rsid w:val="00730DBF"/>
    <w:rsid w:val="00731C06"/>
    <w:rsid w:val="007354FB"/>
    <w:rsid w:val="007359FE"/>
    <w:rsid w:val="007362B2"/>
    <w:rsid w:val="007368C1"/>
    <w:rsid w:val="00736DCB"/>
    <w:rsid w:val="0074239A"/>
    <w:rsid w:val="00743492"/>
    <w:rsid w:val="0074360F"/>
    <w:rsid w:val="00743F7E"/>
    <w:rsid w:val="007449E8"/>
    <w:rsid w:val="007470C6"/>
    <w:rsid w:val="00750DD3"/>
    <w:rsid w:val="00751DC2"/>
    <w:rsid w:val="00751E46"/>
    <w:rsid w:val="0075293E"/>
    <w:rsid w:val="007558B8"/>
    <w:rsid w:val="00757056"/>
    <w:rsid w:val="0075769C"/>
    <w:rsid w:val="00761DED"/>
    <w:rsid w:val="00762190"/>
    <w:rsid w:val="00764290"/>
    <w:rsid w:val="00764D7E"/>
    <w:rsid w:val="00767868"/>
    <w:rsid w:val="0077052A"/>
    <w:rsid w:val="00770BC7"/>
    <w:rsid w:val="00772E63"/>
    <w:rsid w:val="0077329F"/>
    <w:rsid w:val="00774708"/>
    <w:rsid w:val="0077591B"/>
    <w:rsid w:val="007764E5"/>
    <w:rsid w:val="0077793E"/>
    <w:rsid w:val="00780731"/>
    <w:rsid w:val="00780D66"/>
    <w:rsid w:val="00781A57"/>
    <w:rsid w:val="007823C2"/>
    <w:rsid w:val="00783775"/>
    <w:rsid w:val="00786055"/>
    <w:rsid w:val="00786634"/>
    <w:rsid w:val="00787538"/>
    <w:rsid w:val="00787967"/>
    <w:rsid w:val="00791156"/>
    <w:rsid w:val="00791251"/>
    <w:rsid w:val="00792387"/>
    <w:rsid w:val="007926BB"/>
    <w:rsid w:val="00793D38"/>
    <w:rsid w:val="00793D61"/>
    <w:rsid w:val="00793DB9"/>
    <w:rsid w:val="00793F9D"/>
    <w:rsid w:val="007959A4"/>
    <w:rsid w:val="00795C34"/>
    <w:rsid w:val="007974FD"/>
    <w:rsid w:val="007A061D"/>
    <w:rsid w:val="007A34AA"/>
    <w:rsid w:val="007A3F5F"/>
    <w:rsid w:val="007A5BD8"/>
    <w:rsid w:val="007A5E1D"/>
    <w:rsid w:val="007A6A70"/>
    <w:rsid w:val="007A72DC"/>
    <w:rsid w:val="007A7871"/>
    <w:rsid w:val="007B18A5"/>
    <w:rsid w:val="007B2BBD"/>
    <w:rsid w:val="007B3403"/>
    <w:rsid w:val="007B4269"/>
    <w:rsid w:val="007B5A2D"/>
    <w:rsid w:val="007B76FE"/>
    <w:rsid w:val="007B7F2C"/>
    <w:rsid w:val="007C05E5"/>
    <w:rsid w:val="007C0BEB"/>
    <w:rsid w:val="007C1380"/>
    <w:rsid w:val="007C29FB"/>
    <w:rsid w:val="007C2CF7"/>
    <w:rsid w:val="007C30BA"/>
    <w:rsid w:val="007C3A15"/>
    <w:rsid w:val="007C43CE"/>
    <w:rsid w:val="007C4F75"/>
    <w:rsid w:val="007D087E"/>
    <w:rsid w:val="007D3E81"/>
    <w:rsid w:val="007D4A44"/>
    <w:rsid w:val="007D4ACE"/>
    <w:rsid w:val="007D6378"/>
    <w:rsid w:val="007D69E0"/>
    <w:rsid w:val="007E0394"/>
    <w:rsid w:val="007E1CCC"/>
    <w:rsid w:val="007E2BEF"/>
    <w:rsid w:val="007E4405"/>
    <w:rsid w:val="007E4564"/>
    <w:rsid w:val="007E6E38"/>
    <w:rsid w:val="007E7CD1"/>
    <w:rsid w:val="007F0519"/>
    <w:rsid w:val="007F0565"/>
    <w:rsid w:val="007F0CA1"/>
    <w:rsid w:val="007F0D42"/>
    <w:rsid w:val="007F1786"/>
    <w:rsid w:val="007F1EB7"/>
    <w:rsid w:val="007F2A5B"/>
    <w:rsid w:val="007F3253"/>
    <w:rsid w:val="007F6A1C"/>
    <w:rsid w:val="0080118E"/>
    <w:rsid w:val="00801459"/>
    <w:rsid w:val="00801610"/>
    <w:rsid w:val="00801C2E"/>
    <w:rsid w:val="00801E14"/>
    <w:rsid w:val="00801EC5"/>
    <w:rsid w:val="00802010"/>
    <w:rsid w:val="00802152"/>
    <w:rsid w:val="00804914"/>
    <w:rsid w:val="0081105A"/>
    <w:rsid w:val="00813966"/>
    <w:rsid w:val="008159B0"/>
    <w:rsid w:val="00817959"/>
    <w:rsid w:val="00817AF6"/>
    <w:rsid w:val="00822C02"/>
    <w:rsid w:val="00823837"/>
    <w:rsid w:val="0082447C"/>
    <w:rsid w:val="00824565"/>
    <w:rsid w:val="008260BA"/>
    <w:rsid w:val="008263F9"/>
    <w:rsid w:val="0082643B"/>
    <w:rsid w:val="00830F16"/>
    <w:rsid w:val="008326BA"/>
    <w:rsid w:val="008334B3"/>
    <w:rsid w:val="0083376D"/>
    <w:rsid w:val="00835E1D"/>
    <w:rsid w:val="00837942"/>
    <w:rsid w:val="00840052"/>
    <w:rsid w:val="0084065D"/>
    <w:rsid w:val="008428D3"/>
    <w:rsid w:val="00843890"/>
    <w:rsid w:val="00844416"/>
    <w:rsid w:val="008450E8"/>
    <w:rsid w:val="00845767"/>
    <w:rsid w:val="00845EB1"/>
    <w:rsid w:val="008460B2"/>
    <w:rsid w:val="00846CE5"/>
    <w:rsid w:val="00847710"/>
    <w:rsid w:val="00847872"/>
    <w:rsid w:val="00852469"/>
    <w:rsid w:val="00853590"/>
    <w:rsid w:val="0085529D"/>
    <w:rsid w:val="008553D2"/>
    <w:rsid w:val="0085617B"/>
    <w:rsid w:val="008579F1"/>
    <w:rsid w:val="00860E58"/>
    <w:rsid w:val="00861C38"/>
    <w:rsid w:val="00862642"/>
    <w:rsid w:val="00862BED"/>
    <w:rsid w:val="00865AC1"/>
    <w:rsid w:val="00870EC4"/>
    <w:rsid w:val="0087243A"/>
    <w:rsid w:val="00873BBE"/>
    <w:rsid w:val="00875E14"/>
    <w:rsid w:val="00880B55"/>
    <w:rsid w:val="00882AB3"/>
    <w:rsid w:val="00884612"/>
    <w:rsid w:val="008846C2"/>
    <w:rsid w:val="00885125"/>
    <w:rsid w:val="0088754E"/>
    <w:rsid w:val="00887ECC"/>
    <w:rsid w:val="008901AF"/>
    <w:rsid w:val="00893902"/>
    <w:rsid w:val="00893BB6"/>
    <w:rsid w:val="0089454F"/>
    <w:rsid w:val="0089516E"/>
    <w:rsid w:val="008964F2"/>
    <w:rsid w:val="008A0F6D"/>
    <w:rsid w:val="008A1696"/>
    <w:rsid w:val="008A1DB9"/>
    <w:rsid w:val="008A1F2A"/>
    <w:rsid w:val="008A20A5"/>
    <w:rsid w:val="008A3649"/>
    <w:rsid w:val="008A41BF"/>
    <w:rsid w:val="008A5226"/>
    <w:rsid w:val="008A5726"/>
    <w:rsid w:val="008A5A8E"/>
    <w:rsid w:val="008A6AD4"/>
    <w:rsid w:val="008A6BEE"/>
    <w:rsid w:val="008A7751"/>
    <w:rsid w:val="008A7BBD"/>
    <w:rsid w:val="008A7FB9"/>
    <w:rsid w:val="008B0347"/>
    <w:rsid w:val="008B07C7"/>
    <w:rsid w:val="008B0FFF"/>
    <w:rsid w:val="008B101A"/>
    <w:rsid w:val="008B16E3"/>
    <w:rsid w:val="008B208E"/>
    <w:rsid w:val="008B32E0"/>
    <w:rsid w:val="008B654F"/>
    <w:rsid w:val="008B6F84"/>
    <w:rsid w:val="008C0A5B"/>
    <w:rsid w:val="008C0F1F"/>
    <w:rsid w:val="008C12CB"/>
    <w:rsid w:val="008C41A5"/>
    <w:rsid w:val="008C45B1"/>
    <w:rsid w:val="008C47DC"/>
    <w:rsid w:val="008C4BF9"/>
    <w:rsid w:val="008C4D4B"/>
    <w:rsid w:val="008C592E"/>
    <w:rsid w:val="008C6044"/>
    <w:rsid w:val="008C6B6B"/>
    <w:rsid w:val="008C6E36"/>
    <w:rsid w:val="008C71F3"/>
    <w:rsid w:val="008C7508"/>
    <w:rsid w:val="008C7C43"/>
    <w:rsid w:val="008D07B6"/>
    <w:rsid w:val="008D2CB3"/>
    <w:rsid w:val="008D3C0F"/>
    <w:rsid w:val="008D3FA9"/>
    <w:rsid w:val="008D6ECE"/>
    <w:rsid w:val="008D6ECF"/>
    <w:rsid w:val="008E0656"/>
    <w:rsid w:val="008E12C2"/>
    <w:rsid w:val="008E16F4"/>
    <w:rsid w:val="008E1E6A"/>
    <w:rsid w:val="008E36FC"/>
    <w:rsid w:val="008E3ABF"/>
    <w:rsid w:val="008E6FE1"/>
    <w:rsid w:val="008E7D4F"/>
    <w:rsid w:val="008F1100"/>
    <w:rsid w:val="008F23F6"/>
    <w:rsid w:val="008F2DBC"/>
    <w:rsid w:val="008F4183"/>
    <w:rsid w:val="008F4190"/>
    <w:rsid w:val="008F48A4"/>
    <w:rsid w:val="008F6B6B"/>
    <w:rsid w:val="008F6DDA"/>
    <w:rsid w:val="008F713F"/>
    <w:rsid w:val="008F7C06"/>
    <w:rsid w:val="009005D0"/>
    <w:rsid w:val="00902B35"/>
    <w:rsid w:val="00905BEA"/>
    <w:rsid w:val="00906FD0"/>
    <w:rsid w:val="00907DC6"/>
    <w:rsid w:val="00912545"/>
    <w:rsid w:val="00915FB9"/>
    <w:rsid w:val="00916037"/>
    <w:rsid w:val="0092203C"/>
    <w:rsid w:val="00922D9F"/>
    <w:rsid w:val="00922DB3"/>
    <w:rsid w:val="00923A16"/>
    <w:rsid w:val="0092526B"/>
    <w:rsid w:val="00926380"/>
    <w:rsid w:val="00930C1A"/>
    <w:rsid w:val="00935A4D"/>
    <w:rsid w:val="00936735"/>
    <w:rsid w:val="00936ADB"/>
    <w:rsid w:val="00937FD6"/>
    <w:rsid w:val="00941A66"/>
    <w:rsid w:val="009432DC"/>
    <w:rsid w:val="009439F8"/>
    <w:rsid w:val="00945629"/>
    <w:rsid w:val="00946AE8"/>
    <w:rsid w:val="00950DEE"/>
    <w:rsid w:val="009521AF"/>
    <w:rsid w:val="00956D8A"/>
    <w:rsid w:val="009577E2"/>
    <w:rsid w:val="00960024"/>
    <w:rsid w:val="00961603"/>
    <w:rsid w:val="00961851"/>
    <w:rsid w:val="0096225C"/>
    <w:rsid w:val="00962983"/>
    <w:rsid w:val="00964B81"/>
    <w:rsid w:val="00966998"/>
    <w:rsid w:val="00966CE3"/>
    <w:rsid w:val="00966F82"/>
    <w:rsid w:val="00967CA7"/>
    <w:rsid w:val="00967FEB"/>
    <w:rsid w:val="0097107C"/>
    <w:rsid w:val="00973AB9"/>
    <w:rsid w:val="00973C6E"/>
    <w:rsid w:val="00977E20"/>
    <w:rsid w:val="00977F19"/>
    <w:rsid w:val="0098084D"/>
    <w:rsid w:val="00983A15"/>
    <w:rsid w:val="00983C01"/>
    <w:rsid w:val="00984379"/>
    <w:rsid w:val="009856F7"/>
    <w:rsid w:val="009900A6"/>
    <w:rsid w:val="0099038D"/>
    <w:rsid w:val="00990A14"/>
    <w:rsid w:val="00990C79"/>
    <w:rsid w:val="009917F0"/>
    <w:rsid w:val="009930C8"/>
    <w:rsid w:val="00994617"/>
    <w:rsid w:val="009946CF"/>
    <w:rsid w:val="009A007E"/>
    <w:rsid w:val="009A07BC"/>
    <w:rsid w:val="009A1AF1"/>
    <w:rsid w:val="009A1C01"/>
    <w:rsid w:val="009A3AE8"/>
    <w:rsid w:val="009A4A22"/>
    <w:rsid w:val="009A5620"/>
    <w:rsid w:val="009A643C"/>
    <w:rsid w:val="009A77E1"/>
    <w:rsid w:val="009B0276"/>
    <w:rsid w:val="009B0D78"/>
    <w:rsid w:val="009B3D8D"/>
    <w:rsid w:val="009B4603"/>
    <w:rsid w:val="009B647A"/>
    <w:rsid w:val="009C14D7"/>
    <w:rsid w:val="009C3C83"/>
    <w:rsid w:val="009C3DA4"/>
    <w:rsid w:val="009C4047"/>
    <w:rsid w:val="009C4CB0"/>
    <w:rsid w:val="009C6BFD"/>
    <w:rsid w:val="009C7466"/>
    <w:rsid w:val="009D04B7"/>
    <w:rsid w:val="009D10DD"/>
    <w:rsid w:val="009D1906"/>
    <w:rsid w:val="009D1C94"/>
    <w:rsid w:val="009D253B"/>
    <w:rsid w:val="009D3308"/>
    <w:rsid w:val="009D35DD"/>
    <w:rsid w:val="009D3E9D"/>
    <w:rsid w:val="009D4C95"/>
    <w:rsid w:val="009D5165"/>
    <w:rsid w:val="009D548F"/>
    <w:rsid w:val="009E264D"/>
    <w:rsid w:val="009E3431"/>
    <w:rsid w:val="009E4088"/>
    <w:rsid w:val="009E4CBF"/>
    <w:rsid w:val="009E5639"/>
    <w:rsid w:val="009E6B2D"/>
    <w:rsid w:val="009E6B53"/>
    <w:rsid w:val="009E7588"/>
    <w:rsid w:val="009F2B9C"/>
    <w:rsid w:val="009F42A4"/>
    <w:rsid w:val="009F664D"/>
    <w:rsid w:val="00A00D6D"/>
    <w:rsid w:val="00A01B66"/>
    <w:rsid w:val="00A03731"/>
    <w:rsid w:val="00A03A3B"/>
    <w:rsid w:val="00A05CF9"/>
    <w:rsid w:val="00A06CBD"/>
    <w:rsid w:val="00A11325"/>
    <w:rsid w:val="00A11331"/>
    <w:rsid w:val="00A12578"/>
    <w:rsid w:val="00A13BBC"/>
    <w:rsid w:val="00A16192"/>
    <w:rsid w:val="00A16318"/>
    <w:rsid w:val="00A17196"/>
    <w:rsid w:val="00A17921"/>
    <w:rsid w:val="00A17C2E"/>
    <w:rsid w:val="00A20405"/>
    <w:rsid w:val="00A21A4D"/>
    <w:rsid w:val="00A21DEE"/>
    <w:rsid w:val="00A22BE4"/>
    <w:rsid w:val="00A23EAA"/>
    <w:rsid w:val="00A24714"/>
    <w:rsid w:val="00A25E2F"/>
    <w:rsid w:val="00A27A0B"/>
    <w:rsid w:val="00A27E98"/>
    <w:rsid w:val="00A30795"/>
    <w:rsid w:val="00A312A7"/>
    <w:rsid w:val="00A3183A"/>
    <w:rsid w:val="00A3211A"/>
    <w:rsid w:val="00A366AF"/>
    <w:rsid w:val="00A36F2D"/>
    <w:rsid w:val="00A3703F"/>
    <w:rsid w:val="00A3708B"/>
    <w:rsid w:val="00A40027"/>
    <w:rsid w:val="00A4098D"/>
    <w:rsid w:val="00A40F7F"/>
    <w:rsid w:val="00A439AE"/>
    <w:rsid w:val="00A45170"/>
    <w:rsid w:val="00A45DCF"/>
    <w:rsid w:val="00A46599"/>
    <w:rsid w:val="00A47F08"/>
    <w:rsid w:val="00A51CE6"/>
    <w:rsid w:val="00A521E9"/>
    <w:rsid w:val="00A52505"/>
    <w:rsid w:val="00A535BD"/>
    <w:rsid w:val="00A53755"/>
    <w:rsid w:val="00A54D15"/>
    <w:rsid w:val="00A60B0D"/>
    <w:rsid w:val="00A60D95"/>
    <w:rsid w:val="00A6186C"/>
    <w:rsid w:val="00A65D11"/>
    <w:rsid w:val="00A66974"/>
    <w:rsid w:val="00A700F3"/>
    <w:rsid w:val="00A706E3"/>
    <w:rsid w:val="00A70F42"/>
    <w:rsid w:val="00A72BB4"/>
    <w:rsid w:val="00A737F5"/>
    <w:rsid w:val="00A74D48"/>
    <w:rsid w:val="00A757C6"/>
    <w:rsid w:val="00A76161"/>
    <w:rsid w:val="00A80D6A"/>
    <w:rsid w:val="00A81EF1"/>
    <w:rsid w:val="00A84934"/>
    <w:rsid w:val="00A91963"/>
    <w:rsid w:val="00A9260A"/>
    <w:rsid w:val="00A932E9"/>
    <w:rsid w:val="00A93C6E"/>
    <w:rsid w:val="00A9464B"/>
    <w:rsid w:val="00A95302"/>
    <w:rsid w:val="00A953A0"/>
    <w:rsid w:val="00A95884"/>
    <w:rsid w:val="00A97BAB"/>
    <w:rsid w:val="00A97BC2"/>
    <w:rsid w:val="00AA1AD8"/>
    <w:rsid w:val="00AA1E7A"/>
    <w:rsid w:val="00AA2CAF"/>
    <w:rsid w:val="00AA3E58"/>
    <w:rsid w:val="00AA444D"/>
    <w:rsid w:val="00AA6CDC"/>
    <w:rsid w:val="00AB0201"/>
    <w:rsid w:val="00AB066B"/>
    <w:rsid w:val="00AB1662"/>
    <w:rsid w:val="00AB1E22"/>
    <w:rsid w:val="00AB1E35"/>
    <w:rsid w:val="00AB2703"/>
    <w:rsid w:val="00AB2D85"/>
    <w:rsid w:val="00AB511C"/>
    <w:rsid w:val="00AB628F"/>
    <w:rsid w:val="00AC12B2"/>
    <w:rsid w:val="00AC13F6"/>
    <w:rsid w:val="00AC2E34"/>
    <w:rsid w:val="00AC510A"/>
    <w:rsid w:val="00AD33EE"/>
    <w:rsid w:val="00AD60DD"/>
    <w:rsid w:val="00AD794C"/>
    <w:rsid w:val="00AE1363"/>
    <w:rsid w:val="00AE1BBE"/>
    <w:rsid w:val="00AE2407"/>
    <w:rsid w:val="00AE2CE9"/>
    <w:rsid w:val="00AE3BA4"/>
    <w:rsid w:val="00AE561A"/>
    <w:rsid w:val="00AE58F7"/>
    <w:rsid w:val="00AE6C16"/>
    <w:rsid w:val="00AE7884"/>
    <w:rsid w:val="00AF0669"/>
    <w:rsid w:val="00AF1DEA"/>
    <w:rsid w:val="00AF2034"/>
    <w:rsid w:val="00AF359C"/>
    <w:rsid w:val="00AF43F5"/>
    <w:rsid w:val="00AF4E42"/>
    <w:rsid w:val="00AF5AA6"/>
    <w:rsid w:val="00AF626D"/>
    <w:rsid w:val="00B0076D"/>
    <w:rsid w:val="00B00D6E"/>
    <w:rsid w:val="00B01241"/>
    <w:rsid w:val="00B01BCD"/>
    <w:rsid w:val="00B01EC8"/>
    <w:rsid w:val="00B02200"/>
    <w:rsid w:val="00B0397B"/>
    <w:rsid w:val="00B05165"/>
    <w:rsid w:val="00B05DAC"/>
    <w:rsid w:val="00B07939"/>
    <w:rsid w:val="00B07B6E"/>
    <w:rsid w:val="00B10978"/>
    <w:rsid w:val="00B115F0"/>
    <w:rsid w:val="00B124AC"/>
    <w:rsid w:val="00B14B42"/>
    <w:rsid w:val="00B1719D"/>
    <w:rsid w:val="00B17C39"/>
    <w:rsid w:val="00B223E1"/>
    <w:rsid w:val="00B2254C"/>
    <w:rsid w:val="00B233D2"/>
    <w:rsid w:val="00B234F3"/>
    <w:rsid w:val="00B2358D"/>
    <w:rsid w:val="00B23E9F"/>
    <w:rsid w:val="00B24C18"/>
    <w:rsid w:val="00B25CEB"/>
    <w:rsid w:val="00B279B8"/>
    <w:rsid w:val="00B27E9A"/>
    <w:rsid w:val="00B31EB3"/>
    <w:rsid w:val="00B33747"/>
    <w:rsid w:val="00B33A4F"/>
    <w:rsid w:val="00B33B82"/>
    <w:rsid w:val="00B347C5"/>
    <w:rsid w:val="00B350B3"/>
    <w:rsid w:val="00B35A16"/>
    <w:rsid w:val="00B3660C"/>
    <w:rsid w:val="00B36A38"/>
    <w:rsid w:val="00B37127"/>
    <w:rsid w:val="00B37656"/>
    <w:rsid w:val="00B37CA0"/>
    <w:rsid w:val="00B411A1"/>
    <w:rsid w:val="00B42738"/>
    <w:rsid w:val="00B4290D"/>
    <w:rsid w:val="00B42F66"/>
    <w:rsid w:val="00B43FC8"/>
    <w:rsid w:val="00B4436E"/>
    <w:rsid w:val="00B45099"/>
    <w:rsid w:val="00B457F4"/>
    <w:rsid w:val="00B50B0E"/>
    <w:rsid w:val="00B51971"/>
    <w:rsid w:val="00B51AA7"/>
    <w:rsid w:val="00B5260F"/>
    <w:rsid w:val="00B52AB9"/>
    <w:rsid w:val="00B54C58"/>
    <w:rsid w:val="00B55713"/>
    <w:rsid w:val="00B55B83"/>
    <w:rsid w:val="00B56743"/>
    <w:rsid w:val="00B61B93"/>
    <w:rsid w:val="00B64167"/>
    <w:rsid w:val="00B70974"/>
    <w:rsid w:val="00B71474"/>
    <w:rsid w:val="00B71EAA"/>
    <w:rsid w:val="00B728E1"/>
    <w:rsid w:val="00B74A18"/>
    <w:rsid w:val="00B74AED"/>
    <w:rsid w:val="00B7515F"/>
    <w:rsid w:val="00B75F11"/>
    <w:rsid w:val="00B7763F"/>
    <w:rsid w:val="00B77949"/>
    <w:rsid w:val="00B77BC1"/>
    <w:rsid w:val="00B813EE"/>
    <w:rsid w:val="00B822B1"/>
    <w:rsid w:val="00B82C5D"/>
    <w:rsid w:val="00B831A8"/>
    <w:rsid w:val="00B83BB0"/>
    <w:rsid w:val="00B83EE6"/>
    <w:rsid w:val="00B85053"/>
    <w:rsid w:val="00B855EA"/>
    <w:rsid w:val="00B86C63"/>
    <w:rsid w:val="00B8775C"/>
    <w:rsid w:val="00B92060"/>
    <w:rsid w:val="00B92324"/>
    <w:rsid w:val="00B93E33"/>
    <w:rsid w:val="00B953B6"/>
    <w:rsid w:val="00B95C64"/>
    <w:rsid w:val="00BA0551"/>
    <w:rsid w:val="00BA3539"/>
    <w:rsid w:val="00BA5304"/>
    <w:rsid w:val="00BA6AA4"/>
    <w:rsid w:val="00BA6FE7"/>
    <w:rsid w:val="00BA7966"/>
    <w:rsid w:val="00BB08E6"/>
    <w:rsid w:val="00BB1384"/>
    <w:rsid w:val="00BB2204"/>
    <w:rsid w:val="00BB3A95"/>
    <w:rsid w:val="00BB499B"/>
    <w:rsid w:val="00BB4D3B"/>
    <w:rsid w:val="00BB5F04"/>
    <w:rsid w:val="00BB7DB5"/>
    <w:rsid w:val="00BC11DB"/>
    <w:rsid w:val="00BC3299"/>
    <w:rsid w:val="00BC32E3"/>
    <w:rsid w:val="00BC41F5"/>
    <w:rsid w:val="00BC572F"/>
    <w:rsid w:val="00BC5835"/>
    <w:rsid w:val="00BC59C1"/>
    <w:rsid w:val="00BC649D"/>
    <w:rsid w:val="00BC6518"/>
    <w:rsid w:val="00BD05D3"/>
    <w:rsid w:val="00BD3651"/>
    <w:rsid w:val="00BD441A"/>
    <w:rsid w:val="00BD5CAC"/>
    <w:rsid w:val="00BE033D"/>
    <w:rsid w:val="00BE09DA"/>
    <w:rsid w:val="00BE495E"/>
    <w:rsid w:val="00BE635E"/>
    <w:rsid w:val="00BE65A2"/>
    <w:rsid w:val="00BE677C"/>
    <w:rsid w:val="00BE7A53"/>
    <w:rsid w:val="00BF09B5"/>
    <w:rsid w:val="00BF1A09"/>
    <w:rsid w:val="00BF29E1"/>
    <w:rsid w:val="00BF3B1F"/>
    <w:rsid w:val="00BF4504"/>
    <w:rsid w:val="00BF5722"/>
    <w:rsid w:val="00BF691C"/>
    <w:rsid w:val="00C01AFA"/>
    <w:rsid w:val="00C026C1"/>
    <w:rsid w:val="00C03983"/>
    <w:rsid w:val="00C0411C"/>
    <w:rsid w:val="00C055B4"/>
    <w:rsid w:val="00C05CCA"/>
    <w:rsid w:val="00C07276"/>
    <w:rsid w:val="00C116F4"/>
    <w:rsid w:val="00C132A8"/>
    <w:rsid w:val="00C1399E"/>
    <w:rsid w:val="00C14D19"/>
    <w:rsid w:val="00C1591A"/>
    <w:rsid w:val="00C160E8"/>
    <w:rsid w:val="00C16DC7"/>
    <w:rsid w:val="00C1764E"/>
    <w:rsid w:val="00C20ADC"/>
    <w:rsid w:val="00C21AFF"/>
    <w:rsid w:val="00C22F45"/>
    <w:rsid w:val="00C2356E"/>
    <w:rsid w:val="00C2453D"/>
    <w:rsid w:val="00C26AA5"/>
    <w:rsid w:val="00C26C1D"/>
    <w:rsid w:val="00C30EB1"/>
    <w:rsid w:val="00C31512"/>
    <w:rsid w:val="00C334A1"/>
    <w:rsid w:val="00C348B0"/>
    <w:rsid w:val="00C35075"/>
    <w:rsid w:val="00C4170C"/>
    <w:rsid w:val="00C417BC"/>
    <w:rsid w:val="00C41C70"/>
    <w:rsid w:val="00C4202F"/>
    <w:rsid w:val="00C456DD"/>
    <w:rsid w:val="00C458EC"/>
    <w:rsid w:val="00C477BA"/>
    <w:rsid w:val="00C513BC"/>
    <w:rsid w:val="00C51920"/>
    <w:rsid w:val="00C51990"/>
    <w:rsid w:val="00C51AA5"/>
    <w:rsid w:val="00C5394C"/>
    <w:rsid w:val="00C549F7"/>
    <w:rsid w:val="00C55699"/>
    <w:rsid w:val="00C56B32"/>
    <w:rsid w:val="00C6053E"/>
    <w:rsid w:val="00C61187"/>
    <w:rsid w:val="00C61205"/>
    <w:rsid w:val="00C61DE2"/>
    <w:rsid w:val="00C62E8E"/>
    <w:rsid w:val="00C636F2"/>
    <w:rsid w:val="00C64817"/>
    <w:rsid w:val="00C649CE"/>
    <w:rsid w:val="00C65E28"/>
    <w:rsid w:val="00C70407"/>
    <w:rsid w:val="00C70C66"/>
    <w:rsid w:val="00C72A00"/>
    <w:rsid w:val="00C72B89"/>
    <w:rsid w:val="00C7334C"/>
    <w:rsid w:val="00C7615B"/>
    <w:rsid w:val="00C77C4F"/>
    <w:rsid w:val="00C80083"/>
    <w:rsid w:val="00C80551"/>
    <w:rsid w:val="00C81489"/>
    <w:rsid w:val="00C81943"/>
    <w:rsid w:val="00C84355"/>
    <w:rsid w:val="00C84518"/>
    <w:rsid w:val="00C849CB"/>
    <w:rsid w:val="00C854E6"/>
    <w:rsid w:val="00C85FA6"/>
    <w:rsid w:val="00C9131D"/>
    <w:rsid w:val="00C94E5E"/>
    <w:rsid w:val="00C96B02"/>
    <w:rsid w:val="00C97C38"/>
    <w:rsid w:val="00CA2D26"/>
    <w:rsid w:val="00CA44A9"/>
    <w:rsid w:val="00CA4D07"/>
    <w:rsid w:val="00CA5D5D"/>
    <w:rsid w:val="00CA60F9"/>
    <w:rsid w:val="00CA772F"/>
    <w:rsid w:val="00CB0212"/>
    <w:rsid w:val="00CB05F9"/>
    <w:rsid w:val="00CB25B4"/>
    <w:rsid w:val="00CB3679"/>
    <w:rsid w:val="00CB4404"/>
    <w:rsid w:val="00CB4AB0"/>
    <w:rsid w:val="00CB5174"/>
    <w:rsid w:val="00CB797C"/>
    <w:rsid w:val="00CC03D0"/>
    <w:rsid w:val="00CC3135"/>
    <w:rsid w:val="00CC3BA0"/>
    <w:rsid w:val="00CC4AAC"/>
    <w:rsid w:val="00CC5980"/>
    <w:rsid w:val="00CC5FFD"/>
    <w:rsid w:val="00CD076C"/>
    <w:rsid w:val="00CD0CF5"/>
    <w:rsid w:val="00CD2B51"/>
    <w:rsid w:val="00CD37EB"/>
    <w:rsid w:val="00CD4073"/>
    <w:rsid w:val="00CD413A"/>
    <w:rsid w:val="00CE0E41"/>
    <w:rsid w:val="00CE3BDB"/>
    <w:rsid w:val="00CE40EB"/>
    <w:rsid w:val="00CE4189"/>
    <w:rsid w:val="00CE49E3"/>
    <w:rsid w:val="00CE4DEA"/>
    <w:rsid w:val="00CE52FD"/>
    <w:rsid w:val="00CE68EA"/>
    <w:rsid w:val="00CE7DF5"/>
    <w:rsid w:val="00CF094F"/>
    <w:rsid w:val="00CF19C6"/>
    <w:rsid w:val="00CF216E"/>
    <w:rsid w:val="00CF443C"/>
    <w:rsid w:val="00CF528E"/>
    <w:rsid w:val="00CF6568"/>
    <w:rsid w:val="00CF7642"/>
    <w:rsid w:val="00D002EA"/>
    <w:rsid w:val="00D02291"/>
    <w:rsid w:val="00D02322"/>
    <w:rsid w:val="00D02937"/>
    <w:rsid w:val="00D02C60"/>
    <w:rsid w:val="00D02FE4"/>
    <w:rsid w:val="00D03E18"/>
    <w:rsid w:val="00D0423F"/>
    <w:rsid w:val="00D05041"/>
    <w:rsid w:val="00D05BD6"/>
    <w:rsid w:val="00D05D2E"/>
    <w:rsid w:val="00D068D5"/>
    <w:rsid w:val="00D079A1"/>
    <w:rsid w:val="00D079F5"/>
    <w:rsid w:val="00D113F7"/>
    <w:rsid w:val="00D128A6"/>
    <w:rsid w:val="00D13590"/>
    <w:rsid w:val="00D146D7"/>
    <w:rsid w:val="00D14910"/>
    <w:rsid w:val="00D2021B"/>
    <w:rsid w:val="00D209D6"/>
    <w:rsid w:val="00D21B02"/>
    <w:rsid w:val="00D22724"/>
    <w:rsid w:val="00D257D9"/>
    <w:rsid w:val="00D25E91"/>
    <w:rsid w:val="00D26049"/>
    <w:rsid w:val="00D26909"/>
    <w:rsid w:val="00D27CBC"/>
    <w:rsid w:val="00D31B42"/>
    <w:rsid w:val="00D34EAD"/>
    <w:rsid w:val="00D37424"/>
    <w:rsid w:val="00D37783"/>
    <w:rsid w:val="00D40577"/>
    <w:rsid w:val="00D43A69"/>
    <w:rsid w:val="00D45CFC"/>
    <w:rsid w:val="00D468AB"/>
    <w:rsid w:val="00D46CA6"/>
    <w:rsid w:val="00D47309"/>
    <w:rsid w:val="00D47672"/>
    <w:rsid w:val="00D47AEC"/>
    <w:rsid w:val="00D51025"/>
    <w:rsid w:val="00D529D2"/>
    <w:rsid w:val="00D5389B"/>
    <w:rsid w:val="00D53EB0"/>
    <w:rsid w:val="00D54ED0"/>
    <w:rsid w:val="00D56C37"/>
    <w:rsid w:val="00D56F3A"/>
    <w:rsid w:val="00D61924"/>
    <w:rsid w:val="00D64FFA"/>
    <w:rsid w:val="00D663ED"/>
    <w:rsid w:val="00D665FC"/>
    <w:rsid w:val="00D67340"/>
    <w:rsid w:val="00D67984"/>
    <w:rsid w:val="00D67D15"/>
    <w:rsid w:val="00D67DCA"/>
    <w:rsid w:val="00D704B3"/>
    <w:rsid w:val="00D70A13"/>
    <w:rsid w:val="00D71AC6"/>
    <w:rsid w:val="00D7280B"/>
    <w:rsid w:val="00D755AA"/>
    <w:rsid w:val="00D7643A"/>
    <w:rsid w:val="00D7725D"/>
    <w:rsid w:val="00D80160"/>
    <w:rsid w:val="00D808DE"/>
    <w:rsid w:val="00D81DAE"/>
    <w:rsid w:val="00D853F5"/>
    <w:rsid w:val="00D86461"/>
    <w:rsid w:val="00D86E4C"/>
    <w:rsid w:val="00D90872"/>
    <w:rsid w:val="00D90F6F"/>
    <w:rsid w:val="00D95E30"/>
    <w:rsid w:val="00D96E38"/>
    <w:rsid w:val="00DA26CB"/>
    <w:rsid w:val="00DA48E0"/>
    <w:rsid w:val="00DA6B2D"/>
    <w:rsid w:val="00DA76E3"/>
    <w:rsid w:val="00DB1BB8"/>
    <w:rsid w:val="00DB1EF3"/>
    <w:rsid w:val="00DB2E02"/>
    <w:rsid w:val="00DB45AD"/>
    <w:rsid w:val="00DB4C95"/>
    <w:rsid w:val="00DB4DAF"/>
    <w:rsid w:val="00DB4DC3"/>
    <w:rsid w:val="00DB522C"/>
    <w:rsid w:val="00DB71B1"/>
    <w:rsid w:val="00DC0EF6"/>
    <w:rsid w:val="00DC11B2"/>
    <w:rsid w:val="00DC139C"/>
    <w:rsid w:val="00DC1D2D"/>
    <w:rsid w:val="00DC20BD"/>
    <w:rsid w:val="00DC29A9"/>
    <w:rsid w:val="00DC652D"/>
    <w:rsid w:val="00DC6A02"/>
    <w:rsid w:val="00DC7D6C"/>
    <w:rsid w:val="00DD0ADF"/>
    <w:rsid w:val="00DD10B0"/>
    <w:rsid w:val="00DD1BB6"/>
    <w:rsid w:val="00DD1EF8"/>
    <w:rsid w:val="00DD2DB7"/>
    <w:rsid w:val="00DD32D1"/>
    <w:rsid w:val="00DD3D9F"/>
    <w:rsid w:val="00DD49D2"/>
    <w:rsid w:val="00DD5BDC"/>
    <w:rsid w:val="00DD5CB4"/>
    <w:rsid w:val="00DD6325"/>
    <w:rsid w:val="00DD6345"/>
    <w:rsid w:val="00DE08BF"/>
    <w:rsid w:val="00DE0BC0"/>
    <w:rsid w:val="00DE0CD0"/>
    <w:rsid w:val="00DE1247"/>
    <w:rsid w:val="00DE1483"/>
    <w:rsid w:val="00DE1A5D"/>
    <w:rsid w:val="00DE1F2C"/>
    <w:rsid w:val="00DE321C"/>
    <w:rsid w:val="00DE36A7"/>
    <w:rsid w:val="00DE5859"/>
    <w:rsid w:val="00DE62A6"/>
    <w:rsid w:val="00DE6D40"/>
    <w:rsid w:val="00DF082A"/>
    <w:rsid w:val="00DF24D5"/>
    <w:rsid w:val="00DF2A28"/>
    <w:rsid w:val="00DF53E6"/>
    <w:rsid w:val="00DF5B03"/>
    <w:rsid w:val="00DF5D1F"/>
    <w:rsid w:val="00DF731E"/>
    <w:rsid w:val="00DF73FD"/>
    <w:rsid w:val="00E01701"/>
    <w:rsid w:val="00E02AA7"/>
    <w:rsid w:val="00E05204"/>
    <w:rsid w:val="00E074F6"/>
    <w:rsid w:val="00E07613"/>
    <w:rsid w:val="00E078A9"/>
    <w:rsid w:val="00E07AEF"/>
    <w:rsid w:val="00E10115"/>
    <w:rsid w:val="00E11EF5"/>
    <w:rsid w:val="00E1261D"/>
    <w:rsid w:val="00E12FF1"/>
    <w:rsid w:val="00E13119"/>
    <w:rsid w:val="00E13FDD"/>
    <w:rsid w:val="00E14053"/>
    <w:rsid w:val="00E147D3"/>
    <w:rsid w:val="00E1492B"/>
    <w:rsid w:val="00E155AB"/>
    <w:rsid w:val="00E17B5E"/>
    <w:rsid w:val="00E216E0"/>
    <w:rsid w:val="00E22838"/>
    <w:rsid w:val="00E23238"/>
    <w:rsid w:val="00E23B0F"/>
    <w:rsid w:val="00E251C6"/>
    <w:rsid w:val="00E259B3"/>
    <w:rsid w:val="00E263EA"/>
    <w:rsid w:val="00E27D58"/>
    <w:rsid w:val="00E31C93"/>
    <w:rsid w:val="00E31DB3"/>
    <w:rsid w:val="00E31F2C"/>
    <w:rsid w:val="00E323BC"/>
    <w:rsid w:val="00E33681"/>
    <w:rsid w:val="00E36E2F"/>
    <w:rsid w:val="00E40009"/>
    <w:rsid w:val="00E41F0A"/>
    <w:rsid w:val="00E44C4C"/>
    <w:rsid w:val="00E44EAA"/>
    <w:rsid w:val="00E50088"/>
    <w:rsid w:val="00E506E3"/>
    <w:rsid w:val="00E51B5D"/>
    <w:rsid w:val="00E53E59"/>
    <w:rsid w:val="00E54031"/>
    <w:rsid w:val="00E54CC1"/>
    <w:rsid w:val="00E55DE4"/>
    <w:rsid w:val="00E579A7"/>
    <w:rsid w:val="00E60FC1"/>
    <w:rsid w:val="00E61B2A"/>
    <w:rsid w:val="00E62C3D"/>
    <w:rsid w:val="00E64C51"/>
    <w:rsid w:val="00E66886"/>
    <w:rsid w:val="00E70FFD"/>
    <w:rsid w:val="00E71CB0"/>
    <w:rsid w:val="00E72306"/>
    <w:rsid w:val="00E7382F"/>
    <w:rsid w:val="00E738F4"/>
    <w:rsid w:val="00E73DE2"/>
    <w:rsid w:val="00E7415F"/>
    <w:rsid w:val="00E74195"/>
    <w:rsid w:val="00E74D19"/>
    <w:rsid w:val="00E77194"/>
    <w:rsid w:val="00E818A6"/>
    <w:rsid w:val="00E82B65"/>
    <w:rsid w:val="00E848C8"/>
    <w:rsid w:val="00E8535E"/>
    <w:rsid w:val="00E85A50"/>
    <w:rsid w:val="00E8715F"/>
    <w:rsid w:val="00E872E3"/>
    <w:rsid w:val="00E9142E"/>
    <w:rsid w:val="00E91651"/>
    <w:rsid w:val="00E93641"/>
    <w:rsid w:val="00E93689"/>
    <w:rsid w:val="00E94EBD"/>
    <w:rsid w:val="00E978BD"/>
    <w:rsid w:val="00E97B2F"/>
    <w:rsid w:val="00EA01AC"/>
    <w:rsid w:val="00EA16D9"/>
    <w:rsid w:val="00EA2B25"/>
    <w:rsid w:val="00EA3AE7"/>
    <w:rsid w:val="00EA3C75"/>
    <w:rsid w:val="00EA3E5D"/>
    <w:rsid w:val="00EA4C5B"/>
    <w:rsid w:val="00EA6CA3"/>
    <w:rsid w:val="00EA7912"/>
    <w:rsid w:val="00EB0FA0"/>
    <w:rsid w:val="00EB1D0B"/>
    <w:rsid w:val="00EB5007"/>
    <w:rsid w:val="00EB5A19"/>
    <w:rsid w:val="00EB5A8C"/>
    <w:rsid w:val="00EB6FD1"/>
    <w:rsid w:val="00EB74E5"/>
    <w:rsid w:val="00EC004C"/>
    <w:rsid w:val="00EC0BA8"/>
    <w:rsid w:val="00EC317F"/>
    <w:rsid w:val="00EC53F7"/>
    <w:rsid w:val="00EC5B61"/>
    <w:rsid w:val="00EC65DE"/>
    <w:rsid w:val="00EC7812"/>
    <w:rsid w:val="00ED1796"/>
    <w:rsid w:val="00ED17A7"/>
    <w:rsid w:val="00ED3A57"/>
    <w:rsid w:val="00ED6567"/>
    <w:rsid w:val="00EE246C"/>
    <w:rsid w:val="00EE4525"/>
    <w:rsid w:val="00EE49BB"/>
    <w:rsid w:val="00EE7DBE"/>
    <w:rsid w:val="00EF01F9"/>
    <w:rsid w:val="00EF029F"/>
    <w:rsid w:val="00EF2C7A"/>
    <w:rsid w:val="00EF34D4"/>
    <w:rsid w:val="00EF3B32"/>
    <w:rsid w:val="00EF6290"/>
    <w:rsid w:val="00EF6A97"/>
    <w:rsid w:val="00EF6F16"/>
    <w:rsid w:val="00F00883"/>
    <w:rsid w:val="00F00AB1"/>
    <w:rsid w:val="00F02E7A"/>
    <w:rsid w:val="00F0443F"/>
    <w:rsid w:val="00F0611E"/>
    <w:rsid w:val="00F06FDF"/>
    <w:rsid w:val="00F07ABD"/>
    <w:rsid w:val="00F10992"/>
    <w:rsid w:val="00F10EE2"/>
    <w:rsid w:val="00F1110A"/>
    <w:rsid w:val="00F17820"/>
    <w:rsid w:val="00F21CC6"/>
    <w:rsid w:val="00F22FEE"/>
    <w:rsid w:val="00F26C5B"/>
    <w:rsid w:val="00F309FA"/>
    <w:rsid w:val="00F3178C"/>
    <w:rsid w:val="00F31837"/>
    <w:rsid w:val="00F32B97"/>
    <w:rsid w:val="00F32D3F"/>
    <w:rsid w:val="00F32D85"/>
    <w:rsid w:val="00F332F2"/>
    <w:rsid w:val="00F339E4"/>
    <w:rsid w:val="00F33C5A"/>
    <w:rsid w:val="00F34604"/>
    <w:rsid w:val="00F34D51"/>
    <w:rsid w:val="00F35454"/>
    <w:rsid w:val="00F35864"/>
    <w:rsid w:val="00F3600D"/>
    <w:rsid w:val="00F37164"/>
    <w:rsid w:val="00F40152"/>
    <w:rsid w:val="00F402B9"/>
    <w:rsid w:val="00F40562"/>
    <w:rsid w:val="00F40DDD"/>
    <w:rsid w:val="00F41A4C"/>
    <w:rsid w:val="00F446F4"/>
    <w:rsid w:val="00F44754"/>
    <w:rsid w:val="00F51E54"/>
    <w:rsid w:val="00F52402"/>
    <w:rsid w:val="00F541C2"/>
    <w:rsid w:val="00F55BFF"/>
    <w:rsid w:val="00F60EBD"/>
    <w:rsid w:val="00F612B9"/>
    <w:rsid w:val="00F619AE"/>
    <w:rsid w:val="00F63871"/>
    <w:rsid w:val="00F63D2E"/>
    <w:rsid w:val="00F641F7"/>
    <w:rsid w:val="00F670A6"/>
    <w:rsid w:val="00F67233"/>
    <w:rsid w:val="00F7446C"/>
    <w:rsid w:val="00F765A7"/>
    <w:rsid w:val="00F76A26"/>
    <w:rsid w:val="00F7727B"/>
    <w:rsid w:val="00F77C11"/>
    <w:rsid w:val="00F80021"/>
    <w:rsid w:val="00F8034D"/>
    <w:rsid w:val="00F8179F"/>
    <w:rsid w:val="00F823BB"/>
    <w:rsid w:val="00F82821"/>
    <w:rsid w:val="00F83712"/>
    <w:rsid w:val="00F85E35"/>
    <w:rsid w:val="00F9016D"/>
    <w:rsid w:val="00F930B6"/>
    <w:rsid w:val="00F93F2B"/>
    <w:rsid w:val="00F9633E"/>
    <w:rsid w:val="00F96D23"/>
    <w:rsid w:val="00FA1418"/>
    <w:rsid w:val="00FA2A39"/>
    <w:rsid w:val="00FA3649"/>
    <w:rsid w:val="00FA650E"/>
    <w:rsid w:val="00FA72D9"/>
    <w:rsid w:val="00FA7B85"/>
    <w:rsid w:val="00FB19FD"/>
    <w:rsid w:val="00FB1F3A"/>
    <w:rsid w:val="00FB23AA"/>
    <w:rsid w:val="00FB23B6"/>
    <w:rsid w:val="00FB2A54"/>
    <w:rsid w:val="00FB31F6"/>
    <w:rsid w:val="00FB3A2A"/>
    <w:rsid w:val="00FB3C6F"/>
    <w:rsid w:val="00FB793B"/>
    <w:rsid w:val="00FC0AC1"/>
    <w:rsid w:val="00FC1212"/>
    <w:rsid w:val="00FC1FA7"/>
    <w:rsid w:val="00FC491A"/>
    <w:rsid w:val="00FC560E"/>
    <w:rsid w:val="00FC788F"/>
    <w:rsid w:val="00FC7B0D"/>
    <w:rsid w:val="00FD05AB"/>
    <w:rsid w:val="00FD28F3"/>
    <w:rsid w:val="00FD35D4"/>
    <w:rsid w:val="00FD36EC"/>
    <w:rsid w:val="00FD4564"/>
    <w:rsid w:val="00FD696E"/>
    <w:rsid w:val="00FD6C74"/>
    <w:rsid w:val="00FD6CAE"/>
    <w:rsid w:val="00FE1797"/>
    <w:rsid w:val="00FE1C81"/>
    <w:rsid w:val="00FE2837"/>
    <w:rsid w:val="00FE4DC9"/>
    <w:rsid w:val="00FE6049"/>
    <w:rsid w:val="00FE7D57"/>
    <w:rsid w:val="00FF20D9"/>
    <w:rsid w:val="00FF25FE"/>
    <w:rsid w:val="00FF3763"/>
    <w:rsid w:val="00FF4741"/>
    <w:rsid w:val="00FF52A8"/>
    <w:rsid w:val="00FF5710"/>
    <w:rsid w:val="00FF5824"/>
    <w:rsid w:val="00FF7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15F5D0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v-SE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A5D"/>
    <w:pPr>
      <w:spacing w:before="120" w:after="120"/>
      <w:jc w:val="both"/>
    </w:pPr>
    <w:rPr>
      <w:rFonts w:ascii="Verdana" w:hAnsi="Verdana"/>
      <w:szCs w:val="24"/>
      <w:lang w:val="sv-SE"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D02FE4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 Char,Footnote Text Char Char,Footnote,FSR footnote,lábléc,Carattere1,Footnote Text Char1 Char,Footnote Text Char2 Char Char Char,Footnote Text Char1 Char Char Char Char,Footnote Text Char Char Char Char Char Char,fn,f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,Footnote Text Char Char Char,Footnote Char,FSR footnote Char,lábléc Char,Carattere1 Char,Footnote Text Char1 Char Char,Footnote Text Char2 Char Char Char Char,Footnote Text Char1 Char Char Char Char Char"/>
    <w:link w:val="FootnoteText"/>
    <w:rsid w:val="00D02FE4"/>
    <w:rPr>
      <w:rFonts w:ascii="Verdana" w:hAnsi="Verdana"/>
      <w:sz w:val="16"/>
      <w:szCs w:val="16"/>
      <w:lang w:val="sv-SE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character" w:customStyle="1" w:styleId="Heading2Char">
    <w:name w:val="Heading 2 Char"/>
    <w:link w:val="Heading2"/>
    <w:rsid w:val="00D02FE4"/>
    <w:rPr>
      <w:rFonts w:ascii="Verdana" w:hAnsi="Verdana"/>
      <w:b/>
      <w:sz w:val="24"/>
      <w:szCs w:val="24"/>
      <w:lang w:val="sv-SE" w:eastAsia="en-US" w:bidi="ar-SA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845EB1"/>
    <w:pPr>
      <w:spacing w:before="0" w:after="0"/>
      <w:ind w:left="33"/>
    </w:pPr>
    <w:rPr>
      <w:rFonts w:ascii="Times New Roman" w:hAnsi="Times New Roman"/>
      <w:sz w:val="24"/>
      <w:lang w:val="sv-SE"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845EB1"/>
    <w:rPr>
      <w:sz w:val="24"/>
      <w:szCs w:val="24"/>
      <w:lang w:val="sv-SE" w:eastAsia="de-DE"/>
    </w:rPr>
  </w:style>
  <w:style w:type="paragraph" w:customStyle="1" w:styleId="InstructionsText2">
    <w:name w:val="Instructions Text 2"/>
    <w:basedOn w:val="InstructionsText"/>
    <w:qFormat/>
    <w:rsid w:val="00D02FE4"/>
    <w:pPr>
      <w:spacing w:after="240"/>
      <w:ind w:left="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sv-SE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sv-SE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sv-SE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sv-SE" w:eastAsia="en-US"/>
    </w:rPr>
  </w:style>
  <w:style w:type="paragraph" w:styleId="PlainText">
    <w:name w:val="Plain Text"/>
    <w:basedOn w:val="Normal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val="sv-SE" w:eastAsia="de-AT"/>
    </w:rPr>
  </w:style>
  <w:style w:type="paragraph" w:customStyle="1" w:styleId="Numberedheadinglevel1">
    <w:name w:val="Numbered heading level 1"/>
    <w:basedOn w:val="Normal"/>
    <w:next w:val="Normal"/>
    <w:qFormat/>
    <w:rsid w:val="00BF691C"/>
    <w:pPr>
      <w:numPr>
        <w:numId w:val="2"/>
      </w:numPr>
      <w:tabs>
        <w:tab w:val="left" w:pos="0"/>
      </w:tabs>
      <w:spacing w:before="360" w:after="360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qFormat/>
    <w:rsid w:val="00BF691C"/>
    <w:pPr>
      <w:numPr>
        <w:ilvl w:val="1"/>
        <w:numId w:val="2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BF691C"/>
    <w:pPr>
      <w:numPr>
        <w:ilvl w:val="2"/>
        <w:numId w:val="2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customStyle="1" w:styleId="DeltaViewInsertion">
    <w:name w:val="DeltaView Insertion"/>
    <w:rsid w:val="00723CA3"/>
    <w:rPr>
      <w:color w:val="0000FF"/>
      <w:spacing w:val="0"/>
      <w:u w:val="double"/>
    </w:rPr>
  </w:style>
  <w:style w:type="character" w:customStyle="1" w:styleId="DeltaViewDeletion">
    <w:name w:val="DeltaView Deletion"/>
    <w:rsid w:val="00723CA3"/>
    <w:rPr>
      <w:strike/>
      <w:color w:val="FF0000"/>
      <w:spacing w:val="0"/>
    </w:rPr>
  </w:style>
  <w:style w:type="paragraph" w:customStyle="1" w:styleId="Point1">
    <w:name w:val="Point 1"/>
    <w:basedOn w:val="Normal"/>
    <w:link w:val="Point1Char"/>
    <w:rsid w:val="00751DC2"/>
    <w:pPr>
      <w:ind w:left="1417" w:hanging="567"/>
    </w:pPr>
    <w:rPr>
      <w:rFonts w:ascii="Times New Roman" w:hAnsi="Times New Roman"/>
      <w:sz w:val="24"/>
      <w:lang w:eastAsia="de-DE"/>
    </w:rPr>
  </w:style>
  <w:style w:type="paragraph" w:customStyle="1" w:styleId="Point0number">
    <w:name w:val="Point 0 (number)"/>
    <w:basedOn w:val="Normal"/>
    <w:rsid w:val="00751DC2"/>
    <w:pPr>
      <w:tabs>
        <w:tab w:val="num" w:pos="360"/>
      </w:tabs>
      <w:ind w:left="850" w:hanging="850"/>
    </w:pPr>
    <w:rPr>
      <w:rFonts w:ascii="Times New Roman" w:hAnsi="Times New Roman"/>
      <w:sz w:val="24"/>
    </w:rPr>
  </w:style>
  <w:style w:type="character" w:customStyle="1" w:styleId="Point1Char">
    <w:name w:val="Point 1 Char"/>
    <w:link w:val="Point1"/>
    <w:locked/>
    <w:rsid w:val="00751DC2"/>
    <w:rPr>
      <w:sz w:val="24"/>
      <w:szCs w:val="24"/>
      <w:lang w:val="sv-SE" w:eastAsia="de-DE"/>
    </w:rPr>
  </w:style>
  <w:style w:type="paragraph" w:styleId="Revision">
    <w:name w:val="Revision"/>
    <w:hidden/>
    <w:uiPriority w:val="99"/>
    <w:semiHidden/>
    <w:rsid w:val="0089454F"/>
    <w:rPr>
      <w:rFonts w:ascii="Verdana" w:hAnsi="Verdana"/>
      <w:szCs w:val="24"/>
      <w:lang w:val="sv-SE" w:eastAsia="en-US"/>
    </w:rPr>
  </w:style>
  <w:style w:type="paragraph" w:styleId="ListParagraph">
    <w:name w:val="List Paragraph"/>
    <w:basedOn w:val="Normal"/>
    <w:uiPriority w:val="34"/>
    <w:qFormat/>
    <w:rsid w:val="007E6E38"/>
    <w:pPr>
      <w:ind w:left="720"/>
      <w:contextualSpacing/>
    </w:pPr>
  </w:style>
  <w:style w:type="paragraph" w:customStyle="1" w:styleId="DocTitle">
    <w:name w:val="Doc Title"/>
    <w:basedOn w:val="Normal"/>
    <w:qFormat/>
    <w:rsid w:val="00CB3679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CB3679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customStyle="1" w:styleId="Numberedparagraphs">
    <w:name w:val="Numbered paragraphs"/>
    <w:basedOn w:val="Normal"/>
    <w:qFormat/>
    <w:rsid w:val="00CB3679"/>
    <w:pPr>
      <w:numPr>
        <w:numId w:val="3"/>
      </w:numPr>
      <w:tabs>
        <w:tab w:val="left" w:pos="284"/>
      </w:tabs>
      <w:spacing w:before="0" w:after="300" w:line="300" w:lineRule="exact"/>
      <w:ind w:left="284" w:hanging="284"/>
    </w:pPr>
    <w:rPr>
      <w:rFonts w:ascii="Arial" w:hAnsi="Arial"/>
      <w:color w:val="000000"/>
      <w:szCs w:val="20"/>
    </w:rPr>
  </w:style>
  <w:style w:type="paragraph" w:styleId="Header">
    <w:name w:val="header"/>
    <w:basedOn w:val="Normal"/>
    <w:link w:val="HeaderChar"/>
    <w:rsid w:val="00CB367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CB3679"/>
    <w:rPr>
      <w:rFonts w:ascii="Verdana" w:hAnsi="Verdana"/>
      <w:szCs w:val="24"/>
      <w:lang w:val="sv-SE" w:eastAsia="en-US"/>
    </w:rPr>
  </w:style>
  <w:style w:type="paragraph" w:customStyle="1" w:styleId="CM15">
    <w:name w:val="CM1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sv-SE" w:eastAsia="fr-FR"/>
    </w:rPr>
  </w:style>
  <w:style w:type="paragraph" w:customStyle="1" w:styleId="CM35">
    <w:name w:val="CM3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sv-SE" w:eastAsia="fr-FR"/>
    </w:rPr>
  </w:style>
  <w:style w:type="table" w:styleId="TableGrid">
    <w:name w:val="Table Grid"/>
    <w:basedOn w:val="TableNormal"/>
    <w:uiPriority w:val="59"/>
    <w:rsid w:val="00E05204"/>
    <w:rPr>
      <w:lang w:val="sv-S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9B3D8D"/>
    <w:rPr>
      <w:sz w:val="24"/>
      <w:szCs w:val="24"/>
      <w:lang w:val="sv-SE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0E3E9-D91E-466F-B301-D169C30CA6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EC746B-269F-4BEB-9ADC-5B7AA263C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954</Words>
  <Characters>5351</Characters>
  <Application>Microsoft Office Word</Application>
  <DocSecurity>0</DocSecurity>
  <Lines>127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2022-10-27T13:24:00Z</dcterms:created>
  <dcterms:modified xsi:type="dcterms:W3CDTF">2022-10-27T13:24:00Z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66ba66e-8b7b-475b-ae81-4aab15d5f212_Enabled">
    <vt:lpwstr>true</vt:lpwstr>
  </property>
  <property fmtid="{D5CDD505-2E9C-101B-9397-08002B2CF9AE}" pid="3" name="MSIP_Label_e66ba66e-8b7b-475b-ae81-4aab15d5f212_SetDate">
    <vt:lpwstr>2022-03-03T13:23:18Z</vt:lpwstr>
  </property>
  <property fmtid="{D5CDD505-2E9C-101B-9397-08002B2CF9AE}" pid="4" name="MSIP_Label_e66ba66e-8b7b-475b-ae81-4aab15d5f212_Method">
    <vt:lpwstr>Privileged</vt:lpwstr>
  </property>
  <property fmtid="{D5CDD505-2E9C-101B-9397-08002B2CF9AE}" pid="5" name="MSIP_Label_e66ba66e-8b7b-475b-ae81-4aab15d5f212_Name">
    <vt:lpwstr>No Label</vt:lpwstr>
  </property>
  <property fmtid="{D5CDD505-2E9C-101B-9397-08002B2CF9AE}" pid="6" name="MSIP_Label_e66ba66e-8b7b-475b-ae81-4aab15d5f212_SiteId">
    <vt:lpwstr>3bacb4ff-f1a2-4c92-b96c-e99fec826b68</vt:lpwstr>
  </property>
  <property fmtid="{D5CDD505-2E9C-101B-9397-08002B2CF9AE}" pid="7" name="MSIP_Label_e66ba66e-8b7b-475b-ae81-4aab15d5f212_ActionId">
    <vt:lpwstr>26a8a858-45fe-4cd0-9dfa-da300a052af8</vt:lpwstr>
  </property>
  <property fmtid="{D5CDD505-2E9C-101B-9397-08002B2CF9AE}" pid="8" name="MSIP_Label_e66ba66e-8b7b-475b-ae81-4aab15d5f212_ContentBits">
    <vt:lpwstr>0</vt:lpwstr>
  </property>
</Properties>
</file>