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SV</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BILAGA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”BILAGA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INSTRUKTIONER FÖR RAPPORTERING OM INTECKNING AV TILLGÅNGAR</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Innehåll</w:t>
      </w:r>
    </w:p>
    <w:bookmarkStart w:id="1" w:name="_GoBack"/>
    <w:bookmarkEnd w:id="1"/>
    <w:p w14:paraId="17325D53" w14:textId="42DD6D48" w:rsidR="00333CC1"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8550" w:history="1">
        <w:r w:rsidR="00333CC1" w:rsidRPr="00EF0BA5">
          <w:rPr>
            <w:rStyle w:val="Hyperlink"/>
            <w:rFonts w:ascii="Times New Roman" w:hAnsi="Times New Roman"/>
          </w:rPr>
          <w:t>ALLMÄNNA INSTRUKTIONER</w:t>
        </w:r>
        <w:r w:rsidR="00333CC1">
          <w:rPr>
            <w:webHidden/>
          </w:rPr>
          <w:tab/>
        </w:r>
        <w:r w:rsidR="00333CC1">
          <w:rPr>
            <w:webHidden/>
          </w:rPr>
          <w:fldChar w:fldCharType="begin"/>
        </w:r>
        <w:r w:rsidR="00333CC1">
          <w:rPr>
            <w:webHidden/>
          </w:rPr>
          <w:instrText xml:space="preserve"> PAGEREF _Toc119078550 \h </w:instrText>
        </w:r>
        <w:r w:rsidR="00333CC1">
          <w:rPr>
            <w:webHidden/>
          </w:rPr>
        </w:r>
        <w:r w:rsidR="00333CC1">
          <w:rPr>
            <w:webHidden/>
          </w:rPr>
          <w:fldChar w:fldCharType="separate"/>
        </w:r>
        <w:r w:rsidR="00333CC1">
          <w:rPr>
            <w:webHidden/>
          </w:rPr>
          <w:t>3</w:t>
        </w:r>
        <w:r w:rsidR="00333CC1">
          <w:rPr>
            <w:webHidden/>
          </w:rPr>
          <w:fldChar w:fldCharType="end"/>
        </w:r>
      </w:hyperlink>
    </w:p>
    <w:p w14:paraId="0232F0B7" w14:textId="21DF53F3" w:rsidR="00333CC1" w:rsidRDefault="00AD7164">
      <w:pPr>
        <w:pStyle w:val="TOC2"/>
        <w:rPr>
          <w:rFonts w:asciiTheme="minorHAnsi" w:eastAsiaTheme="minorEastAsia" w:hAnsiTheme="minorHAnsi" w:cstheme="minorBidi"/>
          <w:b w:val="0"/>
          <w:smallCaps w:val="0"/>
          <w:sz w:val="22"/>
          <w:lang w:val="en-US"/>
        </w:rPr>
      </w:pPr>
      <w:hyperlink w:anchor="_Toc119078551" w:history="1">
        <w:r w:rsidR="00333CC1" w:rsidRPr="00EF0BA5">
          <w:rPr>
            <w:rStyle w:val="Hyperlink"/>
            <w:rFonts w:ascii="Times New Roman" w:hAnsi="Times New Roman"/>
          </w:rPr>
          <w:t>1. STRUKTUR OCH PRAXIS</w:t>
        </w:r>
        <w:r w:rsidR="00333CC1">
          <w:rPr>
            <w:webHidden/>
          </w:rPr>
          <w:tab/>
        </w:r>
        <w:r w:rsidR="00333CC1">
          <w:rPr>
            <w:webHidden/>
          </w:rPr>
          <w:fldChar w:fldCharType="begin"/>
        </w:r>
        <w:r w:rsidR="00333CC1">
          <w:rPr>
            <w:webHidden/>
          </w:rPr>
          <w:instrText xml:space="preserve"> PAGEREF _Toc119078551 \h </w:instrText>
        </w:r>
        <w:r w:rsidR="00333CC1">
          <w:rPr>
            <w:webHidden/>
          </w:rPr>
        </w:r>
        <w:r w:rsidR="00333CC1">
          <w:rPr>
            <w:webHidden/>
          </w:rPr>
          <w:fldChar w:fldCharType="separate"/>
        </w:r>
        <w:r w:rsidR="00333CC1">
          <w:rPr>
            <w:webHidden/>
          </w:rPr>
          <w:t>3</w:t>
        </w:r>
        <w:r w:rsidR="00333CC1">
          <w:rPr>
            <w:webHidden/>
          </w:rPr>
          <w:fldChar w:fldCharType="end"/>
        </w:r>
      </w:hyperlink>
    </w:p>
    <w:p w14:paraId="7749401B" w14:textId="6665D673" w:rsidR="00333CC1" w:rsidRDefault="00AD7164">
      <w:pPr>
        <w:pStyle w:val="TOC2"/>
        <w:rPr>
          <w:rFonts w:asciiTheme="minorHAnsi" w:eastAsiaTheme="minorEastAsia" w:hAnsiTheme="minorHAnsi" w:cstheme="minorBidi"/>
          <w:b w:val="0"/>
          <w:smallCaps w:val="0"/>
          <w:sz w:val="22"/>
          <w:lang w:val="en-US"/>
        </w:rPr>
      </w:pPr>
      <w:hyperlink w:anchor="_Toc119078552" w:history="1">
        <w:r w:rsidR="00333CC1" w:rsidRPr="00EF0BA5">
          <w:rPr>
            <w:rStyle w:val="Hyperlink"/>
            <w:rFonts w:ascii="Times New Roman" w:hAnsi="Times New Roman"/>
          </w:rPr>
          <w:t>1.1.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Struktur</w:t>
        </w:r>
        <w:r w:rsidR="00333CC1">
          <w:rPr>
            <w:webHidden/>
          </w:rPr>
          <w:tab/>
        </w:r>
        <w:r w:rsidR="00333CC1">
          <w:rPr>
            <w:webHidden/>
          </w:rPr>
          <w:fldChar w:fldCharType="begin"/>
        </w:r>
        <w:r w:rsidR="00333CC1">
          <w:rPr>
            <w:webHidden/>
          </w:rPr>
          <w:instrText xml:space="preserve"> PAGEREF _Toc119078552 \h </w:instrText>
        </w:r>
        <w:r w:rsidR="00333CC1">
          <w:rPr>
            <w:webHidden/>
          </w:rPr>
        </w:r>
        <w:r w:rsidR="00333CC1">
          <w:rPr>
            <w:webHidden/>
          </w:rPr>
          <w:fldChar w:fldCharType="separate"/>
        </w:r>
        <w:r w:rsidR="00333CC1">
          <w:rPr>
            <w:webHidden/>
          </w:rPr>
          <w:t>3</w:t>
        </w:r>
        <w:r w:rsidR="00333CC1">
          <w:rPr>
            <w:webHidden/>
          </w:rPr>
          <w:fldChar w:fldCharType="end"/>
        </w:r>
      </w:hyperlink>
    </w:p>
    <w:p w14:paraId="502D4708" w14:textId="0F1D7188" w:rsidR="00333CC1" w:rsidRDefault="00AD7164">
      <w:pPr>
        <w:pStyle w:val="TOC2"/>
        <w:rPr>
          <w:rFonts w:asciiTheme="minorHAnsi" w:eastAsiaTheme="minorEastAsia" w:hAnsiTheme="minorHAnsi" w:cstheme="minorBidi"/>
          <w:b w:val="0"/>
          <w:smallCaps w:val="0"/>
          <w:sz w:val="22"/>
          <w:lang w:val="en-US"/>
        </w:rPr>
      </w:pPr>
      <w:hyperlink w:anchor="_Toc119078553" w:history="1">
        <w:r w:rsidR="00333CC1" w:rsidRPr="00EF0BA5">
          <w:rPr>
            <w:rStyle w:val="Hyperlink"/>
            <w:rFonts w:ascii="Times New Roman" w:hAnsi="Times New Roman"/>
          </w:rPr>
          <w:t>1.2.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Redovisningsstandard</w:t>
        </w:r>
        <w:r w:rsidR="00333CC1">
          <w:rPr>
            <w:webHidden/>
          </w:rPr>
          <w:tab/>
        </w:r>
        <w:r w:rsidR="00333CC1">
          <w:rPr>
            <w:webHidden/>
          </w:rPr>
          <w:fldChar w:fldCharType="begin"/>
        </w:r>
        <w:r w:rsidR="00333CC1">
          <w:rPr>
            <w:webHidden/>
          </w:rPr>
          <w:instrText xml:space="preserve"> PAGEREF _Toc119078553 \h </w:instrText>
        </w:r>
        <w:r w:rsidR="00333CC1">
          <w:rPr>
            <w:webHidden/>
          </w:rPr>
        </w:r>
        <w:r w:rsidR="00333CC1">
          <w:rPr>
            <w:webHidden/>
          </w:rPr>
          <w:fldChar w:fldCharType="separate"/>
        </w:r>
        <w:r w:rsidR="00333CC1">
          <w:rPr>
            <w:webHidden/>
          </w:rPr>
          <w:t>3</w:t>
        </w:r>
        <w:r w:rsidR="00333CC1">
          <w:rPr>
            <w:webHidden/>
          </w:rPr>
          <w:fldChar w:fldCharType="end"/>
        </w:r>
      </w:hyperlink>
    </w:p>
    <w:p w14:paraId="740AD066" w14:textId="66D68036" w:rsidR="00333CC1" w:rsidRDefault="00AD7164">
      <w:pPr>
        <w:pStyle w:val="TOC2"/>
        <w:rPr>
          <w:rFonts w:asciiTheme="minorHAnsi" w:eastAsiaTheme="minorEastAsia" w:hAnsiTheme="minorHAnsi" w:cstheme="minorBidi"/>
          <w:b w:val="0"/>
          <w:smallCaps w:val="0"/>
          <w:sz w:val="22"/>
          <w:lang w:val="en-US"/>
        </w:rPr>
      </w:pPr>
      <w:hyperlink w:anchor="_Toc119078554" w:history="1">
        <w:r w:rsidR="00333CC1" w:rsidRPr="00EF0BA5">
          <w:rPr>
            <w:rStyle w:val="Hyperlink"/>
            <w:rFonts w:ascii="Times New Roman" w:hAnsi="Times New Roman"/>
          </w:rPr>
          <w:t>1.3.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Numrering</w:t>
        </w:r>
        <w:r w:rsidR="00333CC1">
          <w:rPr>
            <w:webHidden/>
          </w:rPr>
          <w:tab/>
        </w:r>
        <w:r w:rsidR="00333CC1">
          <w:rPr>
            <w:webHidden/>
          </w:rPr>
          <w:fldChar w:fldCharType="begin"/>
        </w:r>
        <w:r w:rsidR="00333CC1">
          <w:rPr>
            <w:webHidden/>
          </w:rPr>
          <w:instrText xml:space="preserve"> PAGEREF _Toc119078554 \h </w:instrText>
        </w:r>
        <w:r w:rsidR="00333CC1">
          <w:rPr>
            <w:webHidden/>
          </w:rPr>
        </w:r>
        <w:r w:rsidR="00333CC1">
          <w:rPr>
            <w:webHidden/>
          </w:rPr>
          <w:fldChar w:fldCharType="separate"/>
        </w:r>
        <w:r w:rsidR="00333CC1">
          <w:rPr>
            <w:webHidden/>
          </w:rPr>
          <w:t>3</w:t>
        </w:r>
        <w:r w:rsidR="00333CC1">
          <w:rPr>
            <w:webHidden/>
          </w:rPr>
          <w:fldChar w:fldCharType="end"/>
        </w:r>
      </w:hyperlink>
    </w:p>
    <w:p w14:paraId="5DE9D8BB" w14:textId="5E9CF295" w:rsidR="00333CC1" w:rsidRDefault="00AD7164">
      <w:pPr>
        <w:pStyle w:val="TOC2"/>
        <w:rPr>
          <w:rFonts w:asciiTheme="minorHAnsi" w:eastAsiaTheme="minorEastAsia" w:hAnsiTheme="minorHAnsi" w:cstheme="minorBidi"/>
          <w:b w:val="0"/>
          <w:smallCaps w:val="0"/>
          <w:sz w:val="22"/>
          <w:lang w:val="en-US"/>
        </w:rPr>
      </w:pPr>
      <w:hyperlink w:anchor="_Toc119078555" w:history="1">
        <w:r w:rsidR="00333CC1" w:rsidRPr="00EF0BA5">
          <w:rPr>
            <w:rStyle w:val="Hyperlink"/>
            <w:rFonts w:ascii="Times New Roman" w:hAnsi="Times New Roman"/>
          </w:rPr>
          <w:t>1.4.</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Tecken</w:t>
        </w:r>
        <w:r w:rsidR="00333CC1">
          <w:rPr>
            <w:webHidden/>
          </w:rPr>
          <w:tab/>
        </w:r>
        <w:r w:rsidR="00333CC1">
          <w:rPr>
            <w:webHidden/>
          </w:rPr>
          <w:fldChar w:fldCharType="begin"/>
        </w:r>
        <w:r w:rsidR="00333CC1">
          <w:rPr>
            <w:webHidden/>
          </w:rPr>
          <w:instrText xml:space="preserve"> PAGEREF _Toc119078555 \h </w:instrText>
        </w:r>
        <w:r w:rsidR="00333CC1">
          <w:rPr>
            <w:webHidden/>
          </w:rPr>
        </w:r>
        <w:r w:rsidR="00333CC1">
          <w:rPr>
            <w:webHidden/>
          </w:rPr>
          <w:fldChar w:fldCharType="separate"/>
        </w:r>
        <w:r w:rsidR="00333CC1">
          <w:rPr>
            <w:webHidden/>
          </w:rPr>
          <w:t>4</w:t>
        </w:r>
        <w:r w:rsidR="00333CC1">
          <w:rPr>
            <w:webHidden/>
          </w:rPr>
          <w:fldChar w:fldCharType="end"/>
        </w:r>
      </w:hyperlink>
    </w:p>
    <w:p w14:paraId="6F2C6B8D" w14:textId="65B57BDE" w:rsidR="00333CC1" w:rsidRDefault="00AD7164">
      <w:pPr>
        <w:pStyle w:val="TOC2"/>
        <w:rPr>
          <w:rFonts w:asciiTheme="minorHAnsi" w:eastAsiaTheme="minorEastAsia" w:hAnsiTheme="minorHAnsi" w:cstheme="minorBidi"/>
          <w:b w:val="0"/>
          <w:smallCaps w:val="0"/>
          <w:sz w:val="22"/>
          <w:lang w:val="en-US"/>
        </w:rPr>
      </w:pPr>
      <w:hyperlink w:anchor="_Toc119078556" w:history="1">
        <w:r w:rsidR="00333CC1" w:rsidRPr="00EF0BA5">
          <w:rPr>
            <w:rStyle w:val="Hyperlink"/>
            <w:rFonts w:ascii="Times New Roman" w:hAnsi="Times New Roman"/>
          </w:rPr>
          <w:t>1.5.</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Tillämpningsnivå</w:t>
        </w:r>
        <w:r w:rsidR="00333CC1">
          <w:rPr>
            <w:webHidden/>
          </w:rPr>
          <w:tab/>
        </w:r>
        <w:r w:rsidR="00333CC1">
          <w:rPr>
            <w:webHidden/>
          </w:rPr>
          <w:fldChar w:fldCharType="begin"/>
        </w:r>
        <w:r w:rsidR="00333CC1">
          <w:rPr>
            <w:webHidden/>
          </w:rPr>
          <w:instrText xml:space="preserve"> PAGEREF _Toc119078556 \h </w:instrText>
        </w:r>
        <w:r w:rsidR="00333CC1">
          <w:rPr>
            <w:webHidden/>
          </w:rPr>
        </w:r>
        <w:r w:rsidR="00333CC1">
          <w:rPr>
            <w:webHidden/>
          </w:rPr>
          <w:fldChar w:fldCharType="separate"/>
        </w:r>
        <w:r w:rsidR="00333CC1">
          <w:rPr>
            <w:webHidden/>
          </w:rPr>
          <w:t>4</w:t>
        </w:r>
        <w:r w:rsidR="00333CC1">
          <w:rPr>
            <w:webHidden/>
          </w:rPr>
          <w:fldChar w:fldCharType="end"/>
        </w:r>
      </w:hyperlink>
    </w:p>
    <w:p w14:paraId="1626F676" w14:textId="4C4720E5" w:rsidR="00333CC1" w:rsidRDefault="00AD7164">
      <w:pPr>
        <w:pStyle w:val="TOC2"/>
        <w:rPr>
          <w:rFonts w:asciiTheme="minorHAnsi" w:eastAsiaTheme="minorEastAsia" w:hAnsiTheme="minorHAnsi" w:cstheme="minorBidi"/>
          <w:b w:val="0"/>
          <w:smallCaps w:val="0"/>
          <w:sz w:val="22"/>
          <w:lang w:val="en-US"/>
        </w:rPr>
      </w:pPr>
      <w:hyperlink w:anchor="_Toc119078557" w:history="1">
        <w:r w:rsidR="00333CC1" w:rsidRPr="00EF0BA5">
          <w:rPr>
            <w:rStyle w:val="Hyperlink"/>
            <w:rFonts w:ascii="Times New Roman" w:hAnsi="Times New Roman"/>
          </w:rPr>
          <w:t>1.6.</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Proportionalitet</w:t>
        </w:r>
        <w:r w:rsidR="00333CC1">
          <w:rPr>
            <w:webHidden/>
          </w:rPr>
          <w:tab/>
        </w:r>
        <w:r w:rsidR="00333CC1">
          <w:rPr>
            <w:webHidden/>
          </w:rPr>
          <w:fldChar w:fldCharType="begin"/>
        </w:r>
        <w:r w:rsidR="00333CC1">
          <w:rPr>
            <w:webHidden/>
          </w:rPr>
          <w:instrText xml:space="preserve"> PAGEREF _Toc119078557 \h </w:instrText>
        </w:r>
        <w:r w:rsidR="00333CC1">
          <w:rPr>
            <w:webHidden/>
          </w:rPr>
        </w:r>
        <w:r w:rsidR="00333CC1">
          <w:rPr>
            <w:webHidden/>
          </w:rPr>
          <w:fldChar w:fldCharType="separate"/>
        </w:r>
        <w:r w:rsidR="00333CC1">
          <w:rPr>
            <w:webHidden/>
          </w:rPr>
          <w:t>4</w:t>
        </w:r>
        <w:r w:rsidR="00333CC1">
          <w:rPr>
            <w:webHidden/>
          </w:rPr>
          <w:fldChar w:fldCharType="end"/>
        </w:r>
      </w:hyperlink>
    </w:p>
    <w:p w14:paraId="6FC9D89E" w14:textId="5BCC8E43" w:rsidR="00333CC1" w:rsidRDefault="00AD7164">
      <w:pPr>
        <w:pStyle w:val="TOC2"/>
        <w:rPr>
          <w:rFonts w:asciiTheme="minorHAnsi" w:eastAsiaTheme="minorEastAsia" w:hAnsiTheme="minorHAnsi" w:cstheme="minorBidi"/>
          <w:b w:val="0"/>
          <w:smallCaps w:val="0"/>
          <w:sz w:val="22"/>
          <w:lang w:val="en-US"/>
        </w:rPr>
      </w:pPr>
      <w:hyperlink w:anchor="_Toc119078558" w:history="1">
        <w:r w:rsidR="00333CC1" w:rsidRPr="00EF0BA5">
          <w:rPr>
            <w:rStyle w:val="Hyperlink"/>
            <w:rFonts w:ascii="Times New Roman" w:hAnsi="Times New Roman"/>
          </w:rPr>
          <w:t>1.7.</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Definition av inteckning</w:t>
        </w:r>
        <w:r w:rsidR="00333CC1">
          <w:rPr>
            <w:webHidden/>
          </w:rPr>
          <w:tab/>
        </w:r>
        <w:r w:rsidR="00333CC1">
          <w:rPr>
            <w:webHidden/>
          </w:rPr>
          <w:fldChar w:fldCharType="begin"/>
        </w:r>
        <w:r w:rsidR="00333CC1">
          <w:rPr>
            <w:webHidden/>
          </w:rPr>
          <w:instrText xml:space="preserve"> PAGEREF _Toc119078558 \h </w:instrText>
        </w:r>
        <w:r w:rsidR="00333CC1">
          <w:rPr>
            <w:webHidden/>
          </w:rPr>
        </w:r>
        <w:r w:rsidR="00333CC1">
          <w:rPr>
            <w:webHidden/>
          </w:rPr>
          <w:fldChar w:fldCharType="separate"/>
        </w:r>
        <w:r w:rsidR="00333CC1">
          <w:rPr>
            <w:webHidden/>
          </w:rPr>
          <w:t>4</w:t>
        </w:r>
        <w:r w:rsidR="00333CC1">
          <w:rPr>
            <w:webHidden/>
          </w:rPr>
          <w:fldChar w:fldCharType="end"/>
        </w:r>
      </w:hyperlink>
    </w:p>
    <w:p w14:paraId="2D8817BE" w14:textId="57161B95" w:rsidR="00333CC1" w:rsidRDefault="00AD7164">
      <w:pPr>
        <w:pStyle w:val="TOC2"/>
        <w:rPr>
          <w:rFonts w:asciiTheme="minorHAnsi" w:eastAsiaTheme="minorEastAsia" w:hAnsiTheme="minorHAnsi" w:cstheme="minorBidi"/>
          <w:b w:val="0"/>
          <w:smallCaps w:val="0"/>
          <w:sz w:val="22"/>
          <w:lang w:val="en-US"/>
        </w:rPr>
      </w:pPr>
      <w:hyperlink w:anchor="_Toc119078559" w:history="1">
        <w:r w:rsidR="00333CC1" w:rsidRPr="00EF0BA5">
          <w:rPr>
            <w:rStyle w:val="Hyperlink"/>
            <w:rFonts w:ascii="Times New Roman" w:hAnsi="Times New Roman"/>
          </w:rPr>
          <w:t>INSTRUKTIONER AVSEENDE MALLAR</w:t>
        </w:r>
        <w:r w:rsidR="00333CC1">
          <w:rPr>
            <w:webHidden/>
          </w:rPr>
          <w:tab/>
        </w:r>
        <w:r w:rsidR="00333CC1">
          <w:rPr>
            <w:webHidden/>
          </w:rPr>
          <w:fldChar w:fldCharType="begin"/>
        </w:r>
        <w:r w:rsidR="00333CC1">
          <w:rPr>
            <w:webHidden/>
          </w:rPr>
          <w:instrText xml:space="preserve"> PAGEREF _Toc119078559 \h </w:instrText>
        </w:r>
        <w:r w:rsidR="00333CC1">
          <w:rPr>
            <w:webHidden/>
          </w:rPr>
        </w:r>
        <w:r w:rsidR="00333CC1">
          <w:rPr>
            <w:webHidden/>
          </w:rPr>
          <w:fldChar w:fldCharType="separate"/>
        </w:r>
        <w:r w:rsidR="00333CC1">
          <w:rPr>
            <w:webHidden/>
          </w:rPr>
          <w:t>5</w:t>
        </w:r>
        <w:r w:rsidR="00333CC1">
          <w:rPr>
            <w:webHidden/>
          </w:rPr>
          <w:fldChar w:fldCharType="end"/>
        </w:r>
      </w:hyperlink>
    </w:p>
    <w:p w14:paraId="59038EB1" w14:textId="31A91F6F" w:rsidR="00333CC1" w:rsidRDefault="00AD7164">
      <w:pPr>
        <w:pStyle w:val="TOC2"/>
        <w:rPr>
          <w:rFonts w:asciiTheme="minorHAnsi" w:eastAsiaTheme="minorEastAsia" w:hAnsiTheme="minorHAnsi" w:cstheme="minorBidi"/>
          <w:b w:val="0"/>
          <w:smallCaps w:val="0"/>
          <w:sz w:val="22"/>
          <w:lang w:val="en-US"/>
        </w:rPr>
      </w:pPr>
      <w:hyperlink w:anchor="_Toc119078560" w:history="1">
        <w:r w:rsidR="00333CC1" w:rsidRPr="00EF0BA5">
          <w:rPr>
            <w:rStyle w:val="Hyperlink"/>
            <w:rFonts w:ascii="Times New Roman" w:hAnsi="Times New Roman"/>
          </w:rPr>
          <w:t>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Del A: Översikt över inteckningar</w:t>
        </w:r>
        <w:r w:rsidR="00333CC1">
          <w:rPr>
            <w:webHidden/>
          </w:rPr>
          <w:tab/>
        </w:r>
        <w:r w:rsidR="00333CC1">
          <w:rPr>
            <w:webHidden/>
          </w:rPr>
          <w:fldChar w:fldCharType="begin"/>
        </w:r>
        <w:r w:rsidR="00333CC1">
          <w:rPr>
            <w:webHidden/>
          </w:rPr>
          <w:instrText xml:space="preserve"> PAGEREF _Toc119078560 \h </w:instrText>
        </w:r>
        <w:r w:rsidR="00333CC1">
          <w:rPr>
            <w:webHidden/>
          </w:rPr>
        </w:r>
        <w:r w:rsidR="00333CC1">
          <w:rPr>
            <w:webHidden/>
          </w:rPr>
          <w:fldChar w:fldCharType="separate"/>
        </w:r>
        <w:r w:rsidR="00333CC1">
          <w:rPr>
            <w:webHidden/>
          </w:rPr>
          <w:t>5</w:t>
        </w:r>
        <w:r w:rsidR="00333CC1">
          <w:rPr>
            <w:webHidden/>
          </w:rPr>
          <w:fldChar w:fldCharType="end"/>
        </w:r>
      </w:hyperlink>
    </w:p>
    <w:p w14:paraId="7885FEC1" w14:textId="5EA1321D" w:rsidR="00333CC1" w:rsidRDefault="00AD7164">
      <w:pPr>
        <w:pStyle w:val="TOC2"/>
        <w:rPr>
          <w:rFonts w:asciiTheme="minorHAnsi" w:eastAsiaTheme="minorEastAsia" w:hAnsiTheme="minorHAnsi" w:cstheme="minorBidi"/>
          <w:b w:val="0"/>
          <w:smallCaps w:val="0"/>
          <w:sz w:val="22"/>
          <w:lang w:val="en-US"/>
        </w:rPr>
      </w:pPr>
      <w:hyperlink w:anchor="_Toc119078561" w:history="1">
        <w:r w:rsidR="00333CC1" w:rsidRPr="00EF0BA5">
          <w:rPr>
            <w:rStyle w:val="Hyperlink"/>
            <w:rFonts w:ascii="Times New Roman" w:hAnsi="Times New Roman"/>
          </w:rPr>
          <w:t>2.1.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AE-ASS. Det rapporterande institutets tillgångar</w:t>
        </w:r>
        <w:r w:rsidR="00333CC1">
          <w:rPr>
            <w:webHidden/>
          </w:rPr>
          <w:tab/>
        </w:r>
        <w:r w:rsidR="00333CC1">
          <w:rPr>
            <w:webHidden/>
          </w:rPr>
          <w:fldChar w:fldCharType="begin"/>
        </w:r>
        <w:r w:rsidR="00333CC1">
          <w:rPr>
            <w:webHidden/>
          </w:rPr>
          <w:instrText xml:space="preserve"> PAGEREF _Toc119078561 \h </w:instrText>
        </w:r>
        <w:r w:rsidR="00333CC1">
          <w:rPr>
            <w:webHidden/>
          </w:rPr>
        </w:r>
        <w:r w:rsidR="00333CC1">
          <w:rPr>
            <w:webHidden/>
          </w:rPr>
          <w:fldChar w:fldCharType="separate"/>
        </w:r>
        <w:r w:rsidR="00333CC1">
          <w:rPr>
            <w:webHidden/>
          </w:rPr>
          <w:t>5</w:t>
        </w:r>
        <w:r w:rsidR="00333CC1">
          <w:rPr>
            <w:webHidden/>
          </w:rPr>
          <w:fldChar w:fldCharType="end"/>
        </w:r>
      </w:hyperlink>
    </w:p>
    <w:p w14:paraId="478B25E1" w14:textId="224CC042" w:rsidR="00333CC1" w:rsidRDefault="00AD7164">
      <w:pPr>
        <w:pStyle w:val="TOC2"/>
        <w:rPr>
          <w:rFonts w:asciiTheme="minorHAnsi" w:eastAsiaTheme="minorEastAsia" w:hAnsiTheme="minorHAnsi" w:cstheme="minorBidi"/>
          <w:b w:val="0"/>
          <w:smallCaps w:val="0"/>
          <w:sz w:val="22"/>
          <w:lang w:val="en-US"/>
        </w:rPr>
      </w:pPr>
      <w:hyperlink w:anchor="_Toc119078562" w:history="1">
        <w:r w:rsidR="00333CC1" w:rsidRPr="00EF0BA5">
          <w:rPr>
            <w:rStyle w:val="Hyperlink"/>
            <w:rFonts w:ascii="Times New Roman" w:hAnsi="Times New Roman"/>
          </w:rPr>
          <w:t>2.1.1.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_Toc119078562 \h </w:instrText>
        </w:r>
        <w:r w:rsidR="00333CC1">
          <w:rPr>
            <w:webHidden/>
          </w:rPr>
        </w:r>
        <w:r w:rsidR="00333CC1">
          <w:rPr>
            <w:webHidden/>
          </w:rPr>
          <w:fldChar w:fldCharType="separate"/>
        </w:r>
        <w:r w:rsidR="00333CC1">
          <w:rPr>
            <w:webHidden/>
          </w:rPr>
          <w:t>5</w:t>
        </w:r>
        <w:r w:rsidR="00333CC1">
          <w:rPr>
            <w:webHidden/>
          </w:rPr>
          <w:fldChar w:fldCharType="end"/>
        </w:r>
      </w:hyperlink>
    </w:p>
    <w:p w14:paraId="4038F4A4" w14:textId="5C610790" w:rsidR="00333CC1" w:rsidRDefault="00AD7164">
      <w:pPr>
        <w:pStyle w:val="TOC2"/>
        <w:rPr>
          <w:rFonts w:asciiTheme="minorHAnsi" w:eastAsiaTheme="minorEastAsia" w:hAnsiTheme="minorHAnsi" w:cstheme="minorBidi"/>
          <w:b w:val="0"/>
          <w:smallCaps w:val="0"/>
          <w:sz w:val="22"/>
          <w:lang w:val="en-US"/>
        </w:rPr>
      </w:pPr>
      <w:hyperlink w:anchor="_Toc119078563" w:history="1">
        <w:r w:rsidR="00333CC1" w:rsidRPr="00EF0BA5">
          <w:rPr>
            <w:rStyle w:val="Hyperlink"/>
            <w:rFonts w:ascii="Times New Roman" w:hAnsi="Times New Roman"/>
          </w:rPr>
          <w:t>2.1.2.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_Toc119078563 \h </w:instrText>
        </w:r>
        <w:r w:rsidR="00333CC1">
          <w:rPr>
            <w:webHidden/>
          </w:rPr>
        </w:r>
        <w:r w:rsidR="00333CC1">
          <w:rPr>
            <w:webHidden/>
          </w:rPr>
          <w:fldChar w:fldCharType="separate"/>
        </w:r>
        <w:r w:rsidR="00333CC1">
          <w:rPr>
            <w:webHidden/>
          </w:rPr>
          <w:t>8</w:t>
        </w:r>
        <w:r w:rsidR="00333CC1">
          <w:rPr>
            <w:webHidden/>
          </w:rPr>
          <w:fldChar w:fldCharType="end"/>
        </w:r>
      </w:hyperlink>
    </w:p>
    <w:p w14:paraId="640E117D" w14:textId="14B8F2EA" w:rsidR="00333CC1" w:rsidRDefault="00AD7164">
      <w:pPr>
        <w:pStyle w:val="TOC2"/>
        <w:rPr>
          <w:rFonts w:asciiTheme="minorHAnsi" w:eastAsiaTheme="minorEastAsia" w:hAnsiTheme="minorHAnsi" w:cstheme="minorBidi"/>
          <w:b w:val="0"/>
          <w:smallCaps w:val="0"/>
          <w:sz w:val="22"/>
          <w:lang w:val="en-US"/>
        </w:rPr>
      </w:pPr>
      <w:hyperlink w:anchor="_Toc119078564" w:history="1">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_Toc119078564 \h </w:instrText>
        </w:r>
        <w:r w:rsidR="00333CC1">
          <w:rPr>
            <w:webHidden/>
          </w:rPr>
        </w:r>
        <w:r w:rsidR="00333CC1">
          <w:rPr>
            <w:webHidden/>
          </w:rPr>
          <w:fldChar w:fldCharType="separate"/>
        </w:r>
        <w:r w:rsidR="00333CC1">
          <w:rPr>
            <w:webHidden/>
          </w:rPr>
          <w:t>10</w:t>
        </w:r>
        <w:r w:rsidR="00333CC1">
          <w:rPr>
            <w:webHidden/>
          </w:rPr>
          <w:fldChar w:fldCharType="end"/>
        </w:r>
      </w:hyperlink>
    </w:p>
    <w:p w14:paraId="0AC1E76B" w14:textId="25BB38C7" w:rsidR="00333CC1" w:rsidRDefault="00AD7164">
      <w:pPr>
        <w:pStyle w:val="TOC2"/>
        <w:rPr>
          <w:rFonts w:asciiTheme="minorHAnsi" w:eastAsiaTheme="minorEastAsia" w:hAnsiTheme="minorHAnsi" w:cstheme="minorBidi"/>
          <w:b w:val="0"/>
          <w:smallCaps w:val="0"/>
          <w:sz w:val="22"/>
          <w:lang w:val="en-US"/>
        </w:rPr>
      </w:pPr>
      <w:hyperlink w:anchor="_Toc119078565" w:history="1">
        <w:r w:rsidR="00333CC1" w:rsidRPr="00EF0BA5">
          <w:rPr>
            <w:rStyle w:val="Hyperlink"/>
            <w:rFonts w:ascii="Times New Roman" w:hAnsi="Times New Roman"/>
          </w:rPr>
          <w:t>2.2.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AE-COL. Säkerheter som erhållits av det rapporterande institutet</w:t>
        </w:r>
        <w:r w:rsidR="00333CC1">
          <w:rPr>
            <w:webHidden/>
          </w:rPr>
          <w:tab/>
        </w:r>
        <w:r w:rsidR="00333CC1">
          <w:rPr>
            <w:webHidden/>
          </w:rPr>
          <w:fldChar w:fldCharType="begin"/>
        </w:r>
        <w:r w:rsidR="00333CC1">
          <w:rPr>
            <w:webHidden/>
          </w:rPr>
          <w:instrText xml:space="preserve"> PAGEREF _Toc119078565 \h </w:instrText>
        </w:r>
        <w:r w:rsidR="00333CC1">
          <w:rPr>
            <w:webHidden/>
          </w:rPr>
        </w:r>
        <w:r w:rsidR="00333CC1">
          <w:rPr>
            <w:webHidden/>
          </w:rPr>
          <w:fldChar w:fldCharType="separate"/>
        </w:r>
        <w:r w:rsidR="00333CC1">
          <w:rPr>
            <w:webHidden/>
          </w:rPr>
          <w:t>13</w:t>
        </w:r>
        <w:r w:rsidR="00333CC1">
          <w:rPr>
            <w:webHidden/>
          </w:rPr>
          <w:fldChar w:fldCharType="end"/>
        </w:r>
      </w:hyperlink>
    </w:p>
    <w:p w14:paraId="4BD7A2C7" w14:textId="6596851D" w:rsidR="00333CC1" w:rsidRDefault="00AD7164">
      <w:pPr>
        <w:pStyle w:val="TOC2"/>
        <w:rPr>
          <w:rFonts w:asciiTheme="minorHAnsi" w:eastAsiaTheme="minorEastAsia" w:hAnsiTheme="minorHAnsi" w:cstheme="minorBidi"/>
          <w:b w:val="0"/>
          <w:smallCaps w:val="0"/>
          <w:sz w:val="22"/>
          <w:lang w:val="en-US"/>
        </w:rPr>
      </w:pPr>
      <w:hyperlink w:anchor="_Toc119078566" w:history="1">
        <w:r w:rsidR="00333CC1" w:rsidRPr="00EF0BA5">
          <w:rPr>
            <w:rStyle w:val="Hyperlink"/>
            <w:rFonts w:ascii="Times New Roman" w:hAnsi="Times New Roman"/>
          </w:rPr>
          <w:t>2.2.1.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_Toc119078566 \h </w:instrText>
        </w:r>
        <w:r w:rsidR="00333CC1">
          <w:rPr>
            <w:webHidden/>
          </w:rPr>
        </w:r>
        <w:r w:rsidR="00333CC1">
          <w:rPr>
            <w:webHidden/>
          </w:rPr>
          <w:fldChar w:fldCharType="separate"/>
        </w:r>
        <w:r w:rsidR="00333CC1">
          <w:rPr>
            <w:webHidden/>
          </w:rPr>
          <w:t>13</w:t>
        </w:r>
        <w:r w:rsidR="00333CC1">
          <w:rPr>
            <w:webHidden/>
          </w:rPr>
          <w:fldChar w:fldCharType="end"/>
        </w:r>
      </w:hyperlink>
    </w:p>
    <w:p w14:paraId="2A8C7AE5" w14:textId="28DF66A6" w:rsidR="00333CC1" w:rsidRDefault="00AD7164">
      <w:pPr>
        <w:pStyle w:val="TOC2"/>
        <w:rPr>
          <w:rFonts w:asciiTheme="minorHAnsi" w:eastAsiaTheme="minorEastAsia" w:hAnsiTheme="minorHAnsi" w:cstheme="minorBidi"/>
          <w:b w:val="0"/>
          <w:smallCaps w:val="0"/>
          <w:sz w:val="22"/>
          <w:lang w:val="en-US"/>
        </w:rPr>
      </w:pPr>
      <w:hyperlink w:anchor="_Toc119078567" w:history="1">
        <w:r w:rsidR="00333CC1" w:rsidRPr="00EF0BA5">
          <w:rPr>
            <w:rStyle w:val="Hyperlink"/>
            <w:rFonts w:ascii="Times New Roman" w:hAnsi="Times New Roman"/>
          </w:rPr>
          <w:t>2.2.2.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_Toc119078567 \h </w:instrText>
        </w:r>
        <w:r w:rsidR="00333CC1">
          <w:rPr>
            <w:webHidden/>
          </w:rPr>
        </w:r>
        <w:r w:rsidR="00333CC1">
          <w:rPr>
            <w:webHidden/>
          </w:rPr>
          <w:fldChar w:fldCharType="separate"/>
        </w:r>
        <w:r w:rsidR="00333CC1">
          <w:rPr>
            <w:webHidden/>
          </w:rPr>
          <w:t>13</w:t>
        </w:r>
        <w:r w:rsidR="00333CC1">
          <w:rPr>
            <w:webHidden/>
          </w:rPr>
          <w:fldChar w:fldCharType="end"/>
        </w:r>
      </w:hyperlink>
    </w:p>
    <w:p w14:paraId="6A536B6C" w14:textId="6976B695" w:rsidR="00333CC1" w:rsidRDefault="00AD7164">
      <w:pPr>
        <w:pStyle w:val="TOC2"/>
        <w:rPr>
          <w:rFonts w:asciiTheme="minorHAnsi" w:eastAsiaTheme="minorEastAsia" w:hAnsiTheme="minorHAnsi" w:cstheme="minorBidi"/>
          <w:b w:val="0"/>
          <w:smallCaps w:val="0"/>
          <w:sz w:val="22"/>
          <w:lang w:val="en-US"/>
        </w:rPr>
      </w:pPr>
      <w:hyperlink w:anchor="_Toc119078568" w:history="1">
        <w:r w:rsidR="00333CC1" w:rsidRPr="00EF0BA5">
          <w:rPr>
            <w:rStyle w:val="Hyperlink"/>
            <w:rFonts w:ascii="Times New Roman" w:hAnsi="Times New Roman"/>
          </w:rPr>
          <w:t>2.2.3.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_Toc119078568 \h </w:instrText>
        </w:r>
        <w:r w:rsidR="00333CC1">
          <w:rPr>
            <w:webHidden/>
          </w:rPr>
        </w:r>
        <w:r w:rsidR="00333CC1">
          <w:rPr>
            <w:webHidden/>
          </w:rPr>
          <w:fldChar w:fldCharType="separate"/>
        </w:r>
        <w:r w:rsidR="00333CC1">
          <w:rPr>
            <w:webHidden/>
          </w:rPr>
          <w:t>16</w:t>
        </w:r>
        <w:r w:rsidR="00333CC1">
          <w:rPr>
            <w:webHidden/>
          </w:rPr>
          <w:fldChar w:fldCharType="end"/>
        </w:r>
      </w:hyperlink>
    </w:p>
    <w:p w14:paraId="1D4CEBF9" w14:textId="25E6E4AC" w:rsidR="00333CC1" w:rsidRDefault="00AD7164">
      <w:pPr>
        <w:pStyle w:val="TOC2"/>
        <w:rPr>
          <w:rFonts w:asciiTheme="minorHAnsi" w:eastAsiaTheme="minorEastAsia" w:hAnsiTheme="minorHAnsi" w:cstheme="minorBidi"/>
          <w:b w:val="0"/>
          <w:smallCaps w:val="0"/>
          <w:sz w:val="22"/>
          <w:lang w:val="en-US"/>
        </w:rPr>
      </w:pPr>
      <w:hyperlink w:anchor="_Toc119078569" w:history="1">
        <w:r w:rsidR="00333CC1" w:rsidRPr="00EF0BA5">
          <w:rPr>
            <w:rStyle w:val="Hyperlink"/>
            <w:rFonts w:ascii="Times New Roman" w:hAnsi="Times New Roman"/>
          </w:rPr>
          <w:t>2.3.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AE-NPL. Emitterade egna säkerställda obligationer och värdepapperiseringar som ännu inte pantsatts</w:t>
        </w:r>
        <w:r w:rsidR="00333CC1">
          <w:rPr>
            <w:webHidden/>
          </w:rPr>
          <w:tab/>
        </w:r>
        <w:r w:rsidR="00333CC1">
          <w:rPr>
            <w:webHidden/>
          </w:rPr>
          <w:fldChar w:fldCharType="begin"/>
        </w:r>
        <w:r w:rsidR="00333CC1">
          <w:rPr>
            <w:webHidden/>
          </w:rPr>
          <w:instrText xml:space="preserve"> PAGEREF _Toc119078569 \h </w:instrText>
        </w:r>
        <w:r w:rsidR="00333CC1">
          <w:rPr>
            <w:webHidden/>
          </w:rPr>
        </w:r>
        <w:r w:rsidR="00333CC1">
          <w:rPr>
            <w:webHidden/>
          </w:rPr>
          <w:fldChar w:fldCharType="separate"/>
        </w:r>
        <w:r w:rsidR="00333CC1">
          <w:rPr>
            <w:webHidden/>
          </w:rPr>
          <w:t>18</w:t>
        </w:r>
        <w:r w:rsidR="00333CC1">
          <w:rPr>
            <w:webHidden/>
          </w:rPr>
          <w:fldChar w:fldCharType="end"/>
        </w:r>
      </w:hyperlink>
    </w:p>
    <w:p w14:paraId="2B056BDA" w14:textId="5F3C61ED" w:rsidR="00333CC1" w:rsidRDefault="00AD7164">
      <w:pPr>
        <w:pStyle w:val="TOC2"/>
        <w:rPr>
          <w:rFonts w:asciiTheme="minorHAnsi" w:eastAsiaTheme="minorEastAsia" w:hAnsiTheme="minorHAnsi" w:cstheme="minorBidi"/>
          <w:b w:val="0"/>
          <w:smallCaps w:val="0"/>
          <w:sz w:val="22"/>
          <w:lang w:val="en-US"/>
        </w:rPr>
      </w:pPr>
      <w:hyperlink w:anchor="_Toc119078570" w:history="1">
        <w:r w:rsidR="00333CC1" w:rsidRPr="00EF0BA5">
          <w:rPr>
            <w:rStyle w:val="Hyperlink"/>
            <w:rFonts w:ascii="Times New Roman" w:hAnsi="Times New Roman"/>
          </w:rPr>
          <w:t>2.3.1.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_Toc119078570 \h </w:instrText>
        </w:r>
        <w:r w:rsidR="00333CC1">
          <w:rPr>
            <w:webHidden/>
          </w:rPr>
        </w:r>
        <w:r w:rsidR="00333CC1">
          <w:rPr>
            <w:webHidden/>
          </w:rPr>
          <w:fldChar w:fldCharType="separate"/>
        </w:r>
        <w:r w:rsidR="00333CC1">
          <w:rPr>
            <w:webHidden/>
          </w:rPr>
          <w:t>18</w:t>
        </w:r>
        <w:r w:rsidR="00333CC1">
          <w:rPr>
            <w:webHidden/>
          </w:rPr>
          <w:fldChar w:fldCharType="end"/>
        </w:r>
      </w:hyperlink>
    </w:p>
    <w:p w14:paraId="0A074D1C" w14:textId="341C5623" w:rsidR="00333CC1" w:rsidRDefault="00AD7164">
      <w:pPr>
        <w:pStyle w:val="TOC2"/>
        <w:rPr>
          <w:rFonts w:asciiTheme="minorHAnsi" w:eastAsiaTheme="minorEastAsia" w:hAnsiTheme="minorHAnsi" w:cstheme="minorBidi"/>
          <w:b w:val="0"/>
          <w:smallCaps w:val="0"/>
          <w:sz w:val="22"/>
          <w:lang w:val="en-US"/>
        </w:rPr>
      </w:pPr>
      <w:hyperlink w:anchor="_Toc119078571" w:history="1">
        <w:r w:rsidR="00333CC1" w:rsidRPr="00EF0BA5">
          <w:rPr>
            <w:rStyle w:val="Hyperlink"/>
            <w:rFonts w:ascii="Times New Roman" w:hAnsi="Times New Roman"/>
          </w:rPr>
          <w:t>2.3.2.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_Toc119078571 \h </w:instrText>
        </w:r>
        <w:r w:rsidR="00333CC1">
          <w:rPr>
            <w:webHidden/>
          </w:rPr>
        </w:r>
        <w:r w:rsidR="00333CC1">
          <w:rPr>
            <w:webHidden/>
          </w:rPr>
          <w:fldChar w:fldCharType="separate"/>
        </w:r>
        <w:r w:rsidR="00333CC1">
          <w:rPr>
            <w:webHidden/>
          </w:rPr>
          <w:t>18</w:t>
        </w:r>
        <w:r w:rsidR="00333CC1">
          <w:rPr>
            <w:webHidden/>
          </w:rPr>
          <w:fldChar w:fldCharType="end"/>
        </w:r>
      </w:hyperlink>
    </w:p>
    <w:p w14:paraId="5525E684" w14:textId="56D5C1B5" w:rsidR="00333CC1" w:rsidRDefault="00AD7164">
      <w:pPr>
        <w:pStyle w:val="TOC2"/>
        <w:rPr>
          <w:rFonts w:asciiTheme="minorHAnsi" w:eastAsiaTheme="minorEastAsia" w:hAnsiTheme="minorHAnsi" w:cstheme="minorBidi"/>
          <w:b w:val="0"/>
          <w:smallCaps w:val="0"/>
          <w:sz w:val="22"/>
          <w:lang w:val="en-US"/>
        </w:rPr>
      </w:pPr>
      <w:hyperlink w:anchor="_Toc119078572" w:history="1">
        <w:r w:rsidR="00333CC1" w:rsidRPr="00EF0BA5">
          <w:rPr>
            <w:rStyle w:val="Hyperlink"/>
            <w:rFonts w:ascii="Times New Roman" w:hAnsi="Times New Roman"/>
          </w:rPr>
          <w:t>2.3.3.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_Toc119078572 \h </w:instrText>
        </w:r>
        <w:r w:rsidR="00333CC1">
          <w:rPr>
            <w:webHidden/>
          </w:rPr>
        </w:r>
        <w:r w:rsidR="00333CC1">
          <w:rPr>
            <w:webHidden/>
          </w:rPr>
          <w:fldChar w:fldCharType="separate"/>
        </w:r>
        <w:r w:rsidR="00333CC1">
          <w:rPr>
            <w:webHidden/>
          </w:rPr>
          <w:t>19</w:t>
        </w:r>
        <w:r w:rsidR="00333CC1">
          <w:rPr>
            <w:webHidden/>
          </w:rPr>
          <w:fldChar w:fldCharType="end"/>
        </w:r>
      </w:hyperlink>
    </w:p>
    <w:p w14:paraId="2A092A66" w14:textId="4CDA4741" w:rsidR="00333CC1" w:rsidRDefault="00AD7164">
      <w:pPr>
        <w:pStyle w:val="TOC2"/>
        <w:rPr>
          <w:rFonts w:asciiTheme="minorHAnsi" w:eastAsiaTheme="minorEastAsia" w:hAnsiTheme="minorHAnsi" w:cstheme="minorBidi"/>
          <w:b w:val="0"/>
          <w:smallCaps w:val="0"/>
          <w:sz w:val="22"/>
          <w:lang w:val="en-US"/>
        </w:rPr>
      </w:pPr>
      <w:hyperlink w:anchor="_Toc119078573" w:history="1">
        <w:r w:rsidR="00333CC1" w:rsidRPr="00EF0BA5">
          <w:rPr>
            <w:rStyle w:val="Hyperlink"/>
            <w:rFonts w:ascii="Times New Roman" w:hAnsi="Times New Roman"/>
          </w:rPr>
          <w:t>2.4.</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AE-SOU. Inteckningskällor</w:t>
        </w:r>
        <w:r w:rsidR="00333CC1">
          <w:rPr>
            <w:webHidden/>
          </w:rPr>
          <w:tab/>
        </w:r>
        <w:r w:rsidR="00333CC1">
          <w:rPr>
            <w:webHidden/>
          </w:rPr>
          <w:fldChar w:fldCharType="begin"/>
        </w:r>
        <w:r w:rsidR="00333CC1">
          <w:rPr>
            <w:webHidden/>
          </w:rPr>
          <w:instrText xml:space="preserve"> PAGEREF _Toc119078573 \h </w:instrText>
        </w:r>
        <w:r w:rsidR="00333CC1">
          <w:rPr>
            <w:webHidden/>
          </w:rPr>
        </w:r>
        <w:r w:rsidR="00333CC1">
          <w:rPr>
            <w:webHidden/>
          </w:rPr>
          <w:fldChar w:fldCharType="separate"/>
        </w:r>
        <w:r w:rsidR="00333CC1">
          <w:rPr>
            <w:webHidden/>
          </w:rPr>
          <w:t>20</w:t>
        </w:r>
        <w:r w:rsidR="00333CC1">
          <w:rPr>
            <w:webHidden/>
          </w:rPr>
          <w:fldChar w:fldCharType="end"/>
        </w:r>
      </w:hyperlink>
    </w:p>
    <w:p w14:paraId="3CAC59BB" w14:textId="564F807D" w:rsidR="00333CC1" w:rsidRDefault="00AD7164">
      <w:pPr>
        <w:pStyle w:val="TOC2"/>
        <w:rPr>
          <w:rFonts w:asciiTheme="minorHAnsi" w:eastAsiaTheme="minorEastAsia" w:hAnsiTheme="minorHAnsi" w:cstheme="minorBidi"/>
          <w:b w:val="0"/>
          <w:smallCaps w:val="0"/>
          <w:sz w:val="22"/>
          <w:lang w:val="en-US"/>
        </w:rPr>
      </w:pPr>
      <w:hyperlink w:anchor="_Toc119078574" w:history="1">
        <w:r w:rsidR="00333CC1" w:rsidRPr="00EF0BA5">
          <w:rPr>
            <w:rStyle w:val="Hyperlink"/>
            <w:rFonts w:ascii="Times New Roman" w:hAnsi="Times New Roman"/>
          </w:rPr>
          <w:t>2.4.1.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_Toc119078574 \h </w:instrText>
        </w:r>
        <w:r w:rsidR="00333CC1">
          <w:rPr>
            <w:webHidden/>
          </w:rPr>
        </w:r>
        <w:r w:rsidR="00333CC1">
          <w:rPr>
            <w:webHidden/>
          </w:rPr>
          <w:fldChar w:fldCharType="separate"/>
        </w:r>
        <w:r w:rsidR="00333CC1">
          <w:rPr>
            <w:webHidden/>
          </w:rPr>
          <w:t>20</w:t>
        </w:r>
        <w:r w:rsidR="00333CC1">
          <w:rPr>
            <w:webHidden/>
          </w:rPr>
          <w:fldChar w:fldCharType="end"/>
        </w:r>
      </w:hyperlink>
    </w:p>
    <w:p w14:paraId="3AFB2A22" w14:textId="5B00A9FE" w:rsidR="00333CC1" w:rsidRDefault="00AD7164">
      <w:pPr>
        <w:pStyle w:val="TOC2"/>
        <w:rPr>
          <w:rFonts w:asciiTheme="minorHAnsi" w:eastAsiaTheme="minorEastAsia" w:hAnsiTheme="minorHAnsi" w:cstheme="minorBidi"/>
          <w:b w:val="0"/>
          <w:smallCaps w:val="0"/>
          <w:sz w:val="22"/>
          <w:lang w:val="en-US"/>
        </w:rPr>
      </w:pPr>
      <w:hyperlink w:anchor="_Toc119078575" w:history="1">
        <w:r w:rsidR="00333CC1" w:rsidRPr="00EF0BA5">
          <w:rPr>
            <w:rStyle w:val="Hyperlink"/>
            <w:rFonts w:ascii="Times New Roman" w:hAnsi="Times New Roman"/>
          </w:rPr>
          <w:t>2.4.2.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_Toc119078575 \h </w:instrText>
        </w:r>
        <w:r w:rsidR="00333CC1">
          <w:rPr>
            <w:webHidden/>
          </w:rPr>
        </w:r>
        <w:r w:rsidR="00333CC1">
          <w:rPr>
            <w:webHidden/>
          </w:rPr>
          <w:fldChar w:fldCharType="separate"/>
        </w:r>
        <w:r w:rsidR="00333CC1">
          <w:rPr>
            <w:webHidden/>
          </w:rPr>
          <w:t>20</w:t>
        </w:r>
        <w:r w:rsidR="00333CC1">
          <w:rPr>
            <w:webHidden/>
          </w:rPr>
          <w:fldChar w:fldCharType="end"/>
        </w:r>
      </w:hyperlink>
    </w:p>
    <w:p w14:paraId="508C33F7" w14:textId="7AD2C5F5" w:rsidR="00333CC1" w:rsidRDefault="00AD7164">
      <w:pPr>
        <w:pStyle w:val="TOC2"/>
        <w:rPr>
          <w:rFonts w:asciiTheme="minorHAnsi" w:eastAsiaTheme="minorEastAsia" w:hAnsiTheme="minorHAnsi" w:cstheme="minorBidi"/>
          <w:b w:val="0"/>
          <w:smallCaps w:val="0"/>
          <w:sz w:val="22"/>
          <w:lang w:val="en-US"/>
        </w:rPr>
      </w:pPr>
      <w:hyperlink w:anchor="_Toc119078576" w:history="1">
        <w:r w:rsidR="00333CC1" w:rsidRPr="00EF0BA5">
          <w:rPr>
            <w:rStyle w:val="Hyperlink"/>
            <w:rFonts w:ascii="Times New Roman" w:hAnsi="Times New Roman"/>
          </w:rPr>
          <w:t>2.4.3.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_Toc119078576 \h </w:instrText>
        </w:r>
        <w:r w:rsidR="00333CC1">
          <w:rPr>
            <w:webHidden/>
          </w:rPr>
        </w:r>
        <w:r w:rsidR="00333CC1">
          <w:rPr>
            <w:webHidden/>
          </w:rPr>
          <w:fldChar w:fldCharType="separate"/>
        </w:r>
        <w:r w:rsidR="00333CC1">
          <w:rPr>
            <w:webHidden/>
          </w:rPr>
          <w:t>22</w:t>
        </w:r>
        <w:r w:rsidR="00333CC1">
          <w:rPr>
            <w:webHidden/>
          </w:rPr>
          <w:fldChar w:fldCharType="end"/>
        </w:r>
      </w:hyperlink>
    </w:p>
    <w:p w14:paraId="2DB26DDD" w14:textId="46AE9A5D" w:rsidR="00333CC1" w:rsidRDefault="00AD7164">
      <w:pPr>
        <w:pStyle w:val="TOC2"/>
        <w:rPr>
          <w:rFonts w:asciiTheme="minorHAnsi" w:eastAsiaTheme="minorEastAsia" w:hAnsiTheme="minorHAnsi" w:cstheme="minorBidi"/>
          <w:b w:val="0"/>
          <w:smallCaps w:val="0"/>
          <w:sz w:val="22"/>
          <w:lang w:val="en-US"/>
        </w:rPr>
      </w:pPr>
      <w:hyperlink w:anchor="_Toc119078577" w:history="1">
        <w:r w:rsidR="00333CC1" w:rsidRPr="00EF0BA5">
          <w:rPr>
            <w:rStyle w:val="Hyperlink"/>
            <w:rFonts w:ascii="Times New Roman" w:hAnsi="Times New Roman"/>
          </w:rPr>
          <w:t>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Del B: Uppgifter om löptider</w:t>
        </w:r>
        <w:r w:rsidR="00333CC1">
          <w:rPr>
            <w:webHidden/>
          </w:rPr>
          <w:tab/>
        </w:r>
        <w:r w:rsidR="00333CC1">
          <w:rPr>
            <w:webHidden/>
          </w:rPr>
          <w:fldChar w:fldCharType="begin"/>
        </w:r>
        <w:r w:rsidR="00333CC1">
          <w:rPr>
            <w:webHidden/>
          </w:rPr>
          <w:instrText xml:space="preserve"> PAGEREF _Toc119078577 \h </w:instrText>
        </w:r>
        <w:r w:rsidR="00333CC1">
          <w:rPr>
            <w:webHidden/>
          </w:rPr>
        </w:r>
        <w:r w:rsidR="00333CC1">
          <w:rPr>
            <w:webHidden/>
          </w:rPr>
          <w:fldChar w:fldCharType="separate"/>
        </w:r>
        <w:r w:rsidR="00333CC1">
          <w:rPr>
            <w:webHidden/>
          </w:rPr>
          <w:t>23</w:t>
        </w:r>
        <w:r w:rsidR="00333CC1">
          <w:rPr>
            <w:webHidden/>
          </w:rPr>
          <w:fldChar w:fldCharType="end"/>
        </w:r>
      </w:hyperlink>
    </w:p>
    <w:p w14:paraId="312D76AD" w14:textId="5E1D4187" w:rsidR="00333CC1" w:rsidRDefault="00AD7164">
      <w:pPr>
        <w:pStyle w:val="TOC2"/>
        <w:rPr>
          <w:rFonts w:asciiTheme="minorHAnsi" w:eastAsiaTheme="minorEastAsia" w:hAnsiTheme="minorHAnsi" w:cstheme="minorBidi"/>
          <w:b w:val="0"/>
          <w:smallCaps w:val="0"/>
          <w:sz w:val="22"/>
          <w:lang w:val="en-US"/>
        </w:rPr>
      </w:pPr>
      <w:hyperlink w:anchor="_Toc119078578" w:history="1">
        <w:r w:rsidR="00333CC1" w:rsidRPr="00EF0BA5">
          <w:rPr>
            <w:rStyle w:val="Hyperlink"/>
            <w:rFonts w:ascii="Times New Roman" w:hAnsi="Times New Roman"/>
          </w:rPr>
          <w:t>3.1.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_Toc119078578 \h </w:instrText>
        </w:r>
        <w:r w:rsidR="00333CC1">
          <w:rPr>
            <w:webHidden/>
          </w:rPr>
        </w:r>
        <w:r w:rsidR="00333CC1">
          <w:rPr>
            <w:webHidden/>
          </w:rPr>
          <w:fldChar w:fldCharType="separate"/>
        </w:r>
        <w:r w:rsidR="00333CC1">
          <w:rPr>
            <w:webHidden/>
          </w:rPr>
          <w:t>23</w:t>
        </w:r>
        <w:r w:rsidR="00333CC1">
          <w:rPr>
            <w:webHidden/>
          </w:rPr>
          <w:fldChar w:fldCharType="end"/>
        </w:r>
      </w:hyperlink>
    </w:p>
    <w:p w14:paraId="382E97F3" w14:textId="748E266C" w:rsidR="00333CC1" w:rsidRDefault="00AD7164">
      <w:pPr>
        <w:pStyle w:val="TOC2"/>
        <w:rPr>
          <w:rFonts w:asciiTheme="minorHAnsi" w:eastAsiaTheme="minorEastAsia" w:hAnsiTheme="minorHAnsi" w:cstheme="minorBidi"/>
          <w:b w:val="0"/>
          <w:smallCaps w:val="0"/>
          <w:sz w:val="22"/>
          <w:lang w:val="en-US"/>
        </w:rPr>
      </w:pPr>
      <w:hyperlink w:anchor="_Toc119078579" w:history="1">
        <w:r w:rsidR="00333CC1" w:rsidRPr="00EF0BA5">
          <w:rPr>
            <w:rStyle w:val="Hyperlink"/>
            <w:rFonts w:ascii="Times New Roman" w:hAnsi="Times New Roman"/>
          </w:rPr>
          <w:t>3.2.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AE-MAT. Uppgifter om löptider</w:t>
        </w:r>
        <w:r w:rsidR="00333CC1">
          <w:rPr>
            <w:webHidden/>
          </w:rPr>
          <w:tab/>
        </w:r>
        <w:r w:rsidR="00333CC1">
          <w:rPr>
            <w:webHidden/>
          </w:rPr>
          <w:fldChar w:fldCharType="begin"/>
        </w:r>
        <w:r w:rsidR="00333CC1">
          <w:rPr>
            <w:webHidden/>
          </w:rPr>
          <w:instrText xml:space="preserve"> PAGEREF _Toc119078579 \h </w:instrText>
        </w:r>
        <w:r w:rsidR="00333CC1">
          <w:rPr>
            <w:webHidden/>
          </w:rPr>
        </w:r>
        <w:r w:rsidR="00333CC1">
          <w:rPr>
            <w:webHidden/>
          </w:rPr>
          <w:fldChar w:fldCharType="separate"/>
        </w:r>
        <w:r w:rsidR="00333CC1">
          <w:rPr>
            <w:webHidden/>
          </w:rPr>
          <w:t>23</w:t>
        </w:r>
        <w:r w:rsidR="00333CC1">
          <w:rPr>
            <w:webHidden/>
          </w:rPr>
          <w:fldChar w:fldCharType="end"/>
        </w:r>
      </w:hyperlink>
    </w:p>
    <w:p w14:paraId="6E881B98" w14:textId="1A067B2C" w:rsidR="00333CC1" w:rsidRDefault="00AD7164">
      <w:pPr>
        <w:pStyle w:val="TOC2"/>
        <w:rPr>
          <w:rFonts w:asciiTheme="minorHAnsi" w:eastAsiaTheme="minorEastAsia" w:hAnsiTheme="minorHAnsi" w:cstheme="minorBidi"/>
          <w:b w:val="0"/>
          <w:smallCaps w:val="0"/>
          <w:sz w:val="22"/>
          <w:lang w:val="en-US"/>
        </w:rPr>
      </w:pPr>
      <w:hyperlink w:anchor="_Toc119078580" w:history="1">
        <w:r w:rsidR="00333CC1" w:rsidRPr="00EF0BA5">
          <w:rPr>
            <w:rStyle w:val="Hyperlink"/>
            <w:rFonts w:ascii="Times New Roman" w:hAnsi="Times New Roman"/>
          </w:rPr>
          <w:t>3.2.1.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_Toc119078580 \h </w:instrText>
        </w:r>
        <w:r w:rsidR="00333CC1">
          <w:rPr>
            <w:webHidden/>
          </w:rPr>
        </w:r>
        <w:r w:rsidR="00333CC1">
          <w:rPr>
            <w:webHidden/>
          </w:rPr>
          <w:fldChar w:fldCharType="separate"/>
        </w:r>
        <w:r w:rsidR="00333CC1">
          <w:rPr>
            <w:webHidden/>
          </w:rPr>
          <w:t>23</w:t>
        </w:r>
        <w:r w:rsidR="00333CC1">
          <w:rPr>
            <w:webHidden/>
          </w:rPr>
          <w:fldChar w:fldCharType="end"/>
        </w:r>
      </w:hyperlink>
    </w:p>
    <w:p w14:paraId="769779A5" w14:textId="0D71122E" w:rsidR="00333CC1" w:rsidRDefault="00AD7164">
      <w:pPr>
        <w:pStyle w:val="TOC2"/>
        <w:rPr>
          <w:rFonts w:asciiTheme="minorHAnsi" w:eastAsiaTheme="minorEastAsia" w:hAnsiTheme="minorHAnsi" w:cstheme="minorBidi"/>
          <w:b w:val="0"/>
          <w:smallCaps w:val="0"/>
          <w:sz w:val="22"/>
          <w:lang w:val="en-US"/>
        </w:rPr>
      </w:pPr>
      <w:hyperlink w:anchor="_Toc119078581" w:history="1">
        <w:r w:rsidR="00333CC1" w:rsidRPr="00EF0BA5">
          <w:rPr>
            <w:rStyle w:val="Hyperlink"/>
            <w:rFonts w:ascii="Times New Roman" w:hAnsi="Times New Roman"/>
          </w:rPr>
          <w:t>3.2.2.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_Toc119078581 \h </w:instrText>
        </w:r>
        <w:r w:rsidR="00333CC1">
          <w:rPr>
            <w:webHidden/>
          </w:rPr>
        </w:r>
        <w:r w:rsidR="00333CC1">
          <w:rPr>
            <w:webHidden/>
          </w:rPr>
          <w:fldChar w:fldCharType="separate"/>
        </w:r>
        <w:r w:rsidR="00333CC1">
          <w:rPr>
            <w:webHidden/>
          </w:rPr>
          <w:t>24</w:t>
        </w:r>
        <w:r w:rsidR="00333CC1">
          <w:rPr>
            <w:webHidden/>
          </w:rPr>
          <w:fldChar w:fldCharType="end"/>
        </w:r>
      </w:hyperlink>
    </w:p>
    <w:p w14:paraId="2C22B0A5" w14:textId="76B884E1" w:rsidR="00333CC1" w:rsidRDefault="00AD7164">
      <w:pPr>
        <w:pStyle w:val="TOC2"/>
        <w:rPr>
          <w:rFonts w:asciiTheme="minorHAnsi" w:eastAsiaTheme="minorEastAsia" w:hAnsiTheme="minorHAnsi" w:cstheme="minorBidi"/>
          <w:b w:val="0"/>
          <w:smallCaps w:val="0"/>
          <w:sz w:val="22"/>
          <w:lang w:val="en-US"/>
        </w:rPr>
      </w:pPr>
      <w:hyperlink w:anchor="_Toc119078582" w:history="1">
        <w:r w:rsidR="00333CC1" w:rsidRPr="00EF0BA5">
          <w:rPr>
            <w:rStyle w:val="Hyperlink"/>
            <w:rFonts w:ascii="Times New Roman" w:hAnsi="Times New Roman"/>
          </w:rPr>
          <w:t>4.</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Del C: Potentiella inteckningar</w:t>
        </w:r>
        <w:r w:rsidR="00333CC1">
          <w:rPr>
            <w:webHidden/>
          </w:rPr>
          <w:tab/>
        </w:r>
        <w:r w:rsidR="00333CC1">
          <w:rPr>
            <w:webHidden/>
          </w:rPr>
          <w:fldChar w:fldCharType="begin"/>
        </w:r>
        <w:r w:rsidR="00333CC1">
          <w:rPr>
            <w:webHidden/>
          </w:rPr>
          <w:instrText xml:space="preserve"> PAGEREF _Toc119078582 \h </w:instrText>
        </w:r>
        <w:r w:rsidR="00333CC1">
          <w:rPr>
            <w:webHidden/>
          </w:rPr>
        </w:r>
        <w:r w:rsidR="00333CC1">
          <w:rPr>
            <w:webHidden/>
          </w:rPr>
          <w:fldChar w:fldCharType="separate"/>
        </w:r>
        <w:r w:rsidR="00333CC1">
          <w:rPr>
            <w:webHidden/>
          </w:rPr>
          <w:t>25</w:t>
        </w:r>
        <w:r w:rsidR="00333CC1">
          <w:rPr>
            <w:webHidden/>
          </w:rPr>
          <w:fldChar w:fldCharType="end"/>
        </w:r>
      </w:hyperlink>
    </w:p>
    <w:p w14:paraId="49DF6D9A" w14:textId="678C4B3A" w:rsidR="00333CC1" w:rsidRDefault="00AD7164">
      <w:pPr>
        <w:pStyle w:val="TOC2"/>
        <w:rPr>
          <w:rFonts w:asciiTheme="minorHAnsi" w:eastAsiaTheme="minorEastAsia" w:hAnsiTheme="minorHAnsi" w:cstheme="minorBidi"/>
          <w:b w:val="0"/>
          <w:smallCaps w:val="0"/>
          <w:sz w:val="22"/>
          <w:lang w:val="en-US"/>
        </w:rPr>
      </w:pPr>
      <w:hyperlink w:anchor="_Toc119078583" w:history="1">
        <w:r w:rsidR="00333CC1" w:rsidRPr="00EF0BA5">
          <w:rPr>
            <w:rStyle w:val="Hyperlink"/>
            <w:rFonts w:ascii="Times New Roman" w:hAnsi="Times New Roman"/>
          </w:rPr>
          <w:t>4.1.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_Toc119078583 \h </w:instrText>
        </w:r>
        <w:r w:rsidR="00333CC1">
          <w:rPr>
            <w:webHidden/>
          </w:rPr>
        </w:r>
        <w:r w:rsidR="00333CC1">
          <w:rPr>
            <w:webHidden/>
          </w:rPr>
          <w:fldChar w:fldCharType="separate"/>
        </w:r>
        <w:r w:rsidR="00333CC1">
          <w:rPr>
            <w:webHidden/>
          </w:rPr>
          <w:t>25</w:t>
        </w:r>
        <w:r w:rsidR="00333CC1">
          <w:rPr>
            <w:webHidden/>
          </w:rPr>
          <w:fldChar w:fldCharType="end"/>
        </w:r>
      </w:hyperlink>
    </w:p>
    <w:p w14:paraId="1B7C879C" w14:textId="300D1606" w:rsidR="00333CC1" w:rsidRDefault="00AD7164">
      <w:pPr>
        <w:pStyle w:val="TOC2"/>
        <w:rPr>
          <w:rFonts w:asciiTheme="minorHAnsi" w:eastAsiaTheme="minorEastAsia" w:hAnsiTheme="minorHAnsi" w:cstheme="minorBidi"/>
          <w:b w:val="0"/>
          <w:smallCaps w:val="0"/>
          <w:sz w:val="22"/>
          <w:lang w:val="en-US"/>
        </w:rPr>
      </w:pPr>
      <w:hyperlink w:anchor="_Toc119078584" w:history="1">
        <w:r w:rsidR="00333CC1" w:rsidRPr="00EF0BA5">
          <w:rPr>
            <w:rStyle w:val="Hyperlink"/>
            <w:rFonts w:ascii="Times New Roman" w:hAnsi="Times New Roman"/>
          </w:rPr>
          <w:t>4.1.1.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Scenario A: Minskning av intecknade tillgångars värde med 30 %</w:t>
        </w:r>
        <w:r w:rsidR="00333CC1">
          <w:rPr>
            <w:webHidden/>
          </w:rPr>
          <w:tab/>
        </w:r>
        <w:r w:rsidR="00333CC1">
          <w:rPr>
            <w:webHidden/>
          </w:rPr>
          <w:fldChar w:fldCharType="begin"/>
        </w:r>
        <w:r w:rsidR="00333CC1">
          <w:rPr>
            <w:webHidden/>
          </w:rPr>
          <w:instrText xml:space="preserve"> PAGEREF _Toc119078584 \h </w:instrText>
        </w:r>
        <w:r w:rsidR="00333CC1">
          <w:rPr>
            <w:webHidden/>
          </w:rPr>
        </w:r>
        <w:r w:rsidR="00333CC1">
          <w:rPr>
            <w:webHidden/>
          </w:rPr>
          <w:fldChar w:fldCharType="separate"/>
        </w:r>
        <w:r w:rsidR="00333CC1">
          <w:rPr>
            <w:webHidden/>
          </w:rPr>
          <w:t>26</w:t>
        </w:r>
        <w:r w:rsidR="00333CC1">
          <w:rPr>
            <w:webHidden/>
          </w:rPr>
          <w:fldChar w:fldCharType="end"/>
        </w:r>
      </w:hyperlink>
    </w:p>
    <w:p w14:paraId="136B3D46" w14:textId="17068D06" w:rsidR="00333CC1" w:rsidRDefault="00AD7164">
      <w:pPr>
        <w:pStyle w:val="TOC2"/>
        <w:rPr>
          <w:rFonts w:asciiTheme="minorHAnsi" w:eastAsiaTheme="minorEastAsia" w:hAnsiTheme="minorHAnsi" w:cstheme="minorBidi"/>
          <w:b w:val="0"/>
          <w:smallCaps w:val="0"/>
          <w:sz w:val="22"/>
          <w:lang w:val="en-US"/>
        </w:rPr>
      </w:pPr>
      <w:hyperlink w:anchor="_Toc119078585" w:history="1">
        <w:r w:rsidR="00333CC1" w:rsidRPr="00EF0BA5">
          <w:rPr>
            <w:rStyle w:val="Hyperlink"/>
            <w:rFonts w:ascii="Times New Roman" w:hAnsi="Times New Roman"/>
          </w:rPr>
          <w:t>4.1.2.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Scenario B: Depreciering av betydande valutor med 10 %</w:t>
        </w:r>
        <w:r w:rsidR="00333CC1">
          <w:rPr>
            <w:webHidden/>
          </w:rPr>
          <w:tab/>
        </w:r>
        <w:r w:rsidR="00333CC1">
          <w:rPr>
            <w:webHidden/>
          </w:rPr>
          <w:fldChar w:fldCharType="begin"/>
        </w:r>
        <w:r w:rsidR="00333CC1">
          <w:rPr>
            <w:webHidden/>
          </w:rPr>
          <w:instrText xml:space="preserve"> PAGEREF _Toc119078585 \h </w:instrText>
        </w:r>
        <w:r w:rsidR="00333CC1">
          <w:rPr>
            <w:webHidden/>
          </w:rPr>
        </w:r>
        <w:r w:rsidR="00333CC1">
          <w:rPr>
            <w:webHidden/>
          </w:rPr>
          <w:fldChar w:fldCharType="separate"/>
        </w:r>
        <w:r w:rsidR="00333CC1">
          <w:rPr>
            <w:webHidden/>
          </w:rPr>
          <w:t>26</w:t>
        </w:r>
        <w:r w:rsidR="00333CC1">
          <w:rPr>
            <w:webHidden/>
          </w:rPr>
          <w:fldChar w:fldCharType="end"/>
        </w:r>
      </w:hyperlink>
    </w:p>
    <w:p w14:paraId="141A527E" w14:textId="3DF72EE2" w:rsidR="00333CC1" w:rsidRDefault="00AD7164">
      <w:pPr>
        <w:pStyle w:val="TOC2"/>
        <w:rPr>
          <w:rFonts w:asciiTheme="minorHAnsi" w:eastAsiaTheme="minorEastAsia" w:hAnsiTheme="minorHAnsi" w:cstheme="minorBidi"/>
          <w:b w:val="0"/>
          <w:smallCaps w:val="0"/>
          <w:sz w:val="22"/>
          <w:lang w:val="en-US"/>
        </w:rPr>
      </w:pPr>
      <w:hyperlink w:anchor="_Toc119078586" w:history="1">
        <w:r w:rsidR="00333CC1" w:rsidRPr="00EF0BA5">
          <w:rPr>
            <w:rStyle w:val="Hyperlink"/>
            <w:rFonts w:ascii="Times New Roman" w:hAnsi="Times New Roman"/>
          </w:rPr>
          <w:t>4.2.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AE-CONT. Potentiella inteckningar</w:t>
        </w:r>
        <w:r w:rsidR="00333CC1">
          <w:rPr>
            <w:webHidden/>
          </w:rPr>
          <w:tab/>
        </w:r>
        <w:r w:rsidR="00333CC1">
          <w:rPr>
            <w:webHidden/>
          </w:rPr>
          <w:fldChar w:fldCharType="begin"/>
        </w:r>
        <w:r w:rsidR="00333CC1">
          <w:rPr>
            <w:webHidden/>
          </w:rPr>
          <w:instrText xml:space="preserve"> PAGEREF _Toc119078586 \h </w:instrText>
        </w:r>
        <w:r w:rsidR="00333CC1">
          <w:rPr>
            <w:webHidden/>
          </w:rPr>
        </w:r>
        <w:r w:rsidR="00333CC1">
          <w:rPr>
            <w:webHidden/>
          </w:rPr>
          <w:fldChar w:fldCharType="separate"/>
        </w:r>
        <w:r w:rsidR="00333CC1">
          <w:rPr>
            <w:webHidden/>
          </w:rPr>
          <w:t>26</w:t>
        </w:r>
        <w:r w:rsidR="00333CC1">
          <w:rPr>
            <w:webHidden/>
          </w:rPr>
          <w:fldChar w:fldCharType="end"/>
        </w:r>
      </w:hyperlink>
    </w:p>
    <w:p w14:paraId="50DB57C1" w14:textId="1A20791F" w:rsidR="00333CC1" w:rsidRDefault="00AD7164">
      <w:pPr>
        <w:pStyle w:val="TOC2"/>
        <w:rPr>
          <w:rFonts w:asciiTheme="minorHAnsi" w:eastAsiaTheme="minorEastAsia" w:hAnsiTheme="minorHAnsi" w:cstheme="minorBidi"/>
          <w:b w:val="0"/>
          <w:smallCaps w:val="0"/>
          <w:sz w:val="22"/>
          <w:lang w:val="en-US"/>
        </w:rPr>
      </w:pPr>
      <w:hyperlink w:anchor="_Toc119078587" w:history="1">
        <w:r w:rsidR="00333CC1" w:rsidRPr="00EF0BA5">
          <w:rPr>
            <w:rStyle w:val="Hyperlink"/>
            <w:rFonts w:ascii="Times New Roman" w:hAnsi="Times New Roman"/>
          </w:rPr>
          <w:t>4.2.1.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_Toc119078587 \h </w:instrText>
        </w:r>
        <w:r w:rsidR="00333CC1">
          <w:rPr>
            <w:webHidden/>
          </w:rPr>
        </w:r>
        <w:r w:rsidR="00333CC1">
          <w:rPr>
            <w:webHidden/>
          </w:rPr>
          <w:fldChar w:fldCharType="separate"/>
        </w:r>
        <w:r w:rsidR="00333CC1">
          <w:rPr>
            <w:webHidden/>
          </w:rPr>
          <w:t>26</w:t>
        </w:r>
        <w:r w:rsidR="00333CC1">
          <w:rPr>
            <w:webHidden/>
          </w:rPr>
          <w:fldChar w:fldCharType="end"/>
        </w:r>
      </w:hyperlink>
    </w:p>
    <w:p w14:paraId="09C278DC" w14:textId="138827EF" w:rsidR="00333CC1" w:rsidRDefault="00AD7164">
      <w:pPr>
        <w:pStyle w:val="TOC2"/>
        <w:rPr>
          <w:rFonts w:asciiTheme="minorHAnsi" w:eastAsiaTheme="minorEastAsia" w:hAnsiTheme="minorHAnsi" w:cstheme="minorBidi"/>
          <w:b w:val="0"/>
          <w:smallCaps w:val="0"/>
          <w:sz w:val="22"/>
          <w:lang w:val="en-US"/>
        </w:rPr>
      </w:pPr>
      <w:hyperlink w:anchor="_Toc119078588" w:history="1">
        <w:r w:rsidR="00333CC1" w:rsidRPr="00EF0BA5">
          <w:rPr>
            <w:rStyle w:val="Hyperlink"/>
            <w:rFonts w:ascii="Times New Roman" w:hAnsi="Times New Roman"/>
          </w:rPr>
          <w:t>4.2.2.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_Toc119078588 \h </w:instrText>
        </w:r>
        <w:r w:rsidR="00333CC1">
          <w:rPr>
            <w:webHidden/>
          </w:rPr>
        </w:r>
        <w:r w:rsidR="00333CC1">
          <w:rPr>
            <w:webHidden/>
          </w:rPr>
          <w:fldChar w:fldCharType="separate"/>
        </w:r>
        <w:r w:rsidR="00333CC1">
          <w:rPr>
            <w:webHidden/>
          </w:rPr>
          <w:t>26</w:t>
        </w:r>
        <w:r w:rsidR="00333CC1">
          <w:rPr>
            <w:webHidden/>
          </w:rPr>
          <w:fldChar w:fldCharType="end"/>
        </w:r>
      </w:hyperlink>
    </w:p>
    <w:p w14:paraId="04A33910" w14:textId="6D5057ED" w:rsidR="00333CC1" w:rsidRDefault="00AD7164">
      <w:pPr>
        <w:pStyle w:val="TOC2"/>
        <w:rPr>
          <w:rFonts w:asciiTheme="minorHAnsi" w:eastAsiaTheme="minorEastAsia" w:hAnsiTheme="minorHAnsi" w:cstheme="minorBidi"/>
          <w:b w:val="0"/>
          <w:smallCaps w:val="0"/>
          <w:sz w:val="22"/>
          <w:lang w:val="en-US"/>
        </w:rPr>
      </w:pPr>
      <w:hyperlink w:anchor="_Toc119078589" w:history="1">
        <w:r w:rsidR="00333CC1" w:rsidRPr="00EF0BA5">
          <w:rPr>
            <w:rStyle w:val="Hyperlink"/>
            <w:rFonts w:ascii="Times New Roman" w:hAnsi="Times New Roman"/>
          </w:rPr>
          <w:t>5.</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Del D: Säkerställda obligationer</w:t>
        </w:r>
        <w:r w:rsidR="00333CC1">
          <w:rPr>
            <w:webHidden/>
          </w:rPr>
          <w:tab/>
        </w:r>
        <w:r w:rsidR="00333CC1">
          <w:rPr>
            <w:webHidden/>
          </w:rPr>
          <w:fldChar w:fldCharType="begin"/>
        </w:r>
        <w:r w:rsidR="00333CC1">
          <w:rPr>
            <w:webHidden/>
          </w:rPr>
          <w:instrText xml:space="preserve"> PAGEREF _Toc119078589 \h </w:instrText>
        </w:r>
        <w:r w:rsidR="00333CC1">
          <w:rPr>
            <w:webHidden/>
          </w:rPr>
        </w:r>
        <w:r w:rsidR="00333CC1">
          <w:rPr>
            <w:webHidden/>
          </w:rPr>
          <w:fldChar w:fldCharType="separate"/>
        </w:r>
        <w:r w:rsidR="00333CC1">
          <w:rPr>
            <w:webHidden/>
          </w:rPr>
          <w:t>27</w:t>
        </w:r>
        <w:r w:rsidR="00333CC1">
          <w:rPr>
            <w:webHidden/>
          </w:rPr>
          <w:fldChar w:fldCharType="end"/>
        </w:r>
      </w:hyperlink>
    </w:p>
    <w:p w14:paraId="04D0C394" w14:textId="009F8EAC" w:rsidR="00333CC1" w:rsidRDefault="00AD7164">
      <w:pPr>
        <w:pStyle w:val="TOC2"/>
        <w:rPr>
          <w:rFonts w:asciiTheme="minorHAnsi" w:eastAsiaTheme="minorEastAsia" w:hAnsiTheme="minorHAnsi" w:cstheme="minorBidi"/>
          <w:b w:val="0"/>
          <w:smallCaps w:val="0"/>
          <w:sz w:val="22"/>
          <w:lang w:val="en-US"/>
        </w:rPr>
      </w:pPr>
      <w:hyperlink w:anchor="_Toc119078590" w:history="1">
        <w:r w:rsidR="00333CC1" w:rsidRPr="00EF0BA5">
          <w:rPr>
            <w:rStyle w:val="Hyperlink"/>
            <w:rFonts w:ascii="Times New Roman" w:hAnsi="Times New Roman"/>
          </w:rPr>
          <w:t>5.1.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_Toc119078590 \h </w:instrText>
        </w:r>
        <w:r w:rsidR="00333CC1">
          <w:rPr>
            <w:webHidden/>
          </w:rPr>
        </w:r>
        <w:r w:rsidR="00333CC1">
          <w:rPr>
            <w:webHidden/>
          </w:rPr>
          <w:fldChar w:fldCharType="separate"/>
        </w:r>
        <w:r w:rsidR="00333CC1">
          <w:rPr>
            <w:webHidden/>
          </w:rPr>
          <w:t>27</w:t>
        </w:r>
        <w:r w:rsidR="00333CC1">
          <w:rPr>
            <w:webHidden/>
          </w:rPr>
          <w:fldChar w:fldCharType="end"/>
        </w:r>
      </w:hyperlink>
    </w:p>
    <w:p w14:paraId="57EBB10C" w14:textId="43AD76A0" w:rsidR="00333CC1" w:rsidRDefault="00AD7164">
      <w:pPr>
        <w:pStyle w:val="TOC2"/>
        <w:rPr>
          <w:rFonts w:asciiTheme="minorHAnsi" w:eastAsiaTheme="minorEastAsia" w:hAnsiTheme="minorHAnsi" w:cstheme="minorBidi"/>
          <w:b w:val="0"/>
          <w:smallCaps w:val="0"/>
          <w:sz w:val="22"/>
          <w:lang w:val="en-US"/>
        </w:rPr>
      </w:pPr>
      <w:hyperlink w:anchor="_Toc119078591" w:history="1">
        <w:r w:rsidR="00333CC1" w:rsidRPr="00EF0BA5">
          <w:rPr>
            <w:rStyle w:val="Hyperlink"/>
            <w:rFonts w:ascii="Times New Roman" w:hAnsi="Times New Roman"/>
          </w:rPr>
          <w:t>5.2.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AE-CB. Emission av säkerställda obligationer</w:t>
        </w:r>
        <w:r w:rsidR="00333CC1">
          <w:rPr>
            <w:webHidden/>
          </w:rPr>
          <w:tab/>
        </w:r>
        <w:r w:rsidR="00333CC1">
          <w:rPr>
            <w:webHidden/>
          </w:rPr>
          <w:fldChar w:fldCharType="begin"/>
        </w:r>
        <w:r w:rsidR="00333CC1">
          <w:rPr>
            <w:webHidden/>
          </w:rPr>
          <w:instrText xml:space="preserve"> PAGEREF _Toc119078591 \h </w:instrText>
        </w:r>
        <w:r w:rsidR="00333CC1">
          <w:rPr>
            <w:webHidden/>
          </w:rPr>
        </w:r>
        <w:r w:rsidR="00333CC1">
          <w:rPr>
            <w:webHidden/>
          </w:rPr>
          <w:fldChar w:fldCharType="separate"/>
        </w:r>
        <w:r w:rsidR="00333CC1">
          <w:rPr>
            <w:webHidden/>
          </w:rPr>
          <w:t>28</w:t>
        </w:r>
        <w:r w:rsidR="00333CC1">
          <w:rPr>
            <w:webHidden/>
          </w:rPr>
          <w:fldChar w:fldCharType="end"/>
        </w:r>
      </w:hyperlink>
    </w:p>
    <w:p w14:paraId="07F4009D" w14:textId="1D6AB203" w:rsidR="00333CC1" w:rsidRDefault="00AD7164">
      <w:pPr>
        <w:pStyle w:val="TOC2"/>
        <w:rPr>
          <w:rFonts w:asciiTheme="minorHAnsi" w:eastAsiaTheme="minorEastAsia" w:hAnsiTheme="minorHAnsi" w:cstheme="minorBidi"/>
          <w:b w:val="0"/>
          <w:smallCaps w:val="0"/>
          <w:sz w:val="22"/>
          <w:lang w:val="en-US"/>
        </w:rPr>
      </w:pPr>
      <w:hyperlink w:anchor="_Toc119078592" w:history="1">
        <w:r w:rsidR="00333CC1" w:rsidRPr="00EF0BA5">
          <w:rPr>
            <w:rStyle w:val="Hyperlink"/>
            <w:rFonts w:ascii="Times New Roman" w:hAnsi="Times New Roman"/>
          </w:rPr>
          <w:t>5.2.1.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z-axeln</w:t>
        </w:r>
        <w:r w:rsidR="00333CC1">
          <w:rPr>
            <w:webHidden/>
          </w:rPr>
          <w:tab/>
        </w:r>
        <w:r w:rsidR="00333CC1">
          <w:rPr>
            <w:webHidden/>
          </w:rPr>
          <w:fldChar w:fldCharType="begin"/>
        </w:r>
        <w:r w:rsidR="00333CC1">
          <w:rPr>
            <w:webHidden/>
          </w:rPr>
          <w:instrText xml:space="preserve"> PAGEREF _Toc119078592 \h </w:instrText>
        </w:r>
        <w:r w:rsidR="00333CC1">
          <w:rPr>
            <w:webHidden/>
          </w:rPr>
        </w:r>
        <w:r w:rsidR="00333CC1">
          <w:rPr>
            <w:webHidden/>
          </w:rPr>
          <w:fldChar w:fldCharType="separate"/>
        </w:r>
        <w:r w:rsidR="00333CC1">
          <w:rPr>
            <w:webHidden/>
          </w:rPr>
          <w:t>28</w:t>
        </w:r>
        <w:r w:rsidR="00333CC1">
          <w:rPr>
            <w:webHidden/>
          </w:rPr>
          <w:fldChar w:fldCharType="end"/>
        </w:r>
      </w:hyperlink>
    </w:p>
    <w:p w14:paraId="36C8460D" w14:textId="2640EA5E" w:rsidR="00333CC1" w:rsidRDefault="00AD7164">
      <w:pPr>
        <w:pStyle w:val="TOC2"/>
        <w:rPr>
          <w:rFonts w:asciiTheme="minorHAnsi" w:eastAsiaTheme="minorEastAsia" w:hAnsiTheme="minorHAnsi" w:cstheme="minorBidi"/>
          <w:b w:val="0"/>
          <w:smallCaps w:val="0"/>
          <w:sz w:val="22"/>
          <w:lang w:val="en-US"/>
        </w:rPr>
      </w:pPr>
      <w:hyperlink w:anchor="_Toc119078593" w:history="1">
        <w:r w:rsidR="00333CC1" w:rsidRPr="00EF0BA5">
          <w:rPr>
            <w:rStyle w:val="Hyperlink"/>
            <w:rFonts w:ascii="Times New Roman" w:hAnsi="Times New Roman"/>
          </w:rPr>
          <w:t>5.2.2.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_Toc119078593 \h </w:instrText>
        </w:r>
        <w:r w:rsidR="00333CC1">
          <w:rPr>
            <w:webHidden/>
          </w:rPr>
        </w:r>
        <w:r w:rsidR="00333CC1">
          <w:rPr>
            <w:webHidden/>
          </w:rPr>
          <w:fldChar w:fldCharType="separate"/>
        </w:r>
        <w:r w:rsidR="00333CC1">
          <w:rPr>
            <w:webHidden/>
          </w:rPr>
          <w:t>28</w:t>
        </w:r>
        <w:r w:rsidR="00333CC1">
          <w:rPr>
            <w:webHidden/>
          </w:rPr>
          <w:fldChar w:fldCharType="end"/>
        </w:r>
      </w:hyperlink>
    </w:p>
    <w:p w14:paraId="3C343159" w14:textId="2419AD45" w:rsidR="00333CC1" w:rsidRDefault="00AD7164">
      <w:pPr>
        <w:pStyle w:val="TOC2"/>
        <w:rPr>
          <w:rFonts w:asciiTheme="minorHAnsi" w:eastAsiaTheme="minorEastAsia" w:hAnsiTheme="minorHAnsi" w:cstheme="minorBidi"/>
          <w:b w:val="0"/>
          <w:smallCaps w:val="0"/>
          <w:sz w:val="22"/>
          <w:lang w:val="en-US"/>
        </w:rPr>
      </w:pPr>
      <w:hyperlink w:anchor="_Toc119078594" w:history="1">
        <w:r w:rsidR="00333CC1" w:rsidRPr="00EF0BA5">
          <w:rPr>
            <w:rStyle w:val="Hyperlink"/>
            <w:rFonts w:ascii="Times New Roman" w:hAnsi="Times New Roman"/>
          </w:rPr>
          <w:t>5.2.3.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_Toc119078594 \h </w:instrText>
        </w:r>
        <w:r w:rsidR="00333CC1">
          <w:rPr>
            <w:webHidden/>
          </w:rPr>
        </w:r>
        <w:r w:rsidR="00333CC1">
          <w:rPr>
            <w:webHidden/>
          </w:rPr>
          <w:fldChar w:fldCharType="separate"/>
        </w:r>
        <w:r w:rsidR="00333CC1">
          <w:rPr>
            <w:webHidden/>
          </w:rPr>
          <w:t>28</w:t>
        </w:r>
        <w:r w:rsidR="00333CC1">
          <w:rPr>
            <w:webHidden/>
          </w:rPr>
          <w:fldChar w:fldCharType="end"/>
        </w:r>
      </w:hyperlink>
    </w:p>
    <w:p w14:paraId="3955E7E4" w14:textId="247B3206" w:rsidR="00333CC1" w:rsidRDefault="00AD7164">
      <w:pPr>
        <w:pStyle w:val="TOC2"/>
        <w:rPr>
          <w:rFonts w:asciiTheme="minorHAnsi" w:eastAsiaTheme="minorEastAsia" w:hAnsiTheme="minorHAnsi" w:cstheme="minorBidi"/>
          <w:b w:val="0"/>
          <w:smallCaps w:val="0"/>
          <w:sz w:val="22"/>
          <w:lang w:val="en-US"/>
        </w:rPr>
      </w:pPr>
      <w:hyperlink w:anchor="_Toc119078595" w:history="1">
        <w:r w:rsidR="00333CC1" w:rsidRPr="00EF0BA5">
          <w:rPr>
            <w:rStyle w:val="Hyperlink"/>
            <w:rFonts w:ascii="Times New Roman" w:hAnsi="Times New Roman"/>
          </w:rPr>
          <w:t>6.</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Del E: Detaljerade uppgifter</w:t>
        </w:r>
        <w:r w:rsidR="00333CC1">
          <w:rPr>
            <w:webHidden/>
          </w:rPr>
          <w:tab/>
        </w:r>
        <w:r w:rsidR="00333CC1">
          <w:rPr>
            <w:webHidden/>
          </w:rPr>
          <w:fldChar w:fldCharType="begin"/>
        </w:r>
        <w:r w:rsidR="00333CC1">
          <w:rPr>
            <w:webHidden/>
          </w:rPr>
          <w:instrText xml:space="preserve"> PAGEREF _Toc119078595 \h </w:instrText>
        </w:r>
        <w:r w:rsidR="00333CC1">
          <w:rPr>
            <w:webHidden/>
          </w:rPr>
        </w:r>
        <w:r w:rsidR="00333CC1">
          <w:rPr>
            <w:webHidden/>
          </w:rPr>
          <w:fldChar w:fldCharType="separate"/>
        </w:r>
        <w:r w:rsidR="00333CC1">
          <w:rPr>
            <w:webHidden/>
          </w:rPr>
          <w:t>31</w:t>
        </w:r>
        <w:r w:rsidR="00333CC1">
          <w:rPr>
            <w:webHidden/>
          </w:rPr>
          <w:fldChar w:fldCharType="end"/>
        </w:r>
      </w:hyperlink>
    </w:p>
    <w:p w14:paraId="2FADF763" w14:textId="74916AC2" w:rsidR="00333CC1" w:rsidRDefault="00AD7164">
      <w:pPr>
        <w:pStyle w:val="TOC2"/>
        <w:rPr>
          <w:rFonts w:asciiTheme="minorHAnsi" w:eastAsiaTheme="minorEastAsia" w:hAnsiTheme="minorHAnsi" w:cstheme="minorBidi"/>
          <w:b w:val="0"/>
          <w:smallCaps w:val="0"/>
          <w:sz w:val="22"/>
          <w:lang w:val="en-US"/>
        </w:rPr>
      </w:pPr>
      <w:hyperlink w:anchor="_Toc119078596" w:history="1">
        <w:r w:rsidR="00333CC1" w:rsidRPr="00EF0BA5">
          <w:rPr>
            <w:rStyle w:val="Hyperlink"/>
            <w:rFonts w:ascii="Times New Roman" w:hAnsi="Times New Roman"/>
          </w:rPr>
          <w:t>6.1.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Allmänna kommentarer</w:t>
        </w:r>
        <w:r w:rsidR="00333CC1">
          <w:rPr>
            <w:webHidden/>
          </w:rPr>
          <w:tab/>
        </w:r>
        <w:r w:rsidR="00333CC1">
          <w:rPr>
            <w:webHidden/>
          </w:rPr>
          <w:fldChar w:fldCharType="begin"/>
        </w:r>
        <w:r w:rsidR="00333CC1">
          <w:rPr>
            <w:webHidden/>
          </w:rPr>
          <w:instrText xml:space="preserve"> PAGEREF _Toc119078596 \h </w:instrText>
        </w:r>
        <w:r w:rsidR="00333CC1">
          <w:rPr>
            <w:webHidden/>
          </w:rPr>
        </w:r>
        <w:r w:rsidR="00333CC1">
          <w:rPr>
            <w:webHidden/>
          </w:rPr>
          <w:fldChar w:fldCharType="separate"/>
        </w:r>
        <w:r w:rsidR="00333CC1">
          <w:rPr>
            <w:webHidden/>
          </w:rPr>
          <w:t>31</w:t>
        </w:r>
        <w:r w:rsidR="00333CC1">
          <w:rPr>
            <w:webHidden/>
          </w:rPr>
          <w:fldChar w:fldCharType="end"/>
        </w:r>
      </w:hyperlink>
    </w:p>
    <w:p w14:paraId="3FF85779" w14:textId="40CB126B" w:rsidR="00333CC1" w:rsidRDefault="00AD7164">
      <w:pPr>
        <w:pStyle w:val="TOC2"/>
        <w:rPr>
          <w:rFonts w:asciiTheme="minorHAnsi" w:eastAsiaTheme="minorEastAsia" w:hAnsiTheme="minorHAnsi" w:cstheme="minorBidi"/>
          <w:b w:val="0"/>
          <w:smallCaps w:val="0"/>
          <w:sz w:val="22"/>
          <w:lang w:val="en-US"/>
        </w:rPr>
      </w:pPr>
      <w:hyperlink w:anchor="_Toc119078597" w:history="1">
        <w:r w:rsidR="00333CC1" w:rsidRPr="00EF0BA5">
          <w:rPr>
            <w:rStyle w:val="Hyperlink"/>
            <w:rFonts w:ascii="Times New Roman" w:hAnsi="Times New Roman"/>
          </w:rPr>
          <w:t>6.2.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AE-ADV1. Detaljerad mall för det rapporterande institutets tillgångar</w:t>
        </w:r>
        <w:r w:rsidR="00333CC1">
          <w:rPr>
            <w:webHidden/>
          </w:rPr>
          <w:tab/>
        </w:r>
        <w:r w:rsidR="00333CC1">
          <w:rPr>
            <w:webHidden/>
          </w:rPr>
          <w:fldChar w:fldCharType="begin"/>
        </w:r>
        <w:r w:rsidR="00333CC1">
          <w:rPr>
            <w:webHidden/>
          </w:rPr>
          <w:instrText xml:space="preserve"> PAGEREF _Toc119078597 \h </w:instrText>
        </w:r>
        <w:r w:rsidR="00333CC1">
          <w:rPr>
            <w:webHidden/>
          </w:rPr>
        </w:r>
        <w:r w:rsidR="00333CC1">
          <w:rPr>
            <w:webHidden/>
          </w:rPr>
          <w:fldChar w:fldCharType="separate"/>
        </w:r>
        <w:r w:rsidR="00333CC1">
          <w:rPr>
            <w:webHidden/>
          </w:rPr>
          <w:t>32</w:t>
        </w:r>
        <w:r w:rsidR="00333CC1">
          <w:rPr>
            <w:webHidden/>
          </w:rPr>
          <w:fldChar w:fldCharType="end"/>
        </w:r>
      </w:hyperlink>
    </w:p>
    <w:p w14:paraId="354093E0" w14:textId="0EEDAB47" w:rsidR="00333CC1" w:rsidRDefault="00AD7164">
      <w:pPr>
        <w:pStyle w:val="TOC2"/>
        <w:rPr>
          <w:rFonts w:asciiTheme="minorHAnsi" w:eastAsiaTheme="minorEastAsia" w:hAnsiTheme="minorHAnsi" w:cstheme="minorBidi"/>
          <w:b w:val="0"/>
          <w:smallCaps w:val="0"/>
          <w:sz w:val="22"/>
          <w:lang w:val="en-US"/>
        </w:rPr>
      </w:pPr>
      <w:hyperlink w:anchor="_Toc119078598" w:history="1">
        <w:r w:rsidR="00333CC1" w:rsidRPr="00EF0BA5">
          <w:rPr>
            <w:rStyle w:val="Hyperlink"/>
            <w:rFonts w:ascii="Times New Roman" w:hAnsi="Times New Roman"/>
          </w:rPr>
          <w:t>6.2.1.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_Toc119078598 \h </w:instrText>
        </w:r>
        <w:r w:rsidR="00333CC1">
          <w:rPr>
            <w:webHidden/>
          </w:rPr>
        </w:r>
        <w:r w:rsidR="00333CC1">
          <w:rPr>
            <w:webHidden/>
          </w:rPr>
          <w:fldChar w:fldCharType="separate"/>
        </w:r>
        <w:r w:rsidR="00333CC1">
          <w:rPr>
            <w:webHidden/>
          </w:rPr>
          <w:t>32</w:t>
        </w:r>
        <w:r w:rsidR="00333CC1">
          <w:rPr>
            <w:webHidden/>
          </w:rPr>
          <w:fldChar w:fldCharType="end"/>
        </w:r>
      </w:hyperlink>
    </w:p>
    <w:p w14:paraId="0975C6D4" w14:textId="00C17AE6" w:rsidR="00333CC1" w:rsidRDefault="00AD7164">
      <w:pPr>
        <w:pStyle w:val="TOC2"/>
        <w:rPr>
          <w:rFonts w:asciiTheme="minorHAnsi" w:eastAsiaTheme="minorEastAsia" w:hAnsiTheme="minorHAnsi" w:cstheme="minorBidi"/>
          <w:b w:val="0"/>
          <w:smallCaps w:val="0"/>
          <w:sz w:val="22"/>
          <w:lang w:val="en-US"/>
        </w:rPr>
      </w:pPr>
      <w:hyperlink w:anchor="_Toc119078599" w:history="1">
        <w:r w:rsidR="00333CC1" w:rsidRPr="00EF0BA5">
          <w:rPr>
            <w:rStyle w:val="Hyperlink"/>
            <w:rFonts w:ascii="Times New Roman" w:hAnsi="Times New Roman"/>
          </w:rPr>
          <w:t>6.2.2.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_Toc119078599 \h </w:instrText>
        </w:r>
        <w:r w:rsidR="00333CC1">
          <w:rPr>
            <w:webHidden/>
          </w:rPr>
        </w:r>
        <w:r w:rsidR="00333CC1">
          <w:rPr>
            <w:webHidden/>
          </w:rPr>
          <w:fldChar w:fldCharType="separate"/>
        </w:r>
        <w:r w:rsidR="00333CC1">
          <w:rPr>
            <w:webHidden/>
          </w:rPr>
          <w:t>34</w:t>
        </w:r>
        <w:r w:rsidR="00333CC1">
          <w:rPr>
            <w:webHidden/>
          </w:rPr>
          <w:fldChar w:fldCharType="end"/>
        </w:r>
      </w:hyperlink>
    </w:p>
    <w:p w14:paraId="06596D50" w14:textId="096EF610" w:rsidR="00333CC1" w:rsidRDefault="00AD7164">
      <w:pPr>
        <w:pStyle w:val="TOC2"/>
        <w:rPr>
          <w:rFonts w:asciiTheme="minorHAnsi" w:eastAsiaTheme="minorEastAsia" w:hAnsiTheme="minorHAnsi" w:cstheme="minorBidi"/>
          <w:b w:val="0"/>
          <w:smallCaps w:val="0"/>
          <w:sz w:val="22"/>
          <w:lang w:val="en-US"/>
        </w:rPr>
      </w:pPr>
      <w:hyperlink w:anchor="_Toc119078600" w:history="1">
        <w:r w:rsidR="00333CC1" w:rsidRPr="00EF0BA5">
          <w:rPr>
            <w:rStyle w:val="Hyperlink"/>
            <w:rFonts w:ascii="Times New Roman" w:hAnsi="Times New Roman"/>
          </w:rPr>
          <w:t>6.3.</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Mall: AE-ADV2. Detaljerad mall för säkerheter som erhållits av det rapporterande institutet</w:t>
        </w:r>
        <w:r w:rsidR="00333CC1">
          <w:rPr>
            <w:webHidden/>
          </w:rPr>
          <w:tab/>
        </w:r>
        <w:r w:rsidR="00333CC1">
          <w:rPr>
            <w:webHidden/>
          </w:rPr>
          <w:fldChar w:fldCharType="begin"/>
        </w:r>
        <w:r w:rsidR="00333CC1">
          <w:rPr>
            <w:webHidden/>
          </w:rPr>
          <w:instrText xml:space="preserve"> PAGEREF _Toc119078600 \h </w:instrText>
        </w:r>
        <w:r w:rsidR="00333CC1">
          <w:rPr>
            <w:webHidden/>
          </w:rPr>
        </w:r>
        <w:r w:rsidR="00333CC1">
          <w:rPr>
            <w:webHidden/>
          </w:rPr>
          <w:fldChar w:fldCharType="separate"/>
        </w:r>
        <w:r w:rsidR="00333CC1">
          <w:rPr>
            <w:webHidden/>
          </w:rPr>
          <w:t>35</w:t>
        </w:r>
        <w:r w:rsidR="00333CC1">
          <w:rPr>
            <w:webHidden/>
          </w:rPr>
          <w:fldChar w:fldCharType="end"/>
        </w:r>
      </w:hyperlink>
    </w:p>
    <w:p w14:paraId="2FC355AE" w14:textId="01A3BD31" w:rsidR="00333CC1" w:rsidRDefault="00AD7164">
      <w:pPr>
        <w:pStyle w:val="TOC2"/>
        <w:rPr>
          <w:rFonts w:asciiTheme="minorHAnsi" w:eastAsiaTheme="minorEastAsia" w:hAnsiTheme="minorHAnsi" w:cstheme="minorBidi"/>
          <w:b w:val="0"/>
          <w:smallCaps w:val="0"/>
          <w:sz w:val="22"/>
          <w:lang w:val="en-US"/>
        </w:rPr>
      </w:pPr>
      <w:hyperlink w:anchor="_Toc119078601" w:history="1">
        <w:r w:rsidR="00333CC1" w:rsidRPr="00EF0BA5">
          <w:rPr>
            <w:rStyle w:val="Hyperlink"/>
            <w:rFonts w:ascii="Times New Roman" w:hAnsi="Times New Roman"/>
          </w:rPr>
          <w:t>6.3.1.</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rader</w:t>
        </w:r>
        <w:r w:rsidR="00333CC1">
          <w:rPr>
            <w:webHidden/>
          </w:rPr>
          <w:tab/>
        </w:r>
        <w:r w:rsidR="00333CC1">
          <w:rPr>
            <w:webHidden/>
          </w:rPr>
          <w:fldChar w:fldCharType="begin"/>
        </w:r>
        <w:r w:rsidR="00333CC1">
          <w:rPr>
            <w:webHidden/>
          </w:rPr>
          <w:instrText xml:space="preserve"> PAGEREF _Toc119078601 \h </w:instrText>
        </w:r>
        <w:r w:rsidR="00333CC1">
          <w:rPr>
            <w:webHidden/>
          </w:rPr>
        </w:r>
        <w:r w:rsidR="00333CC1">
          <w:rPr>
            <w:webHidden/>
          </w:rPr>
          <w:fldChar w:fldCharType="separate"/>
        </w:r>
        <w:r w:rsidR="00333CC1">
          <w:rPr>
            <w:webHidden/>
          </w:rPr>
          <w:t>35</w:t>
        </w:r>
        <w:r w:rsidR="00333CC1">
          <w:rPr>
            <w:webHidden/>
          </w:rPr>
          <w:fldChar w:fldCharType="end"/>
        </w:r>
      </w:hyperlink>
    </w:p>
    <w:p w14:paraId="73BAAFDA" w14:textId="63758DC2" w:rsidR="00333CC1" w:rsidRDefault="00AD7164">
      <w:pPr>
        <w:pStyle w:val="TOC2"/>
        <w:rPr>
          <w:rFonts w:asciiTheme="minorHAnsi" w:eastAsiaTheme="minorEastAsia" w:hAnsiTheme="minorHAnsi" w:cstheme="minorBidi"/>
          <w:b w:val="0"/>
          <w:smallCaps w:val="0"/>
          <w:sz w:val="22"/>
          <w:lang w:val="en-US"/>
        </w:rPr>
      </w:pPr>
      <w:hyperlink w:anchor="_Toc119078602" w:history="1">
        <w:r w:rsidR="00333CC1" w:rsidRPr="00EF0BA5">
          <w:rPr>
            <w:rStyle w:val="Hyperlink"/>
            <w:rFonts w:ascii="Times New Roman" w:hAnsi="Times New Roman"/>
          </w:rPr>
          <w:t>6.3.2.</w:t>
        </w:r>
        <w:r w:rsidR="00333CC1">
          <w:rPr>
            <w:rFonts w:asciiTheme="minorHAnsi" w:eastAsiaTheme="minorEastAsia" w:hAnsiTheme="minorHAnsi" w:cstheme="minorBidi"/>
            <w:b w:val="0"/>
            <w:smallCaps w:val="0"/>
            <w:sz w:val="22"/>
            <w:lang w:val="en-US"/>
          </w:rPr>
          <w:tab/>
        </w:r>
        <w:r w:rsidR="00333CC1" w:rsidRPr="00EF0BA5">
          <w:rPr>
            <w:rStyle w:val="Hyperlink"/>
            <w:rFonts w:ascii="Times New Roman" w:hAnsi="Times New Roman"/>
          </w:rPr>
          <w:t>Instruktioner för särskilda kolumner</w:t>
        </w:r>
        <w:r w:rsidR="00333CC1">
          <w:rPr>
            <w:webHidden/>
          </w:rPr>
          <w:tab/>
        </w:r>
        <w:r w:rsidR="00333CC1">
          <w:rPr>
            <w:webHidden/>
          </w:rPr>
          <w:fldChar w:fldCharType="begin"/>
        </w:r>
        <w:r w:rsidR="00333CC1">
          <w:rPr>
            <w:webHidden/>
          </w:rPr>
          <w:instrText xml:space="preserve"> PAGEREF _Toc119078602 \h </w:instrText>
        </w:r>
        <w:r w:rsidR="00333CC1">
          <w:rPr>
            <w:webHidden/>
          </w:rPr>
        </w:r>
        <w:r w:rsidR="00333CC1">
          <w:rPr>
            <w:webHidden/>
          </w:rPr>
          <w:fldChar w:fldCharType="separate"/>
        </w:r>
        <w:r w:rsidR="00333CC1">
          <w:rPr>
            <w:webHidden/>
          </w:rPr>
          <w:t>35</w:t>
        </w:r>
        <w:r w:rsidR="00333CC1">
          <w:rPr>
            <w:webHidden/>
          </w:rPr>
          <w:fldChar w:fldCharType="end"/>
        </w:r>
      </w:hyperlink>
    </w:p>
    <w:p w14:paraId="36A94005" w14:textId="02266D0E"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2" w:name="_Toc322687864"/>
      <w:bookmarkStart w:id="3" w:name="_Toc119078550"/>
      <w:r>
        <w:rPr>
          <w:rFonts w:ascii="Times New Roman" w:hAnsi="Times New Roman"/>
        </w:rPr>
        <w:lastRenderedPageBreak/>
        <w:t>ALLMÄNNA INSTRUKTIONER</w:t>
      </w:r>
      <w:bookmarkEnd w:id="2"/>
      <w:bookmarkEnd w:id="3"/>
      <w:r>
        <w:rPr>
          <w:rFonts w:ascii="Times New Roman" w:hAnsi="Times New Roman"/>
        </w:rPr>
        <w:t xml:space="preserve"> </w:t>
      </w:r>
      <w:bookmarkStart w:id="4" w:name="_Toc322687865"/>
    </w:p>
    <w:p w14:paraId="0EF6587E" w14:textId="4551FB02" w:rsidR="00941FAE" w:rsidRPr="00857276" w:rsidRDefault="00941FAE" w:rsidP="00941FAE">
      <w:pPr>
        <w:pStyle w:val="Heading2"/>
        <w:spacing w:before="0"/>
        <w:rPr>
          <w:rFonts w:ascii="Times New Roman" w:hAnsi="Times New Roman"/>
        </w:rPr>
      </w:pPr>
      <w:bookmarkStart w:id="5" w:name="_Toc119078551"/>
      <w:r>
        <w:rPr>
          <w:rFonts w:ascii="Times New Roman" w:hAnsi="Times New Roman"/>
        </w:rPr>
        <w:t>1. STRUKTUR OCH PRAXIS</w:t>
      </w:r>
      <w:bookmarkEnd w:id="4"/>
      <w:bookmarkEnd w:id="5"/>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119078552"/>
      <w:bookmarkStart w:id="8" w:name="_Toc264038399"/>
      <w:bookmarkStart w:id="9" w:name="_Toc294018834"/>
      <w:r>
        <w:rPr>
          <w:rFonts w:ascii="Times New Roman" w:hAnsi="Times New Roman"/>
          <w:sz w:val="24"/>
          <w:u w:val="none"/>
        </w:rPr>
        <w:t>Struktur</w:t>
      </w:r>
      <w:bookmarkEnd w:id="6"/>
      <w:bookmarkEnd w:id="7"/>
    </w:p>
    <w:p w14:paraId="6ACBD089" w14:textId="77777777" w:rsidR="00941FAE" w:rsidRPr="00857276" w:rsidRDefault="00941FAE" w:rsidP="00941FAE">
      <w:pPr>
        <w:pStyle w:val="InstructionsText2"/>
        <w:shd w:val="clear" w:color="auto" w:fill="FFFFFF"/>
        <w:spacing w:after="120"/>
        <w:rPr>
          <w:sz w:val="24"/>
        </w:rPr>
      </w:pPr>
      <w:r>
        <w:rPr>
          <w:sz w:val="24"/>
        </w:rPr>
        <w:t>Ramen består av fem grupper av mallar innehållande sammanlagt nio mallar enligt följande schema: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Översikt över inteckningar:</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AE-ASS-mall. Det rapporterande institutets tillgångar</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AE-COL-mall. Säkerheter som erhållits av det rapporterande institutet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AE-NPL-mall. Emitterade egna säkerställda obligationer och värdepapperiseringar som ännu inte pantsatts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AE-SOU-mall. Inteckningskällor</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B: Uppgifter om löptider:</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AE-MAT-mall. Uppgifter om löptider</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C: Potentiella inteckningar:</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AE-CONT-mall. Potentiella inteckningar</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D: Säkerställda obligationer:</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AE-CB-mall. Emission av säkerställda obligationer</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E: Detaljerade uppgifter:</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AE-ADV-1-mall. Detaljerad mall för det rapporterande institutets tillgångar</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AE-ADV-2-mall. Detaljerad mall för säkerheter som erhållits av det rapporterande institutet</w:t>
      </w:r>
    </w:p>
    <w:p w14:paraId="719FD80A" w14:textId="77777777" w:rsidR="00941FAE" w:rsidRPr="00857276" w:rsidRDefault="00941FAE" w:rsidP="00941FAE">
      <w:pPr>
        <w:pStyle w:val="InstructionsText2"/>
        <w:shd w:val="clear" w:color="auto" w:fill="FFFFFF"/>
        <w:spacing w:after="120"/>
        <w:rPr>
          <w:sz w:val="24"/>
        </w:rPr>
      </w:pPr>
      <w:r>
        <w:rPr>
          <w:sz w:val="24"/>
        </w:rPr>
        <w:t>För varje mall ges hänvisningar till lagstiftningen samt utförligare information om mer allmänna aspekter av rapporteringen.</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10" w:name="_Toc119078553"/>
      <w:r>
        <w:rPr>
          <w:rFonts w:ascii="Times New Roman" w:hAnsi="Times New Roman"/>
          <w:sz w:val="24"/>
          <w:u w:val="none"/>
        </w:rPr>
        <w:t>Redovisningsstandard</w:t>
      </w:r>
      <w:bookmarkEnd w:id="10"/>
    </w:p>
    <w:p w14:paraId="7726DFC7" w14:textId="767DC9EB" w:rsidR="00941FAE" w:rsidRPr="00857276" w:rsidRDefault="00941FAE" w:rsidP="00941FAE">
      <w:pPr>
        <w:pStyle w:val="InstructionsText2"/>
        <w:shd w:val="clear" w:color="auto" w:fill="FFFFFF"/>
        <w:spacing w:after="120"/>
        <w:rPr>
          <w:sz w:val="24"/>
        </w:rPr>
      </w:pPr>
      <w:r>
        <w:rPr>
          <w:sz w:val="24"/>
        </w:rPr>
        <w:t>Instituten ska rapportera redovisade värden enligt de redovisningsregler som de använder för att rapportera finansiell information i enlighet med artiklarna 11 och 12. Institut som inte är skyldiga att rapportera finansiell information ska tillämpa sina respektive redovisningsregler. I AE-SOU-mallen ska instituten i allmänhet rapportera redovisade värden brutto utan eventuell nettning enligt redovisningsreglerna, i linje med rapporteringen på bruttobasis av inteckningar av tillgångar och av säkerheter.</w:t>
      </w:r>
    </w:p>
    <w:p w14:paraId="2963DEDD" w14:textId="77777777" w:rsidR="00941FAE" w:rsidRPr="00857276" w:rsidRDefault="00941FAE" w:rsidP="00941FAE">
      <w:pPr>
        <w:pStyle w:val="InstructionsText2"/>
        <w:shd w:val="clear" w:color="auto" w:fill="FFFFFF"/>
        <w:spacing w:after="120"/>
        <w:rPr>
          <w:sz w:val="24"/>
        </w:rPr>
      </w:pPr>
      <w:r>
        <w:rPr>
          <w:sz w:val="24"/>
        </w:rPr>
        <w:t xml:space="preserve">I denna bilaga avses med IAS och IFRS de internationella redovisningsstandarder som definieras i artikel 2 i förordning (EG) nr 1606/2002. För institut som rapporterar enligt IFRS-standarder har hänvisningar infogats till berörda IFRS-standarder.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119078554"/>
      <w:bookmarkStart w:id="12" w:name="_Toc322687867"/>
      <w:r>
        <w:rPr>
          <w:rFonts w:ascii="Times New Roman" w:hAnsi="Times New Roman"/>
          <w:sz w:val="24"/>
          <w:u w:val="none"/>
        </w:rPr>
        <w:t>Numrering</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Följande allmänna beteckningssystem används i dessa instruktioner för att hänvisa till kolumner, rader och celler i en mall: {mall; rad; kolumn}. En asterisk betyder att valideringen avser hela raden eller kolumnen. Exempel: Med {AE-ASS; *; 2} avses datapunkten på någon rad i kolumn 2 i AE-ASS-mallen.</w:t>
      </w:r>
    </w:p>
    <w:p w14:paraId="2BDBC894" w14:textId="77777777" w:rsidR="00941FAE" w:rsidRPr="00857276" w:rsidRDefault="00941FAE" w:rsidP="00941FAE">
      <w:pPr>
        <w:pStyle w:val="InstructionsText2"/>
        <w:shd w:val="clear" w:color="auto" w:fill="FFFFFF"/>
        <w:spacing w:after="120"/>
        <w:rPr>
          <w:sz w:val="24"/>
        </w:rPr>
      </w:pPr>
      <w:r>
        <w:rPr>
          <w:sz w:val="24"/>
        </w:rPr>
        <w:t>För valideringar inom en mall används följande beteckningssystem för att hänvisa till datapunkter i den mallen: {rad; kolumn}.</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119078555"/>
      <w:r>
        <w:rPr>
          <w:rFonts w:ascii="Times New Roman" w:hAnsi="Times New Roman"/>
          <w:sz w:val="24"/>
          <w:u w:val="none"/>
        </w:rPr>
        <w:lastRenderedPageBreak/>
        <w:t>Tecken</w:t>
      </w:r>
      <w:bookmarkEnd w:id="13"/>
      <w:bookmarkEnd w:id="14"/>
    </w:p>
    <w:p w14:paraId="115F5EAB" w14:textId="52B82412" w:rsidR="00941FAE" w:rsidRPr="00857276" w:rsidRDefault="00941FAE" w:rsidP="00941FAE">
      <w:pPr>
        <w:pStyle w:val="InstructionsText2"/>
        <w:shd w:val="clear" w:color="auto" w:fill="FFFFFF"/>
        <w:spacing w:after="120"/>
        <w:rPr>
          <w:sz w:val="24"/>
        </w:rPr>
      </w:pPr>
      <w:r>
        <w:t>Mallar i bilaga XVI ska följa det teckensystem som beskrivs i bilaga V del 1 punkterna 9 och 10</w:t>
      </w:r>
      <w:bookmarkStart w:id="15" w:name="_Toc264033192"/>
      <w:bookmarkEnd w:id="15"/>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19078556"/>
      <w:r>
        <w:rPr>
          <w:rFonts w:ascii="Times New Roman" w:hAnsi="Times New Roman"/>
          <w:sz w:val="24"/>
          <w:u w:val="none"/>
        </w:rPr>
        <w:t>Tillämpningsnivå</w:t>
      </w:r>
      <w:bookmarkEnd w:id="16"/>
    </w:p>
    <w:p w14:paraId="586BFFF3" w14:textId="7D4CAF5C" w:rsidR="00941FAE" w:rsidRPr="00857276" w:rsidRDefault="00941FAE" w:rsidP="00941FAE">
      <w:pPr>
        <w:pStyle w:val="InstructionsText2"/>
        <w:spacing w:after="120"/>
        <w:rPr>
          <w:sz w:val="24"/>
        </w:rPr>
      </w:pPr>
      <w:r>
        <w:rPr>
          <w:sz w:val="24"/>
        </w:rPr>
        <w:t>Tillämpningsnivån för rapporteringen om inteckning av tillgångar ska följa rapporteringskraven för kapitalbas i artikel 430.1 första stycket a i förordning (EU) nr 575/2013. Institut som inte omfattas av tillsynskrav i enlighet med artikel 7 i den förordningen är således inte skyldiga att rapportera information om inteckning av tillgångar.</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19078557"/>
      <w:r>
        <w:rPr>
          <w:rFonts w:ascii="Times New Roman" w:hAnsi="Times New Roman"/>
          <w:sz w:val="24"/>
          <w:u w:val="none"/>
        </w:rPr>
        <w:t>Proportionalitet</w:t>
      </w:r>
      <w:bookmarkEnd w:id="17"/>
    </w:p>
    <w:p w14:paraId="35D2536C" w14:textId="704A548E" w:rsidR="00941FAE" w:rsidRPr="00857276" w:rsidRDefault="00941FAE" w:rsidP="00941FAE">
      <w:pPr>
        <w:pStyle w:val="InstructionsText2"/>
        <w:spacing w:after="120"/>
        <w:rPr>
          <w:sz w:val="24"/>
        </w:rPr>
      </w:pPr>
      <w:r>
        <w:rPr>
          <w:sz w:val="24"/>
        </w:rPr>
        <w:t>Vid tillämpning av artikel 19.3 c i denna förordning ska nivån på tillgångsinteckning beräknas enligt följande:</w:t>
      </w:r>
    </w:p>
    <w:p w14:paraId="60D7388A" w14:textId="5772CB48" w:rsidR="00941FAE" w:rsidRPr="00857276" w:rsidRDefault="00941FAE" w:rsidP="00DE426C">
      <w:pPr>
        <w:pStyle w:val="InstructionsText2"/>
        <w:numPr>
          <w:ilvl w:val="1"/>
          <w:numId w:val="2"/>
        </w:numPr>
        <w:spacing w:after="120"/>
        <w:rPr>
          <w:sz w:val="24"/>
        </w:rPr>
      </w:pPr>
      <w:r>
        <w:rPr>
          <w:sz w:val="24"/>
        </w:rPr>
        <w:t>Det redovisade värdet av intecknade tillgångar och säkerheter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Summa tillgångar och säkerheter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Tillgångsinteckningskvot = (det redovisade värdet av intecknade tillgångar och säkerheter)/(summa tillgångar och säkerheter).</w:t>
      </w:r>
    </w:p>
    <w:p w14:paraId="053943E9" w14:textId="3771CB49" w:rsidR="00941FAE" w:rsidRPr="00857276" w:rsidRDefault="00E374DF" w:rsidP="00080DB3">
      <w:pPr>
        <w:pStyle w:val="InstructionsText2"/>
        <w:spacing w:after="120"/>
        <w:rPr>
          <w:sz w:val="24"/>
        </w:rPr>
      </w:pPr>
      <w:r>
        <w:rPr>
          <w:sz w:val="24"/>
        </w:rPr>
        <w:t>[utgår]</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119078558"/>
      <w:r>
        <w:rPr>
          <w:rFonts w:ascii="Times New Roman" w:hAnsi="Times New Roman"/>
          <w:sz w:val="24"/>
          <w:u w:val="none"/>
        </w:rPr>
        <w:t>Definition av inteckning</w:t>
      </w:r>
      <w:bookmarkEnd w:id="18"/>
    </w:p>
    <w:p w14:paraId="69EDFB8D" w14:textId="42AF5CF5" w:rsidR="00941FAE" w:rsidRPr="00857276" w:rsidRDefault="00941FAE" w:rsidP="00941FAE">
      <w:pPr>
        <w:pStyle w:val="InstructionsText2"/>
        <w:spacing w:after="120"/>
        <w:rPr>
          <w:sz w:val="24"/>
        </w:rPr>
      </w:pPr>
      <w:r>
        <w:rPr>
          <w:sz w:val="24"/>
        </w:rPr>
        <w:t>Vid tillämpning av denna bilaga och bilaga XVI ska en tillgång behandlas som intecknad om den är pantsatt eller föremål för någon form av arrangemang för att säkra, ställa säkerhet för eller kreditförstärka en transaktion från vilket den inte fritt kan dras tillbaka.</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Det är viktigt att notera att pantsatta tillgångar som är föremål för någon form av begränsningar beträffande tillbakadragandet, exempelvis tillgångar för vilka ett godkännande krävs innan de kan dras tillbaka eller ersättas av andra tillgångar, ska betraktas som intecknade. Definitionen grundas inte på någon uttrycklig legaldefinition, såsom överföring av äganderätten, utan på ekonomiska principer eftersom de rättsliga bestämmelserna i detta avseende kan skilja sig mellan olika länder. Definitionen är dock nära förknippad med avtalsvillkor. EBA anser att följande typer av avtal gott och väl täcks av definitionen (detta är en icke-uttömmande uppräkning): </w:t>
      </w:r>
    </w:p>
    <w:p w14:paraId="2A8C82FE" w14:textId="77777777" w:rsidR="00941FAE" w:rsidRPr="00857276" w:rsidRDefault="00941FAE" w:rsidP="00941FAE">
      <w:pPr>
        <w:pStyle w:val="InstructionsText2"/>
        <w:numPr>
          <w:ilvl w:val="0"/>
          <w:numId w:val="21"/>
        </w:numPr>
        <w:spacing w:after="120"/>
        <w:rPr>
          <w:sz w:val="24"/>
        </w:rPr>
      </w:pPr>
      <w:r>
        <w:rPr>
          <w:sz w:val="24"/>
        </w:rPr>
        <w:t>Transaktioner med säkrad finansiering, inklusive repor, värdepapperslån och andra former av säkrad utlåning.</w:t>
      </w:r>
    </w:p>
    <w:p w14:paraId="6B8A23E3" w14:textId="77777777" w:rsidR="00941FAE" w:rsidRPr="00857276" w:rsidRDefault="00941FAE" w:rsidP="00941FAE">
      <w:pPr>
        <w:pStyle w:val="InstructionsText2"/>
        <w:numPr>
          <w:ilvl w:val="0"/>
          <w:numId w:val="21"/>
        </w:numPr>
        <w:spacing w:after="120"/>
        <w:rPr>
          <w:sz w:val="24"/>
        </w:rPr>
      </w:pPr>
      <w:r>
        <w:rPr>
          <w:sz w:val="24"/>
        </w:rPr>
        <w:t>Olika avtal om säkerhet, exempelvis säkerhet som ställts för marknadsvärdet av derivattransaktioner.</w:t>
      </w:r>
    </w:p>
    <w:p w14:paraId="2D8F9E99" w14:textId="7DC7D050" w:rsidR="00941FAE" w:rsidRPr="00857276" w:rsidRDefault="00941FAE" w:rsidP="00941FAE">
      <w:pPr>
        <w:pStyle w:val="InstructionsText2"/>
        <w:numPr>
          <w:ilvl w:val="0"/>
          <w:numId w:val="21"/>
        </w:numPr>
        <w:spacing w:after="120"/>
        <w:rPr>
          <w:sz w:val="24"/>
        </w:rPr>
      </w:pPr>
      <w:r>
        <w:rPr>
          <w:sz w:val="24"/>
        </w:rPr>
        <w:t>Finansiella garantier för vilka säkerhet ställts. Om det inte finns några hinder för tillbakadragande av säkerhet, såsom förhandsgodkännande, för den del av garantin som inte tagits i anspråk, ska endast det utnyttjade beloppet fördelas (enligt en proportionell fördelning).</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Säkerhet som ställts hos clearingsystem, centrala motparter och andra infrastrukturinstitut som ett villkor för att få tillgång till tjänster. Detta inbegriper obeståndsfonder och initiala marginalsäkerheter.</w:t>
      </w:r>
    </w:p>
    <w:p w14:paraId="721B876D" w14:textId="77777777" w:rsidR="00941FAE" w:rsidRPr="00857276" w:rsidRDefault="00941FAE" w:rsidP="00941FAE">
      <w:pPr>
        <w:pStyle w:val="InstructionsText2"/>
        <w:numPr>
          <w:ilvl w:val="0"/>
          <w:numId w:val="21"/>
        </w:numPr>
        <w:spacing w:after="120"/>
        <w:rPr>
          <w:sz w:val="24"/>
        </w:rPr>
      </w:pPr>
      <w:r>
        <w:rPr>
          <w:sz w:val="24"/>
        </w:rPr>
        <w:t>Centralbanksfaciliteter. Förpositionerade tillgångar ska inte betraktas som intecknade, annat än om centralbanken inte tillåter uttag av placerade tillgångar utan förhandsgodkännande. I fråga om finansiella garantier som inte tagits i anspråk ska den del som inte tagits i anspråk, dvs. utöver det minimibelopp som centralbanken kräver, fördelas proportionellt mellan de tillgångar som placerats i centralbanken.</w:t>
      </w:r>
    </w:p>
    <w:p w14:paraId="2527594F" w14:textId="758F8DCA" w:rsidR="00941FAE" w:rsidRPr="00857276" w:rsidRDefault="00941FAE" w:rsidP="00941FAE">
      <w:pPr>
        <w:pStyle w:val="InstructionsText2"/>
        <w:numPr>
          <w:ilvl w:val="0"/>
          <w:numId w:val="21"/>
        </w:numPr>
        <w:spacing w:after="120"/>
        <w:rPr>
          <w:sz w:val="24"/>
        </w:rPr>
      </w:pPr>
      <w:r>
        <w:rPr>
          <w:sz w:val="24"/>
        </w:rPr>
        <w:t>Underliggande tillgångar från värdepapperiseringsstrukturer, där de finansiella tillgångarna inte har tagits bort från institutets finansiella tillgångar i balansräkningen. Tillgångar som underligger innehållna värdepapper räknas inte som intecknade, såvida inte dessa värdepapper på något vis är pantsatta eller ställda som säkerhet för att säkra en transaktion.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Tillgångar i säkerhetsmassor som används för emission av säkerställda obligationer. De tillgångar som underligger säkerställda obligationer räknas som intecknade, utom i vissa situationer då institutet innehar motsvarande säkerställda obligationer (obligationer som är emitterade av institutet). </w:t>
      </w:r>
    </w:p>
    <w:p w14:paraId="3AAB69A3" w14:textId="77777777" w:rsidR="00941FAE" w:rsidRPr="00857276" w:rsidRDefault="00941FAE" w:rsidP="00941FAE">
      <w:pPr>
        <w:pStyle w:val="InstructionsText2"/>
        <w:numPr>
          <w:ilvl w:val="0"/>
          <w:numId w:val="21"/>
        </w:numPr>
        <w:spacing w:after="120"/>
        <w:rPr>
          <w:sz w:val="24"/>
        </w:rPr>
      </w:pPr>
      <w:r>
        <w:rPr>
          <w:sz w:val="24"/>
        </w:rPr>
        <w:t>Tillgångar som är placerade i faciliteter som inte har tagits i anspråk och som fritt kan tas ut ska som allmän regel inte betraktas som intecknade.</w:t>
      </w:r>
    </w:p>
    <w:p w14:paraId="5D005D5E" w14:textId="77777777" w:rsidR="00941FAE" w:rsidRPr="00857276" w:rsidRDefault="00941FAE" w:rsidP="00941FAE">
      <w:pPr>
        <w:pStyle w:val="Heading2"/>
        <w:spacing w:before="0"/>
        <w:rPr>
          <w:rFonts w:ascii="Times New Roman" w:hAnsi="Times New Roman"/>
        </w:rPr>
      </w:pPr>
      <w:bookmarkStart w:id="19" w:name="_Toc119078559"/>
      <w:bookmarkEnd w:id="8"/>
      <w:bookmarkEnd w:id="9"/>
      <w:bookmarkEnd w:id="12"/>
      <w:r>
        <w:rPr>
          <w:rFonts w:ascii="Times New Roman" w:hAnsi="Times New Roman"/>
        </w:rPr>
        <w:t>INSTRUKTIONER AVSEENDE MALLAR</w:t>
      </w:r>
      <w:bookmarkEnd w:id="0"/>
      <w:bookmarkEnd w:id="19"/>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20" w:name="_Toc119078560"/>
      <w:r>
        <w:rPr>
          <w:rFonts w:ascii="Times New Roman" w:hAnsi="Times New Roman"/>
          <w:b/>
          <w:sz w:val="24"/>
          <w:u w:val="none"/>
        </w:rPr>
        <w:t>Del A: Översikt över inteckningar</w:t>
      </w:r>
      <w:bookmarkEnd w:id="20"/>
    </w:p>
    <w:p w14:paraId="2178A74C" w14:textId="77777777" w:rsidR="00941FAE" w:rsidRPr="00857276" w:rsidRDefault="00941FAE" w:rsidP="00941FAE">
      <w:pPr>
        <w:pStyle w:val="InstructionsText2"/>
        <w:spacing w:after="120"/>
        <w:rPr>
          <w:sz w:val="24"/>
        </w:rPr>
      </w:pPr>
      <w:r>
        <w:rPr>
          <w:sz w:val="24"/>
        </w:rPr>
        <w:t xml:space="preserve">I mallarna för översikten över inteckningar görs åtskillnad mellan tillgångar som används för att stödja finansierings- eller säkerhetsbehov på balansdagen (”nuvarande inteckningar”) och tillgångar som är tillgängliga för potentiella finansieringsbehov. </w:t>
      </w:r>
    </w:p>
    <w:p w14:paraId="2CB6E035" w14:textId="77777777" w:rsidR="00941FAE" w:rsidRPr="00857276" w:rsidRDefault="00941FAE" w:rsidP="00941FAE">
      <w:pPr>
        <w:pStyle w:val="InstructionsText2"/>
        <w:spacing w:after="120"/>
        <w:rPr>
          <w:sz w:val="24"/>
        </w:rPr>
      </w:pPr>
      <w:r>
        <w:rPr>
          <w:sz w:val="24"/>
        </w:rPr>
        <w:t>I översiktsmallen redovisas det rapporterande institutets intecknade tillgångar och icke-intecknade tillgångar i en tabell ordnade efter produkt. Samma uppdelning gäller även för erhållna säkerheter och emitterade egna räntebärande värdepapper som inte utgör säkerställda obligationer eller värdepapperiseringar.</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1" w:name="_Toc119078561"/>
      <w:r>
        <w:rPr>
          <w:rFonts w:ascii="Times New Roman" w:hAnsi="Times New Roman"/>
          <w:sz w:val="24"/>
          <w:u w:val="none"/>
        </w:rPr>
        <w:t>Mall: AE-ASS. Det rapporterande institutets tillgångar</w:t>
      </w:r>
      <w:bookmarkEnd w:id="21"/>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119078562"/>
      <w:bookmarkStart w:id="25" w:name="_Toc348096564"/>
      <w:bookmarkStart w:id="26" w:name="_Toc348097325"/>
      <w:bookmarkStart w:id="27" w:name="_Toc348101345"/>
      <w:r>
        <w:rPr>
          <w:rFonts w:ascii="Times New Roman" w:hAnsi="Times New Roman"/>
          <w:sz w:val="24"/>
          <w:u w:val="none"/>
        </w:rPr>
        <w:t>Allmänna kommentarer</w:t>
      </w:r>
      <w:bookmarkEnd w:id="22"/>
      <w:bookmarkEnd w:id="23"/>
      <w:bookmarkEnd w:id="24"/>
    </w:p>
    <w:p w14:paraId="2B58279E" w14:textId="49A3113F" w:rsidR="00941FAE" w:rsidRPr="00857276" w:rsidRDefault="00941FAE" w:rsidP="00941FAE">
      <w:pPr>
        <w:pStyle w:val="InstructionsText2"/>
        <w:shd w:val="clear" w:color="auto" w:fill="FFFFFF"/>
        <w:spacing w:after="120"/>
        <w:rPr>
          <w:sz w:val="24"/>
        </w:rPr>
      </w:pPr>
      <w:r>
        <w:rPr>
          <w:sz w:val="24"/>
        </w:rPr>
        <w:t>Denna punkt innehåller instruktioner som är tillämpliga på de huvudtyper av transaktioner som är relevanta när AE-mallar fylls i:</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Alla transaktioner som ökar ett instituts inteckningsnivå har två aspekter som ska rapporteras oberoende av varandra i samtliga AE-mallar. Sådana transaktioner ska rapporteras både som inteckningskällor och som en intecknad tillgång eller säkerhet.</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följande exempel beskrivs hur en typ av transaktion ska rapporteras i denna del, men samma regler gäller även för andra AE-mallar.</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Inlåning för vilken säkerhet ställts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Inlåning för vilken säkerhet ställts ska rapporteras på följande sätt:</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Det redovisade värdet av inlåningen registreras som en inteckningskälla i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c0010} och {AE-SOU; r0070; c0030}; Dess verkliga värde ska rapporteras i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säkerheten har erhållits av det rapporterande institutet ska dennas verkliga värde rapporteras i {AE-COL; *; c0010}, {AE-SOU; r0070; c0030} och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Repor/matchande repor</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repa ska rapporteras på följande sätt:</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redovisade bruttovärdet av repan ska rapporteras som en inteckningskälla i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Den säkerhet som ställts för repan ska rapporteras på följande sätt:</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c0010} och {AE-SOU; r0050; c0030}; Dess verkliga värde ska rapporteras i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säkerheten har erhållits av det rapporterande institutet genom en tidigare omvänd repa (matchande repa) ska dennas verkliga värde rapporteras i {AE-COL; *; c0010}, {AE-SOU; r0050; c0030} och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Centralbanksfinansiering</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Eftersom centralbanksfinansiering mot säkerhet endast är ett specialfall av inlåning för vilken säkerhet ställts eller en repa där motparten är en centralbank ska reglerna i punkt 14 a och b tillämpas.</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transaktioner där det inte är möjligt att identifiera den specifika säkerheten för varje transaktion eftersom säkerheterna har grupperats, ska säkerheterna fördelas proportionellt på grundval av säkerhetsmassans sammansättning.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Tillgångar som har förpositionerats hos centralbanker är inte intecknade tillgångar, annat än om centralbanken inte tillåter uttag av placerade tillgångar utan förhandsgodkännande. I fråga om finansiella garantier som inte tagits i anspråk ska den del som inte tagits i anspråk, dvs. beloppet utöver det minimibelopp som centralbanken kräver, fördelas proportionellt mellan de tillgångar som placerats i centralbanken.</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Värdepapperslån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värdepapperslån med kontant säkerhet ska reglerna för repor/matchande repor tillämpas.</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Värdepapperslån utan kontant säkerhet ska rapporteras på följande sätt:</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verkliga värdet av lånade värdepapper ska rapporteras som en inteckningskälla i {AE-SOU; r0150; c0010}. Om utlånaren inte får några värdepapper för de utlånade värdepapperen utan i stället en avgift, ska {AE-SOU; r0150; c0010} rapporteras som noll.</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värdepapper som utlånats som säkerhet är en tillgång hos det rapporterande institutet, ska deras redovisade värde rapporteras i {AE-ASS; *; c0010} och {AE-SOU; r0150; c0030}; och deras verkliga värde rapporteras i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Om de värdepapper som utlånats som säkerhet har erhållits av det rapporterande institutet, ska deras verkliga värde rapporteras i {AE-COL; *; c0010}, {AE-SOU; r0150; c0030} och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 (skulder)</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 för vilka säkerhet ställts och som har ett negativt verkligt värde ska rapporteras på följande sätt:</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redovisade värdet av derivatet ska rapporteras som en inteckningskälla i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Säkerheten (de initiala marginalsäkerheter som krävs för att öppna positionen och eventuell säkerhet som ställts för marknadsvärdet av derivattransaktioner) ska rapporteras på följande sätt:</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c0010} och {AE-SOU; r0020; c0030}; Dess verkliga värde ska rapporteras i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har erhållits av det rapporterande institutet ska dennas verkliga värde rapporteras i {AE-COL; *; c0010}, {AE-SOU; r0020; c0030} och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Säkerställda obligationer</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Säkerställda obligationer inom ramen för all rapportering av tillgångsinteckning är sådana instrument som avses i artikel 52.4 första stycket i direktiv 2009/65/EU, oavsett om instrumenten i rättsligt hänseende utformas som ett värdepapper eller inte.</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särskilda regler är tillämpliga på säkerställda obligationer om det rapporterande institutet inte innehåller någon del av de värdepapper som det emitterat.</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institutet innehåller någon del av emissionen ska följande behandling tillämpas, för att undvika dubbelräkning:</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egna säkerställda obligationerna inte är pantsatta, ska beloppet för den säkerhetsmassa som ligger till grund för de innehållna värdepapper som ännu inte pantsatts rapporteras som icke-intecknade tillgångar i AE-ASS-mallarna. Ytterligare uppgifter om de innehållna men ännu inte pantsatta säkerställda obligationerna (underliggande tillgångar, verkligt värde och godtagbarhet för dem som kan intecknas samt nominellt värde för dem som inte kan intecknas) ska rapporteras i AE-NPL-mallen.</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egna säkerställda obligationerna är pantsatta, ska beloppet för den säkerhetsmassa som ligger till grund för de innehållna och pantsatta värdepapperen rapporteras som intecknade tillgångar i AE-ASS-mallen.</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följande tabell beskrivs rapporteringen av en emission av säkerställda obligationer på 100 euro varav 15 % är innehållna och inte pantsatta och 10 % är innehållna och pantsatta som säkerhet i en repa på 11 euro med en centralbank, där säkerhetsmassan består av osäkrade lån och det redovisade värdet av lånen är 150 euro.</w:t>
            </w:r>
          </w:p>
          <w:p w14:paraId="337BD495" w14:textId="4E0BE6CB" w:rsidR="00941FAE" w:rsidRPr="00857276" w:rsidRDefault="00333CC1" w:rsidP="005150E8">
            <w:pPr>
              <w:spacing w:before="0"/>
              <w:rPr>
                <w:rStyle w:val="InstructionsTabelleberschrift"/>
                <w:rFonts w:ascii="Times New Roman" w:hAnsi="Times New Roman"/>
                <w:b w:val="0"/>
                <w:sz w:val="24"/>
                <w:u w:val="none"/>
              </w:rPr>
            </w:pPr>
            <w:r w:rsidRPr="00333CC1">
              <w:rPr>
                <w:rFonts w:ascii="Times New Roman" w:hAnsi="Times New Roman"/>
                <w:noProof/>
                <w:sz w:val="24"/>
                <w:lang w:val="en-US"/>
              </w:rPr>
              <w:lastRenderedPageBreak/>
              <w:drawing>
                <wp:inline distT="0" distB="0" distL="0" distR="0" wp14:anchorId="418E18F1" wp14:editId="2BCF62BE">
                  <wp:extent cx="5499100" cy="22987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9100" cy="22987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Värdepapperiseringar</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Värdepapperiseringar är räntebärande värdepapper som innehas av det rapporterande institutet och har sitt ursprung i en värdepapperiseringstransaktion enligt definitionen i artikel 4.1.61 i förordning (EU) nr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värdepapperiseringar som finns kvar i balansräkningen ska reglerna för säkerställda obligationer tillämpas.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För värdepapperiseringar som tagits bort från balansräkningen finns det ingen inteckning där institutet innehar vissa värdepapper. Dessa värdepapper tas upp i det rapporterande institutets handelslager eller i dess övriga verksamhet som vilket annat värdepapper som helst som emitterats av en tredje part.</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8" w:name="_Toc119078563"/>
      <w:r>
        <w:rPr>
          <w:rFonts w:ascii="Times New Roman" w:hAnsi="Times New Roman"/>
          <w:sz w:val="24"/>
          <w:u w:val="none"/>
        </w:rPr>
        <w:lastRenderedPageBreak/>
        <w:t>Instruktioner för särskilda rader</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Det rapporterande institutets tillgångar</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Vägledning vid tillämpning (VT) 6: Det rapporterande institutets sammanlagda tillgångar enligt dess balansräkning.</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varav: kvalificerade förvaltningstillgångar</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Förvaltningstillgångar som uppfyller samtliga följande villkor: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De redovisas i institutets balansräkning enligt nationell god redovisningssed, i enlighet med artikel 10 i direktiv 86/635/EEG.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De uppfyller de kriterier för att undantas från redovisning i balansräkningen som anges i International Financial Reporting Standard (IFRS) 9, i enlighet med förordning (EG)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De uppfyller de kriterier för att undantas från konsolidering som anges i IFRS 10, i enlighet med förordning (EG) nr 1606/2002, i tillämpliga fall.</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Instituten ska rapportera tillgodohavanden i centralbanker och andra institut som utbetalas på anfordran. Kontanta medel, dvs. innehav av utelöpande nationella och utländska sedlar och mynt som allmänt används som betalningsmedel, ska tas upp på raden ”Övriga tillgångar”.</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Egetkapitalinstrument enligt definitionen i IAS 32.1 som innehas av det rapporterande institutet.</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Räntebärande värdepapper</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Bilaga V del 1 punkt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skuldinstrument som innehas av det rapporterande institutet, som emitterats som värdepapper och som inte är lån i enlighet med förordning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Räntebärande värdepapper som innehas av det rapporterande institutet och som är obligationer i den mening som avses i artikel 52.4 första stycket i direktiv 2009/65/EG.</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är värdepapperiseringar enligt definitionen i artikel 4.1.61 i förordning (EU) nr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emitterade av offentlig sektor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offentlig sektor.</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finansiella företag</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finansiella företag enligt definitionen i bilaga V del 1 punkt 42 c och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w:t>
            </w:r>
            <w:r>
              <w:rPr>
                <w:rStyle w:val="InstructionsTabelleberschrift"/>
                <w:rFonts w:ascii="Times New Roman" w:hAnsi="Times New Roman"/>
                <w:sz w:val="24"/>
              </w:rPr>
              <w:noBreakHyphen/>
              <w:t>finansiella företag</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icke-finansiella företag enligt definitionen i bilaga V del 1 punkt 42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och förskott som inte utgör beviljade kreditlimiter</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är skuldinstrument, andra än värdepapper, och som innehas av det rapporterande institutet och som inte är tillgodohavanden som utbetalas på anfordran.</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varav: Lån med säkerhet i fast egendom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Lån och förskott som inte utgör beviljade kreditlimiter och för vilka säkerhet ställts i fast egendom i enlighet med bilaga V del 2 punkt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tillgångar</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rapporterande institutets tillgångar som redovisas i balansräkningen, andra än de som rapporteras på raderna 0020–0040 och 0100 och som inte är egna räntebärande värdepapper och egetkapitalinstrument som inte får tas bort från balansräkningen av ett icke-IFRS-institut.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detta fall ska egna skuldinstrument tas upp på rad 0240 i AE-COL-mallen och egna egetkapitalinstrument undantas från rapporteringen av tillgångsinteckning.</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9" w:name="_Toc348096565"/>
      <w:bookmarkStart w:id="30" w:name="_Toc348097326"/>
      <w:bookmarkStart w:id="31" w:name="_Toc348101346"/>
      <w:bookmarkStart w:id="32" w:name="_Toc119078564"/>
      <w:r>
        <w:rPr>
          <w:rFonts w:ascii="Times New Roman" w:hAnsi="Times New Roman"/>
          <w:sz w:val="24"/>
          <w:u w:val="none"/>
        </w:rPr>
        <w:t>Instruktioner för särskilda kolumner</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intecknade tillgångar</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redovisade värdet av dess tillgångar som är intecknade i enlighet med den definition av tillgångsinteckning som avses i punkt 11 i denna bilaga.</w:t>
            </w:r>
            <w:r>
              <w:rPr>
                <w:rStyle w:val="InstructionsTabelleberschrift"/>
                <w:rFonts w:ascii="Times New Roman" w:hAnsi="Times New Roman"/>
                <w:b w:val="0"/>
                <w:color w:val="auto"/>
                <w:sz w:val="24"/>
                <w:u w:val="none"/>
              </w:rPr>
              <w:t xml:space="preserve"> Med redovisat värde avses det värde som redovisas på tillgångssidan i balansräkningen.</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intecknade tillgångar som innehas av det rapporterande institutet och som emitterats av någon enhet som ingår i konsolideringen för tillsynsändamål.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intecknade tillgångar som innehas av det rapporterande institutet och som är godtagbara för transaktioner med de centralbanker som det rapporterande institutet har tillgång till.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tillgångar med extremt hög likviditets- och kreditkvalitet (EHQLA) och tillgångar med hög likviditets- och kreditkvalitet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intecknade tillgångar som är schablonmässigt medräkningsbara för att betecknas som tillgångar med extremt hög likviditets- och kreditkvalitet (EHQLA) och tillgångar med hög likviditets- och kreditkvalitet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Vid tillämpning av denna förordning avses med schablonmässigt medräkningsbara intecknade EHQLA och schablonmässigt medräkningsbara intecknade HQLA sådana tillgångar som förtecknas i artiklarna 10–13 i delegerad förordning (EU) 2015/61 och som skulle uppfylla de allmänna och operativa krav som anges i </w:t>
            </w:r>
            <w:r>
              <w:rPr>
                <w:rStyle w:val="InstructionsTabelleberschrift"/>
                <w:rFonts w:ascii="Times New Roman" w:hAnsi="Times New Roman"/>
                <w:b w:val="0"/>
                <w:sz w:val="24"/>
                <w:u w:val="none"/>
              </w:rPr>
              <w:lastRenderedPageBreak/>
              <w:t xml:space="preserve">artiklarna 7 och 8 i den delegerade förordningen, om det inte vore för deras status som intecknade tillgångar i enlighet med denna bilaga.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Schablonmässigt medräkningsbara intecknade EHQLA och schablonmässigt medräkningsbara intecknade HQLA ska också uppfylla de exponeringsklasspecifika kraven i artiklarna 10–16 och 35–37 i delegerad förordning (EU) 2015/61. Det redovisade värdet av schablonmässigt medräkningsbara intecknade EHQLA och schablonmässigt medräkningsbara intecknade HQLA ska utgöra det redovisade värdet före tillämpningen av de nedsättningar som anges i artiklarna 10–16 i den delegerade förordningen.</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intecknade tillgångar</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och artikel 8 i direktiv 2013/34/EU för icke-IFRS-institut.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Instituten ska rapportera det verkliga värdet av dess räntebärande värdepapper som är intecknade i enlighet med den definition av tillgångsinteckning som avses i punkt 11 i denna bilaga.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är det pris som vid värderingstidpunkten skulle erhållas vid försäljning av en tillgång eller betalas vid överlåtelse av en skuld i en ordnad transaktion mellan marknadsaktörer (se IFRS 13 Värdering till verkligt värde).</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intecknade räntebärande värdepapper som innehas av det rapporterande institutet och som är godtagbara för transaktioner med de centralbanker som det rapporterande institutet har tillgång till.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EHQLA och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Det verkliga värdet av intecknade tillgångar som är schablonmässigt medräkningsbara för att betecknas som EHQLA och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Vid tillämpning av denna förordning avses med schablonmässigt medräkningsbara intecknade EHQLA och schablonmässigt medräkningsbara intecknade HQLA sådana tillgångar som förtecknas i artiklarna 10–13 i delegerad förordning (EU) 2015/61 och som skulle uppfylla de allmänna och operativa krav som anges i artiklarna 7 och 8 i den delegerade förordningen, om det inte vore för deras status som intecknade tillgångar i enlighet med denna bilaga. Schablonmässigt medräkningsbara intecknade EHQLA och schablonmässigt medräkningsbara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den delegerade förordningen.</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icke-intecknade tillgångar</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Instituten ska rapportera det redovisade värdet av dess tillgångar som inte är intecknade i enlighet med den definition av tillgångsinteckning som avses i punkt 11 i denna bilaga.</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Med redovisat värde avses det värde som redovisas på tillgångssidan i balansräkningen.</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icke-intecknade tillgångar som innehas av det rapporterande institutet och som emitterats av någon enhet som ingår i konsolideringen för tillsynsändamål.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icke-intecknade tillgångar som innehas av det rapporterande institutet och som är godtagbara för transaktioner med de centralbanker som det rapporterande institutet har tillgång till.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Det redovisade värdet av icke-intecknade EHQLA och HQLA som förtecknas i artiklarna 10–13 i delegerad förordning (EU) 2015/61 och som uppfyller de allmänna och operativa krav som anges i artiklarna 7 och 8 i den delegerade förordningen samt de exponeringsklasspecifika kraven i artiklarna 10–16 och 35–37 i den delegerade förordningen.</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Det redovisade värdet av EHQLA och HQLA ska utgöra det redovisade värdet före tillämpningen av de nedsättningar som anges i artiklarna 10–16 i delegerad förordning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icke-intecknade tillgångar</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och artikel 8 i direktiv 2013/34/EU för icke-IFRS-institut.</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verkliga värdet av dess räntebärande värdepapper som inte är intecknade i enlighet med den definition av tillgångsinteckning som avses i punkt 11 i denna bilaga.</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ska vara det pris som vid värderingstidpunkten skulle erhållas vid försäljning av en tillgång eller betalas vid överlåtelse av en skuld i en ordnad transaktion mellan marknadsaktörer (se IFRS 13 Värdering till verkligt värde).</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icke-intecknade räntebärande värdepapper som innehas av det rapporterande institutet och som är godtagbara för transaktioner med de centralbanker som det rapporterande institutet har tillgång till.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w:t>
            </w:r>
            <w:r>
              <w:rPr>
                <w:rFonts w:ascii="Times New Roman" w:hAnsi="Times New Roman"/>
                <w:sz w:val="24"/>
              </w:rPr>
              <w:lastRenderedPageBreak/>
              <w:t xml:space="preserve">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t>Det verkliga värdet av icke-intecknade EHQLA och HQLA som förtecknas i artiklarna 10–13 i delegerad förordning (EU) 2015/61 och som uppfyller de allmänna och operativa krav som anges i artiklarna 7 och 8 i den delegerade förordningen samt de exponeringsklasspecifika kraven i artiklarna 10–16 och 35–37 i den delegerade förordningen.</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Det verkliga värdet av EHQLA och HQLA ska utgöra det verkliga värdet före tillämpningen av de nedsättningar som anges i artiklarna 10–16 i delegerad förordning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119078565"/>
      <w:r>
        <w:rPr>
          <w:rFonts w:ascii="Times New Roman" w:hAnsi="Times New Roman"/>
          <w:sz w:val="24"/>
          <w:u w:val="none"/>
        </w:rPr>
        <w:t>Mall: AE-COL. Säkerheter som erhållits av det rapporterande institutet</w:t>
      </w:r>
      <w:bookmarkEnd w:id="33"/>
      <w:bookmarkEnd w:id="34"/>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5" w:name="_Toc119078566"/>
      <w:bookmarkStart w:id="36" w:name="_Toc348096567"/>
      <w:bookmarkStart w:id="37" w:name="_Toc348097328"/>
      <w:r>
        <w:rPr>
          <w:rFonts w:ascii="Times New Roman" w:hAnsi="Times New Roman"/>
          <w:sz w:val="24"/>
          <w:u w:val="none"/>
        </w:rPr>
        <w:t>Allmänna kommentarer</w:t>
      </w:r>
      <w:bookmarkEnd w:id="35"/>
    </w:p>
    <w:p w14:paraId="35FC672D" w14:textId="77777777" w:rsidR="00941FAE" w:rsidRPr="00857276" w:rsidRDefault="00941FAE" w:rsidP="00941FAE">
      <w:pPr>
        <w:pStyle w:val="InstructionsText2"/>
        <w:shd w:val="clear" w:color="auto" w:fill="FFFFFF"/>
        <w:spacing w:after="120"/>
        <w:rPr>
          <w:sz w:val="24"/>
        </w:rPr>
      </w:pPr>
      <w:r>
        <w:rPr>
          <w:sz w:val="24"/>
        </w:rPr>
        <w:t>När det gäller säkerheter som erhållits av det rapporterande institutet och emitterade egna räntebärande värdepapper som inte utgör egna säkerställda obligationer eller värdepapperiseringar, delas kategorin icke-intecknade tillgångar upp mellan de som kan intecknas eller som potentiellt kan intecknas och de som inte kan intecknas.</w:t>
      </w:r>
    </w:p>
    <w:p w14:paraId="2F0EF69A" w14:textId="77777777" w:rsidR="00941FAE" w:rsidRPr="00857276" w:rsidRDefault="00941FAE" w:rsidP="00941FAE">
      <w:pPr>
        <w:pStyle w:val="InstructionsText2"/>
        <w:shd w:val="clear" w:color="auto" w:fill="FFFFFF"/>
        <w:spacing w:after="120"/>
        <w:rPr>
          <w:sz w:val="24"/>
        </w:rPr>
      </w:pPr>
      <w:r>
        <w:rPr>
          <w:sz w:val="24"/>
        </w:rPr>
        <w:t>Tillgångar kan inte intecknas om de har erhållits som säkerhet och det rapporterande institutet inte har tillåtelse att sälja eller återpantsätta säkerheten, utom i händelse av fallissemang för ägaren av säkerheten. Egna emitterade räntebärande värdepapper som inte utgör egna säkerställda obligationer eller värdepapperiseringar kan inte intecknas om det finns någon begränsning i emissionsvillkoren i fråga om att sälja eller återpantsätta de värdepapper som innehas.</w:t>
      </w:r>
    </w:p>
    <w:p w14:paraId="6C172FD5" w14:textId="59669A70" w:rsidR="00941FAE" w:rsidRPr="00857276" w:rsidRDefault="00941FAE" w:rsidP="00941FAE">
      <w:pPr>
        <w:pStyle w:val="InstructionsText2"/>
        <w:shd w:val="clear" w:color="auto" w:fill="FFFFFF"/>
        <w:spacing w:after="120"/>
        <w:rPr>
          <w:sz w:val="24"/>
        </w:rPr>
      </w:pPr>
      <w:r>
        <w:rPr>
          <w:sz w:val="24"/>
        </w:rPr>
        <w:t>Vid rapportering av tillgångsinteckning ska värdepapper som lånats mot en avgift utan kontant säkerhet eller icke-kontant säkerhet rapporteras som erhållna säkerheter.</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119078567"/>
      <w:r>
        <w:rPr>
          <w:rFonts w:ascii="Times New Roman" w:hAnsi="Times New Roman"/>
          <w:sz w:val="24"/>
          <w:u w:val="none"/>
        </w:rPr>
        <w:t>Instruktioner för särskilda rader</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Säkerheter som erhållits av det rapporterande institutet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klasser av säkerheter som erhållits av det rapporterande institutet.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beviljade kreditlimiter.</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0020 i AE-ASS-mallen.</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egetkapitalinstrument.</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Se hänvisningar till lagstiftning och instruktioner avseende rad 0030 i AE-ASS-mallen.</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Räntebärande värdepapper</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0040 i AE-ASS-mallen.</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säkerställda obligationer.</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0050 i AE-ASS-mallen.</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värdepapperiseringar.</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0060 i AE-ASS-mallen.</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offentlig sektor.</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0070 i AE-ASS-mallen.</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finansiella företag.</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0080 i AE-ASS-mallen.</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icke-finansiella företag.</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0090 i AE-ASS-mallen.</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och förskott som inte utgör beviljade kreditlimiter</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andra lån och förskott än beviljade kreditlimiter.</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0100 i AE-ASS-mallen.</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erhållna säkerheter</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Säkerheter som erhållits av det rapporterande institutet och som består av övriga tillgångar.</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0120 i AE-ASS-mallen.</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räntebärande värdepapper som inte utgör egna säkerställda obligationer eller värdepapperiseringar</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Emitterade egna räntebärande värdepapper som innehålls av det rapporterande institutet och som inte är emitterade egna säkerställda obligationer eller emitterade egna värdepapperiseringar.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Eftersom innehållna eller återköpta emitterade egna räntebärande värdepapper enligt IAS 39.42 minskar de relaterade finansiella skulderna, ska dessa värdepapper inte ingå i kategorin det rapporterande institutets tillgångar (rad 0010 i AE-ASS-mallen). Egna räntebärande värdepapper som inte får tas bort från balansräkningen av ett icke-IFRS-institut ska tas upp på denna rad.</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eller emitterade egna värdepapperiseringar ska inte rapporteras i denna kategori, eftersom andra regler är tillämpliga i de fallen för att undvika dubbelräkning:</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de egna räntebärande värdepapperen är pantsatta, ska beloppet för den säkerhetsmassa/de underliggande tillgångar som ligger till grund för dessa innehållna och pantsatta värdepapper rapporteras som intecknade tillgångar i AE-ASS-mallen.</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Om de egna räntebärande värdepapperen ännu inte är pantsatta, ska beloppet för den säkerhetsmassa/de underliggande tillgångar som ligger till grund för dessa innehållna och ännu inte pantsatta värdepapper rapporteras som icke-intecknade tillgångar i AE-ASS-mallarna. Ytterligare uppgifter om denna andra typ av egna räntebärande värdepapper som ännu inte pantsatts (underliggande tillgångar, verkligt värde och godtagbarhet för dem som kan intecknas samt nominellt värde för dem som inte kan intecknas) ska rapporteras i AE-NPL-mallen.</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säkerställda obligationer och värdepapperiseringar som ännu inte pantsatts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och värdepapperiseringar som innehålls av det rapporterande institutet och som inte är intecknade.</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att undvika dubbelräkning gäller följande regler för emitterade egna säkerställda obligationer och värdepapperiseringar som innehålls av det rapporterande institutet:</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Om dessa värdepapper är pantsatta, ska beloppet för den säkerhetsmassa/de underliggande tillgångar som ligger till grund för dem rapporteras som intecknade tillgångar i AE-ASS-mallen (F 32.01). Finansieringskällan i händelse av pantsättning av egna säkerställda obligationer och värdepapperiseringar är den nya transaktion där värdepapperen pantsätts (centralbanksfinansiering eller annan typ av säkrad finansiering), inte den ursprungliga emissionen av säkerställda obligationer eller värdepapperiseringar.</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b) Om dessa värdepapper ännu inte är pantsatta, ska beloppet för den säkerhetsmassa/de underliggande tillgångar som ligger till grund för dessa värdepapper rapporteras som icke-intecknade tillgångar i AE-ASS-mallen (F 32.01).</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TILLGÅNGAR, ERHÅLLNA SÄKERHETER OCH EMITTERADE EGNA RÄNTEBÄRANDE VÄRDEPAPPER</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rapporterande institutets samtliga tillgångar som redovisas i dess balansräkning, alla klasser av säkerheter som erhållits av det rapporterande institutet samt emitterade egna räntebärande värdepapper som innehålls av det rapporterande institutet och som inte utgör emitterade egna säkerställda obligationer eller emitterade egna värdepapperiseringar.</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119078568"/>
      <w:r>
        <w:rPr>
          <w:rFonts w:ascii="Times New Roman" w:hAnsi="Times New Roman"/>
          <w:sz w:val="24"/>
          <w:u w:val="none"/>
        </w:rPr>
        <w:t>Instruktioner för särskilda kolumner</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intecknade erhållna säkerheter eller emitterade egna räntebärande värdepapper</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verkliga värdet av de erhållna säkerheter eller egna räntebärande värdepapper som de innehar/innehåller och som är intecknade i enlighet med den definition av tillgångsinteckning som avses i punkt 11 i denna bilaga.</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ska vara det pris som vid värderingstidpunkten skulle erhållas vid försäljning av en tillgång eller betalas vid överlåtelse av en skuld i en ordnad transaktion mellan marknadsaktörer (se IFRS 13 Värdering till verkligt värde).</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eller emitterade egna räntebärande värdepapper som innehas/innehålls av det rapporterande institutet och som emitterats av någon enhet som ingår i konsolideringen för tillsynsändamål.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eller emitterade egna räntebärande värdepapper som innehas/innehålls av det rapporterande institutet och som är godtagbara för transaktioner med de centralbanker som det rapporterande institutet har tillgång till.</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tillgångar med extremt hög likviditets- och kreditkvalitet (EHQLA) och tillgångar med hög likviditets- och kreditkvalitet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lastRenderedPageBreak/>
              <w:t>Det verkliga värdet av intecknade erhållna säkerheter, inklusive i alla tänkbara värdepapperslånetransaktioner, eller emitterade egna räntebärande värdepapper som innehas/innehålls av institutet och som är schablonmässigt medräkningsbara för att betecknas som EHQLA och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Vid tillämpning av denna förordning avses med schablonmässigt medräkningsbara intecknade EHQLA och schablonmässigt medräkningsbara intecknade HQLA poster med erhållna säkerheter eller emitterade egna räntebärande värdepapper som innehas/innehålls av institutet och som förtecknas i artiklarna 10–13 i delegerad förordning (EU) 2015/61 och som skulle uppfylla de allmänna och operativa krav som anges i artiklarna 7 och 8 i den delegerade förordningen, om det inte vore för deras status som intecknade tillgångar i enlighet med denna bilaga. Schablonmässigt medräkningsbara intecknade EHQLA och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delegerad förordning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erhållna säkerheter eller emitterade egna räntebärande värdepapper som kan intecknas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det rapporterande institutets erhållna säkerheter som inte är intecknade men som kan intecknas, eftersom det rapporterande institutet har tillåtelse att sälja eller återpantsätta dem även om ägaren av säkerheterna inte blir föremål för fallissemang. Det innefattar även det verkliga värdet av emitterade egna räntebärande värdepapper som inte utgör egna säkerställda obligationer eller värdepapperiseringar och som inte är intecknade men som kan intecknas.</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andra enheter i gruppen</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erhållna säkerheter eller emitterade egna räntebärande värdepapper som inte utgörs av egna säkerställda obligationer eller värdepapperiseringar, som kan intecknas och som emitterats av någon enhet som ingår i konsolideringen för tillsynsändamål.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godtagbara för centralbanker</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erhållna säkerheter eller emitterade egna räntebärande värdepapper som inte utgörs av egna säkerställda obligationer eller värdepapperiseringar, som kan intecknas och som är godtagbara för transaktioner med de centralbanker som det rapporterande institutet har tillgång till.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Det verkliga värdet av icke-intecknade erhållna säkerheter eller emitterade egna räntebärande värdepapper som innehas/innehålls av institutet, som inte utgör </w:t>
            </w:r>
            <w:r>
              <w:rPr>
                <w:rStyle w:val="TeksttreciTimesNewRoman105ptOdstpy0pt"/>
                <w:sz w:val="24"/>
              </w:rPr>
              <w:lastRenderedPageBreak/>
              <w:t xml:space="preserve">egna säkerställda obligationer eller värdepapperiseringspositioner, som kan intecknas och som uppfyller kraven för att betecknas som EHQLA och HQLA förtecknade i artiklarna 10–13 i delegerad förordning (EU) 2015/61 och uppfyller de allmänna och operativa krav som anges i artiklarna 7 och 8 i den delegerade förordningen samt de exponeringsklasspecifika kraven i artiklarna 10–16 och 35–37 i den delegerade förordningen.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Det verkliga värdet av EHQLA och HQLA ska utgöra det verkliga värdet före tillämpningen av de nedsättningar som anges i artiklarna 10–16 i delegerad förordning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säkerheter eller emitterade egna räntebärande värdepapper som inte kan intecknas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nominella värdet av erhållna säkerheter som innehas av det rapporterande institutet, som inte är intecknade och som inte kan intecknas.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ska även innefatta det nominella värdet av emitterade egna räntebärande värdepapper som inte utgör egna säkerställda obligationer eller värdepapperiseringar, som innehålls av det rapporterande institutet, som inte är intecknade och som inte heller kan intecknas.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4" w:name="_Toc119078569"/>
      <w:r>
        <w:rPr>
          <w:rFonts w:ascii="Times New Roman" w:hAnsi="Times New Roman"/>
          <w:sz w:val="24"/>
          <w:u w:val="none"/>
        </w:rPr>
        <w:t>Mall: AE-NPL. Emitterade egna säkerställda obligationer och värdepapperiseringar som ännu inte pantsatts</w:t>
      </w:r>
      <w:bookmarkEnd w:id="44"/>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119078570"/>
      <w:r>
        <w:rPr>
          <w:rFonts w:ascii="Times New Roman" w:hAnsi="Times New Roman"/>
          <w:sz w:val="24"/>
          <w:u w:val="none"/>
        </w:rPr>
        <w:t>Allmänna kommentarer</w:t>
      </w:r>
      <w:bookmarkEnd w:id="45"/>
    </w:p>
    <w:p w14:paraId="4EC27690" w14:textId="77777777" w:rsidR="00941FAE" w:rsidRPr="00857276" w:rsidRDefault="00941FAE" w:rsidP="00941FAE">
      <w:pPr>
        <w:pStyle w:val="InstructionsText2"/>
        <w:shd w:val="clear" w:color="auto" w:fill="FFFFFF"/>
        <w:spacing w:after="120"/>
        <w:rPr>
          <w:sz w:val="24"/>
        </w:rPr>
      </w:pPr>
      <w:r>
        <w:rPr>
          <w:sz w:val="24"/>
        </w:rPr>
        <w:t>För att undvika dubbelräkning gäller följande regler för emitterade egna säkerställda obligationer och värdepapperiseringar som innehålls av det rapporterande institutet:</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Om dessa värdepapper är pantsatta ska beloppet för den säkerhetsmassa/de underliggande tillgångar som ligger till grund för dem rapporteras som intecknade tillgångar i AE-ASS-mallen. Finansieringskällan i händelse av pantsättning av egna säkerställda obligationer och värdepapperiseringar är den nya transaktion där värdepapperen pantsätts (centralbanksfinansiering eller annan typ av säkrad finansiering), inte den ursprungliga emissionen av säkerställda obligationer eller värdepapperiseringar.</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Om dessa värdepapper ännu inte är pantsatta ska beloppet för den säkerhetsmassa/de underliggande tillgångar som ligger till grund för dessa värdepapper rapporteras som icke-intecknade tillgångar i AE-ASS-mallen.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119078571"/>
      <w:r>
        <w:rPr>
          <w:rFonts w:ascii="Times New Roman" w:hAnsi="Times New Roman"/>
          <w:sz w:val="24"/>
          <w:u w:val="none"/>
        </w:rPr>
        <w:t>Instruktioner för särskilda rader</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säkerställda obligationer och värdepapperiseringar som ännu inte pantsatts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och värdepapperiseringar som innehålls av det rapporterande institutet och som inte är intecknade.</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Innehållna emitterade säkerställda obligationer</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som innehålls av det rapporterande institutet och som inte är intecknade.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Innehållna emitterade värdepapperiseringar</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värdepapperiseringar som innehålls av det rapporterande institutet och som inte är intecknade.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Högre prioritering</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Trancher av emitterade egna värdepapperiseringar med högre prioritering som innehålls av det rapporterande institutet och som inte är intecknade.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artikel 4.1.67 i förordning (EU) nr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Mellanliggande positioner</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Mellanliggande trancher av emitterade egna värdepapperiseringar som innehålls av det rapporterande institutet och som inte är intecknade.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trancher som inte är trancher med högre prioritering, dvs. sist att absorbera förluster eller trancher i första-förlustläge, ska anses vara mellanliggande trancher. Se artikel 4.1.67 i förordning (EU) nr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Första-förlustläge</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Trancher i första-förlustläge av emitterade egna värdepapperiseringar som innehålls av det rapporterande institutet och som inte är intecknade.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artikel 4.1.67 i förordning (EU) nr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119078572"/>
      <w:r>
        <w:rPr>
          <w:rFonts w:ascii="Times New Roman" w:hAnsi="Times New Roman"/>
          <w:sz w:val="24"/>
          <w:u w:val="none"/>
        </w:rPr>
        <w:t>Instruktioner för särskilda kolumner</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Kolumn</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underliggande grupp av tillgångar</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den säkerhetsmassa/de underliggande tillgångar som ligger till grund för de egna säkerställda obligationer och egna värdepapperiseringar som innehålls och som ännu inte pantsatts.</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emitterade räntebärande värdepapper som kan intecknas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egna säkerställda obligationer och egna värdepapperiseringar som innehålls och som inte är intecknade men som kan intecknas.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godtagbara för centralbanker</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egna säkerställda obligationer och egna värdepapperiseringar som innehålls och som uppfyller vart och ett av följande villkor:</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De är inte intecknade.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De kan intecknas.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De är godtagbara för transaktioner med de centralbanker som det rapporterande institutet har tillgång till.</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w:t>
            </w:r>
            <w:r>
              <w:rPr>
                <w:rFonts w:ascii="Times New Roman" w:hAnsi="Times New Roman"/>
                <w:sz w:val="24"/>
              </w:rPr>
              <w:lastRenderedPageBreak/>
              <w:t xml:space="preserve">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tillgångar med extremt hög likviditets- och kreditkvalitet (EHQLA) och tillgångar med hög likviditets- och kreditkvalitet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inklusive i alla tänkbara värdepapperslånetransaktioner, eller emitterade egna räntebärande värdepapper som innehas/innehålls av institutet och som är schablonmässigt medräkningsbara för att betecknas som EHQLA och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 tillämpning av denna förordning avses med schablonmässigt medräkningsbara intecknade EHQLA och schablonmässigt medräkningsbara intecknade HQLA poster med erhållna säkerheter eller emitterade egna räntebärande värdepapper som innehas/innehålls av institutet och som förtecknas i artiklarna 10–13 i delegerad förordning (EU) 2015/61 och som skulle uppfylla de allmänna och operativa krav som anges i artiklarna 7 och 8 i den delegerade förordningen, om det inte vore för deras status som intecknade tillgångar i enlighet med denna bilaga. Schablonmässigt medräkningsbara intecknade EHQLA och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delegerad förordning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emitterade egna räntebärande värdepapper som inte kan intecknas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nominella värdet av egna säkerställda obligationer och egna värdepapperiseringar som innehålls och som inte är intecknade och som inte heller kan intecknas.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4" w:name="_Toc119078573"/>
      <w:r>
        <w:rPr>
          <w:rFonts w:ascii="Times New Roman" w:hAnsi="Times New Roman"/>
          <w:sz w:val="24"/>
          <w:u w:val="none"/>
        </w:rPr>
        <w:t>Mall: AE-SOU. Inteckningskällor</w:t>
      </w:r>
      <w:bookmarkEnd w:id="54"/>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5" w:name="_Toc119078574"/>
      <w:bookmarkStart w:id="56" w:name="_Toc348096573"/>
      <w:bookmarkStart w:id="57" w:name="_Toc348097334"/>
      <w:bookmarkStart w:id="58" w:name="_Toc348101355"/>
      <w:r>
        <w:rPr>
          <w:rFonts w:ascii="Times New Roman" w:hAnsi="Times New Roman"/>
          <w:sz w:val="24"/>
          <w:u w:val="none"/>
        </w:rPr>
        <w:t>Allmänna kommentarer</w:t>
      </w:r>
      <w:bookmarkEnd w:id="55"/>
    </w:p>
    <w:p w14:paraId="5FB769B7" w14:textId="77777777" w:rsidR="00941FAE" w:rsidRPr="00857276" w:rsidRDefault="00941FAE" w:rsidP="00941FAE">
      <w:pPr>
        <w:pStyle w:val="InstructionsText2"/>
        <w:shd w:val="clear" w:color="auto" w:fill="FFFFFF"/>
        <w:spacing w:after="120"/>
        <w:rPr>
          <w:sz w:val="24"/>
        </w:rPr>
      </w:pPr>
      <w:r>
        <w:rPr>
          <w:sz w:val="24"/>
        </w:rPr>
        <w:t>Denna mall ger information om de olika inteckningskällornas betydelse för det rapporterande institutet, inbegripet källor utan tillhörande finansiering som låneåtaganden eller erhållna finansiella garantier och värdepapperslån mot icke-kontant säkerhet.</w:t>
      </w:r>
    </w:p>
    <w:p w14:paraId="1A5F7B35" w14:textId="7406514A" w:rsidR="00941FAE" w:rsidRPr="00857276" w:rsidRDefault="00941FAE" w:rsidP="00941FAE">
      <w:pPr>
        <w:pStyle w:val="InstructionsText2"/>
        <w:shd w:val="clear" w:color="auto" w:fill="FFFFFF"/>
        <w:spacing w:after="120"/>
        <w:rPr>
          <w:sz w:val="24"/>
        </w:rPr>
      </w:pPr>
      <w:r>
        <w:rPr>
          <w:sz w:val="24"/>
        </w:rPr>
        <w:t xml:space="preserve">Det totala beloppet för tillgångar och erhållna säkerheter i AE-ASS- och AE-COL-mallarna har följande valideringsregel: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9" w:name="_Toc119078575"/>
      <w:r>
        <w:rPr>
          <w:rFonts w:ascii="Times New Roman" w:hAnsi="Times New Roman"/>
          <w:sz w:val="24"/>
          <w:u w:val="none"/>
        </w:rPr>
        <w:t>Instruktioner för särskilda rader</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Redovisat värde av utvalda finansiella skulder</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utvalda finansiella skulder hos det rapporterande institutet för vilka säkerhet ställts, i den mån dessa skulder innebär tillgångsinteckning för institutet.</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dvs. de har ett negativt verkligt värde, i den mån dessa derivat innebär tillgångsinteckning för institutet.</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OTC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och handlas OTC, i den mån dessa derivat innebär tillgångsinteckning.</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inlåning hos det rapporterande institutet för vilken säkerhet ställts, i den mån denna inlåning innebär tillgångsinteckning för institutet.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Repor</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Det redovisade bruttovärdet (utan eventuell nettning enligt redovisningsreglerna) för repor hos det rapporterande institutet, i den mån dessa transaktioner innebär tillgångsinteckning för institutet.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Med repor avses transaktioner där det rapporterande institutet erhåller kontanter i utbyte mot finansiella tillgångar som säljs till ett givet pris med ett åtagande om att återköpa samma (eller identiska) tillgångar till ett fast pris vid en fastställd tidpunkt i framtiden. Samtliga följande varianter av transaktioner av repotyp ska rapporteras som repor: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belopp som erhållits i utbyte mot värdepapper som tillfälligt överlåtits till tredje part i form av ett värdepapperslån mot kontant säkerhet, och</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belopp som erhållits i utbyte mot värdepapper som tillfälligt överlåtits till tredje part i form av ett återköpsavtal (sale/buy-back).</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centralbanker</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det rapporterande institutets repor med centralbanker, i den mån dessa transaktioner innebär tillgångsinteckning.</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 för vilken säkerhet ställts och som inte utgör repor</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inlåning hos det rapporterande institutet för vilken säkerhet ställts och som inte utgör repor, i den mån denna inlåning innebär tillgångsinteckning för institutet.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centralbanker</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det rapporterande institutets inlåning hos centralbanker för vilken säkerhet ställts och som inte utgör repor, i den mån denna inlåning innebär tillgångsinteckning för institutet.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räntebärande värdepapper</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räntebärande värdepapper som emitterats av det rapporterande institutet, i den mån dessa emitterade värdepapper innebär tillgångsinteckning för institutet.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lastRenderedPageBreak/>
              <w:t>Den innehållna delen av en emission ska omfattas av den särskilda behandling som föreskrivs i del A punkt 15 vi, så att endast den procentandel av de räntebärande värdepapperen som placeras utanför enheter i gruppen tas med i denna kategori.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säkerställda obligationer</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säkerställda obligationer vars tillgångar har sitt ursprung hos det rapporterande institutet, i den mån dessa emitterade värdepapper innebär tillgångsinteckning för institutet.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värdepapperiseringar</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Det redovisade värdet av värdepapperiseringar som emitterats av det rapporterande institutet, i den mån dessa emitterade värdepapper innebär tillgångsinteckning för institutet.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Andra inteckningskällor</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transaktioner hos det rapporterande institutet för vilka säkerhet ställts och som inte utgör finansiella skulder, i den mån dessa transaktioner innebär tillgångsinteckning för institutet.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låneåtaganden</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nominella värdet av låneåtaganden som erhållits av det rapporterande institutet, i den mån dessa erhållna åtaganden innebär tillgångsinteckning för institutet.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finansiella garantier</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nominella värdet av finansiella garantier som erhållits av det rapporterande institutet, i den mån dessa erhållna garantier innebär tillgångsinteckning för institutet.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värdepapper som lånats mot icke-kontant säkerhet</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värdepapper som det rapporterande institutet lånat utan kontant säkerhet, i den mån dessa transaktioner innebär tillgångsinteckning för institutet.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transaktioner hos det rapporterande institutet för vilka säkerhet ställts, som inte utgör finansiella skulder och som inte täcks av posterna på raderna 0130–0150, i den mån dessa transaktioner innebär tillgångsinteckning för institutet.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INTECKNINGSKÄLLOR</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alla transaktioner hos det rapporterande institutet för vilka säkerhet ställts, i den mån dessa transaktioner innebär tillgångsinteckning för institutet.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119078576"/>
      <w:r>
        <w:rPr>
          <w:rFonts w:ascii="Times New Roman" w:hAnsi="Times New Roman"/>
          <w:sz w:val="24"/>
          <w:u w:val="none"/>
        </w:rPr>
        <w:t>Instruktioner för särskilda kolumner</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Matchande skulder, ansvarsförbindelser eller utlånade värdepapper</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Beloppet för matchande finansiella skulder, ansvarsförbindelser (erhållna låneåtaganden och erhållna finansiella garantier) och värdepapper som lånats ut </w:t>
            </w:r>
            <w:r>
              <w:rPr>
                <w:rStyle w:val="InstructionsTabelleberschrift"/>
                <w:rFonts w:ascii="Times New Roman" w:hAnsi="Times New Roman"/>
                <w:b w:val="0"/>
                <w:sz w:val="24"/>
                <w:u w:val="none"/>
              </w:rPr>
              <w:lastRenderedPageBreak/>
              <w:t>mot icke-kontant säkerhet, i den mån dessa transaktioner innebär tillgångsinteckning för institutet.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Finansiella skulder ska rapporteras till sitt redovisade värde, ansvarsförbindelser ska rapporteras till sitt nominella värde och värdepapper som lånats ut mot icke-kontant säkerhet ska rapporteras till sitt verkliga värde.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från andra enheter i gruppen</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matchande finansiella skulder, ansvarsförbindelser (erhållna låneåtaganden och erhållna finansiella garantier) och värdepapper som lånats ut mot icke-kontant säkerhet, i den mån motparten är någon annan enhet som ingår i konsolideringen för tillsynsändamål och transaktionen innebär tillgångsinteckning för det rapporterande institutet.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regler om beloppstyper, se instruktionerna för kolumn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Tillgångar, erhållna säkerheter och emitterade egna värdepapper som inte utgör säkerställda obligationer eller värdepapperiseringar och är intecknade</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de tillgångar, erhållna säkerheter och andra emitterade egna värdepapper än säkerställda obligationer och värdepapperiseringar som är intecknade till följd av de olika typer av transaktioner som specificeras på raderna.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 att säkerställa konsekvens med kriterierna i AE-ASS- och AE-COL-mallarna ska det rapporterande institutets tillgångar som är redovisade i balansräkningen rapporteras till sina redovisade värden, medan återanvända erhållna säkerheter och intecknade emitterade egna värdepapper som inte utgör säkerställda obligationer eller värdepapperiseringar ska rapporteras till sina verkliga värden.</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återanvända erhållna säkerheter</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erhållna säkerheter som återanvänts/intecknats till följd av de olika typer av transaktioner som specificeras på raderna.</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intecknade egna räntebärande värdepapper</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emitterade egna värdepapper som inte utgör säkerställda obligationer eller värdepapperiseringar och som är intecknade till följd av de olika typer av transaktioner som specificeras på raderna.</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4" w:name="_Toc119078577"/>
      <w:r>
        <w:rPr>
          <w:rFonts w:ascii="Times New Roman" w:hAnsi="Times New Roman"/>
          <w:b/>
          <w:sz w:val="24"/>
          <w:u w:val="none"/>
        </w:rPr>
        <w:t>Del B: Uppgifter om löptider</w:t>
      </w:r>
      <w:bookmarkEnd w:id="64"/>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119078578"/>
      <w:r>
        <w:rPr>
          <w:rFonts w:ascii="Times New Roman" w:hAnsi="Times New Roman"/>
          <w:sz w:val="24"/>
          <w:u w:val="none"/>
        </w:rPr>
        <w:t>Allmänna kommentarer</w:t>
      </w:r>
      <w:bookmarkEnd w:id="65"/>
    </w:p>
    <w:p w14:paraId="1C9B7914" w14:textId="77777777" w:rsidR="00941FAE" w:rsidRPr="00857276" w:rsidRDefault="00941FAE" w:rsidP="00941FAE">
      <w:pPr>
        <w:pStyle w:val="InstructionsText2"/>
        <w:shd w:val="clear" w:color="auto" w:fill="FFFFFF"/>
        <w:spacing w:after="120"/>
        <w:rPr>
          <w:sz w:val="24"/>
        </w:rPr>
      </w:pPr>
      <w:r>
        <w:rPr>
          <w:sz w:val="24"/>
        </w:rPr>
        <w:t>Den mall som anges i del B ger en allmän översikt över beloppet för intecknade tillgångar och återanvända erhållna säkerheter som ingår i de respektive definierade intervallen för de matchande skuldernas återstående löptid.</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6" w:name="_Toc119078579"/>
      <w:r>
        <w:rPr>
          <w:rFonts w:ascii="Times New Roman" w:hAnsi="Times New Roman"/>
          <w:sz w:val="24"/>
          <w:u w:val="none"/>
        </w:rPr>
        <w:t>Mall: AE-MAT. Uppgifter om löptider</w:t>
      </w:r>
      <w:bookmarkEnd w:id="66"/>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119078580"/>
      <w:r>
        <w:rPr>
          <w:rFonts w:ascii="Times New Roman" w:hAnsi="Times New Roman"/>
          <w:sz w:val="24"/>
          <w:u w:val="none"/>
        </w:rPr>
        <w:t>Instruktioner för särskilda rader</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Intecknade tillgångar</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denna mall avses med intecknade tillgångar följande:</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Det rapporterande institutets tillgångar (se instruktionerna för rad 0010 i AE-ASS-mallen), som ska rapporteras till sitt redovisade värde.</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räntebärande värdepapper som inte utgör säkerställda obligationer eller värdepapperiseringar (se instruktionerna för rad 240 i AE-COL-mallen) och som ska rapporteras till sitt verkliga värde.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Dessa belopp ska fördelas mellan de olika intervaller för återstående löptid som anges i kolumnerna på grundval av den återstående löptiden för källan till deras inteckning (matchande skuld, ansvarsförbindelse eller värdepapperslånetransaktion).</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Återanvända erhållna säkerheter (mottagande del)</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instruktionerna för rad 130 i AE-COL-mallen och kolumn 0040 i AE-SOU-mallen.</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beloppen till verkligt värde och fördela dem mellan de olika intervaller för återstående löptid som anges i kolumnerna på grundval av den återstående löptiden för den transaktion som för institutet genererat mottagandet av den säkerhet som återanvänds (mottagande del).</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Återanvända erhållna säkerheter (återanvändningsdel)</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instruktionerna för rad 130 i AE-COL-mallen och kolumn 0040 i AE-SOU-mallen.</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beloppen till verkligt värde och fördela dem mellan de olika intervaller för återstående löptid som anges i kolumnerna på grundval av den återstående löptiden för källan till deras inteckning (återanvändningsdel): matchande skuld, ansvarsförbindelse eller värdepapperslånetransaktion.</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119078581"/>
      <w:r>
        <w:rPr>
          <w:rFonts w:ascii="Times New Roman" w:hAnsi="Times New Roman"/>
          <w:sz w:val="24"/>
          <w:u w:val="none"/>
        </w:rPr>
        <w:t>Instruktioner för särskilda kolumner</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Obestämd löptid</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På anfordran, utan angiven förfallodag.</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En dag</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tidigare än eller lika med 1 dag.</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dag &lt;= 1 vecka</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dag och tidigare än eller lika med 1 vecka.</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vecka &lt;= 2 veckor</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vecka och tidigare än eller lika med 2 veckor.</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veckor &lt;= 1 månad</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2 veckor och tidigare än eller lika med 1 månad.</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månad &lt;= 3 månader</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månad och tidigare än eller lika med 3 månader.</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månader &lt;= 6 månader</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3 månader och tidigare än eller lika med 6 månader.</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månader &lt;= 1 år</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6 månader och tidigare än eller lika med 1 år.</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år &lt;= 2 år</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år och tidigare än eller lika med 2 år.</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år &lt;= 3 år</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2 år och tidigare än eller lika med 3 år.</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år &lt;= 5 år</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3 år och tidigare än eller lika med 5 år.</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år &lt;= 10 år</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5 år och tidigare än eller lika med 10 år.</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år</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10 år.</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5" w:name="_Toc119078582"/>
      <w:r>
        <w:rPr>
          <w:rFonts w:ascii="Times New Roman" w:hAnsi="Times New Roman"/>
          <w:b/>
          <w:sz w:val="24"/>
          <w:u w:val="none"/>
        </w:rPr>
        <w:t>Del C: Potentiella inteckningar</w:t>
      </w:r>
      <w:bookmarkEnd w:id="75"/>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119078583"/>
      <w:r>
        <w:rPr>
          <w:rFonts w:ascii="Times New Roman" w:hAnsi="Times New Roman"/>
          <w:sz w:val="24"/>
          <w:u w:val="none"/>
        </w:rPr>
        <w:t>Allmänna kommentarer</w:t>
      </w:r>
      <w:bookmarkEnd w:id="76"/>
    </w:p>
    <w:p w14:paraId="732A7B9B" w14:textId="5AFC7AA3" w:rsidR="00941FAE" w:rsidRPr="00857276" w:rsidRDefault="00AC3ACC" w:rsidP="00941FAE">
      <w:pPr>
        <w:pStyle w:val="InstructionsText2"/>
        <w:shd w:val="clear" w:color="auto" w:fill="FFFFFF"/>
        <w:spacing w:after="120"/>
        <w:rPr>
          <w:sz w:val="24"/>
        </w:rPr>
      </w:pPr>
      <w:r>
        <w:rPr>
          <w:sz w:val="24"/>
        </w:rPr>
        <w:t>I denna mall ska instituten ange den nivå för tillgångsinteckning som leder till ett antal stresscenarier.</w:t>
      </w:r>
    </w:p>
    <w:p w14:paraId="3FD4CD31" w14:textId="22F9A8A4" w:rsidR="00941FAE" w:rsidRPr="00857276" w:rsidRDefault="00941FAE" w:rsidP="00941FAE">
      <w:pPr>
        <w:pStyle w:val="InstructionsText2"/>
        <w:shd w:val="clear" w:color="auto" w:fill="FFFFFF"/>
        <w:spacing w:after="120"/>
        <w:rPr>
          <w:sz w:val="24"/>
        </w:rPr>
      </w:pPr>
      <w:r>
        <w:rPr>
          <w:sz w:val="24"/>
        </w:rPr>
        <w:t>Med potentiella inteckningar avses de ytterligare tillgångar som kan behöva intecknas om de rapporterande instituten ställs inför en negativ utveckling som utlösts av en extern händelse utanför det rapporterande institutets kontroll (exempelvis en nedgradering, minskning av intecknade tillgångars verkliga värde eller en allmän förtroendeförlust). I sådana fall behöver det rapporterande institutet inteckna ytterligare tillgångar till följd av redan existerande transaktioner. Det ytterligare beloppet för intecknade tillgångar ska anges netto inräknat effekterna av institutets säkringstransaktioner mot de händelser som beskrivs under de ovannämnda stresscenarierna.</w:t>
      </w:r>
    </w:p>
    <w:p w14:paraId="61D0A026" w14:textId="22751820" w:rsidR="00941FAE" w:rsidRPr="00857276" w:rsidRDefault="00941FAE" w:rsidP="00941FAE">
      <w:pPr>
        <w:pStyle w:val="InstructionsText2"/>
        <w:shd w:val="clear" w:color="auto" w:fill="FFFFFF"/>
        <w:spacing w:after="120"/>
        <w:rPr>
          <w:sz w:val="24"/>
        </w:rPr>
      </w:pPr>
      <w:r>
        <w:rPr>
          <w:sz w:val="24"/>
        </w:rPr>
        <w:t>Mallen innehåller följande två scenarier för att rapportera potentiella inteckningar, som beskrivs närmare i avsnitten 4.1.1 och 4.1.2. Den information som rapporteras ska vara institutets rimliga uppskattning baserad på bästa tillgängliga information.</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Minskning av intecknade tillgångars verkliga värde med 30 %. Detta scenario täcker endast en förändring av tillgångars underliggande verkliga värde och inte någon annan förändring som kan påverka deras redovisade värde, exempelvis valutakursvinster, valutakursförluster eller potentiella nedskrivningar. Det rapporterande institutet kan då tvingas ställa ytterligare säkerhet för att bevara säkerhetsvärdet konstant.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En depreciering på 10 % av varje valuta i vilken institutet har samlade skulder som motsvarar minst 5 % av institutets totala skulder.</w:t>
      </w:r>
    </w:p>
    <w:p w14:paraId="4C00D46A" w14:textId="24418C0E" w:rsidR="00941FAE" w:rsidRPr="00857276" w:rsidRDefault="00941FAE" w:rsidP="00941FAE">
      <w:pPr>
        <w:pStyle w:val="InstructionsText2"/>
        <w:spacing w:after="120"/>
        <w:rPr>
          <w:sz w:val="24"/>
        </w:rPr>
      </w:pPr>
      <w:bookmarkStart w:id="77" w:name="_Toc348096583"/>
      <w:bookmarkStart w:id="78" w:name="_Toc348097344"/>
      <w:bookmarkStart w:id="79" w:name="_Toc348101365"/>
      <w:r>
        <w:rPr>
          <w:sz w:val="24"/>
        </w:rPr>
        <w:lastRenderedPageBreak/>
        <w:t>Scenarierna ska rapporteras oberoende av varandra och deprecieringar av en betydande valuta ska också rapporteras oberoende av deprecieringar av andra betydande valutor. Instituten ska således inte beakta korrelationer mellan scenarierna.</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19078584"/>
      <w:r>
        <w:rPr>
          <w:rFonts w:ascii="Times New Roman" w:hAnsi="Times New Roman"/>
          <w:sz w:val="24"/>
          <w:u w:val="none"/>
        </w:rPr>
        <w:t>Scenario A: Minskning av intecknade tillgångars värde med 30 %</w:t>
      </w:r>
      <w:bookmarkEnd w:id="80"/>
    </w:p>
    <w:p w14:paraId="3065C7EF" w14:textId="5BB6B2F3" w:rsidR="00941FAE" w:rsidRPr="00857276" w:rsidRDefault="00941FAE" w:rsidP="00941FAE">
      <w:pPr>
        <w:pStyle w:val="InstructionsText2"/>
        <w:spacing w:after="120"/>
        <w:rPr>
          <w:sz w:val="24"/>
        </w:rPr>
      </w:pPr>
      <w:r>
        <w:rPr>
          <w:sz w:val="24"/>
        </w:rPr>
        <w:t>Det ska antas att alla intecknade tillgångar minskar med 30 % i värde. Vid beräkningen av den ytterligare säkerhet som behövs till följd av en sådan minskning ska befintliga nivåer av övervärde i säkerhetsmassan beaktas, så att endast minimisäkerhetsnivån uppnås. Vid beräkningen av behovet av ytterligare säkerhet ska instituten också beakta avtalade krav i de berörda kontrakten och avtalen, inklusive utlösande tröskelvärden.</w:t>
      </w:r>
    </w:p>
    <w:p w14:paraId="4BB3DCA3" w14:textId="77777777" w:rsidR="00941FAE" w:rsidRPr="00857276" w:rsidRDefault="00941FAE" w:rsidP="00941FAE">
      <w:pPr>
        <w:pStyle w:val="InstructionsText2"/>
        <w:spacing w:after="120"/>
        <w:rPr>
          <w:sz w:val="24"/>
        </w:rPr>
      </w:pPr>
      <w:r>
        <w:rPr>
          <w:sz w:val="24"/>
        </w:rPr>
        <w:t>Endast sådana kontrakt och avtal där det finns en juridisk skyldighet att ställa ytterligare säkerhet ska inbegripas. I detta ska ingå emissioner av säkerställda obligationer där det finns ett juridiskt krav på att upprätthålla miniminivåer av övervärde i säkerhetsmassan, men inget krav på att upprätthålla säkerställda obligationers befintliga kreditvärderingsnivåer.</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1" w:name="_Toc119078585"/>
      <w:r>
        <w:rPr>
          <w:rFonts w:ascii="Times New Roman" w:hAnsi="Times New Roman"/>
          <w:sz w:val="24"/>
          <w:u w:val="none"/>
        </w:rPr>
        <w:t>Scenario B: Depreciering av betydande valutor med 10 %</w:t>
      </w:r>
      <w:bookmarkEnd w:id="81"/>
    </w:p>
    <w:p w14:paraId="5E76C9DE" w14:textId="5D7CDB33" w:rsidR="00941FAE" w:rsidRPr="00857276" w:rsidRDefault="00941FAE" w:rsidP="00941FAE">
      <w:pPr>
        <w:pStyle w:val="InstructionsText2"/>
        <w:spacing w:after="120"/>
        <w:rPr>
          <w:sz w:val="24"/>
        </w:rPr>
      </w:pPr>
      <w:r>
        <w:rPr>
          <w:sz w:val="24"/>
        </w:rPr>
        <w:t>En valuta ska betraktas som en betydande valuta om det rapporterande institutet har samlade skulder i den valutan som motsvarar minst 5 % av institutets totala skulder.</w:t>
      </w:r>
    </w:p>
    <w:p w14:paraId="0E2B3433" w14:textId="6DEB281A" w:rsidR="00941FAE" w:rsidRPr="00857276" w:rsidRDefault="00941FAE" w:rsidP="00941FAE">
      <w:pPr>
        <w:pStyle w:val="InstructionsText2"/>
        <w:spacing w:after="120"/>
        <w:rPr>
          <w:sz w:val="24"/>
        </w:rPr>
      </w:pPr>
      <w:r>
        <w:rPr>
          <w:sz w:val="24"/>
        </w:rPr>
        <w:t>Vid beräkningen av en depreciering på 10 % ska hänsyn tas till förändringar på både tillgångs- och skuldsidan, dvs. instituten ska fokusera på obalanser mellan tillgångar och skulder. Exempelvis ger en repa i US-dollar som grundas på tillgångar i US-dollar inte upphov till ytterligare inteckningsbehov, medan en repa i US-dollar som grundas på en tillgång i euro ger upphov till ytterligare inteckningsbehov.</w:t>
      </w:r>
    </w:p>
    <w:p w14:paraId="2A7E473E" w14:textId="77777777" w:rsidR="00941FAE" w:rsidRPr="00857276" w:rsidRDefault="00941FAE" w:rsidP="00941FAE">
      <w:pPr>
        <w:pStyle w:val="InstructionsText2"/>
        <w:spacing w:after="120"/>
        <w:rPr>
          <w:sz w:val="24"/>
        </w:rPr>
      </w:pPr>
      <w:r>
        <w:rPr>
          <w:sz w:val="24"/>
        </w:rPr>
        <w:t>Alla transaktioner som berör mer än en valuta ska omfattas av denna beräkning.</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2" w:name="_Toc119078586"/>
      <w:r>
        <w:rPr>
          <w:rFonts w:ascii="Times New Roman" w:hAnsi="Times New Roman"/>
          <w:sz w:val="24"/>
          <w:u w:val="none"/>
        </w:rPr>
        <w:t>Mall: AE-CONT. Potentiella inteckningar</w:t>
      </w:r>
      <w:bookmarkEnd w:id="82"/>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3" w:name="_Toc119078587"/>
      <w:r>
        <w:rPr>
          <w:rFonts w:ascii="Times New Roman" w:hAnsi="Times New Roman"/>
          <w:sz w:val="24"/>
          <w:u w:val="none"/>
        </w:rPr>
        <w:t>Instruktioner för särskilda rader</w:t>
      </w:r>
      <w:bookmarkEnd w:id="77"/>
      <w:bookmarkEnd w:id="78"/>
      <w:bookmarkEnd w:id="79"/>
      <w:bookmarkEnd w:id="83"/>
    </w:p>
    <w:p w14:paraId="390F2E09" w14:textId="21C160BD" w:rsidR="00941FAE" w:rsidRPr="00857276" w:rsidRDefault="00941FAE" w:rsidP="00941FAE">
      <w:pPr>
        <w:pStyle w:val="InstructionsText2"/>
        <w:shd w:val="clear" w:color="auto" w:fill="FFFFFF"/>
        <w:spacing w:after="120"/>
        <w:rPr>
          <w:sz w:val="24"/>
        </w:rPr>
      </w:pPr>
      <w:bookmarkStart w:id="84" w:name="_Toc348096584"/>
      <w:r>
        <w:rPr>
          <w:sz w:val="24"/>
        </w:rPr>
        <w:t>Se instruktionerna för särskilda rader i AE-SOU-mallen i avsnitt 2.4.2. Innehållet i AE-CONT-mallens rader skiljer sig inte från AE-SOU-mallens.</w:t>
      </w:r>
      <w:bookmarkEnd w:id="84"/>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119078588"/>
      <w:r>
        <w:rPr>
          <w:rFonts w:ascii="Times New Roman" w:hAnsi="Times New Roman"/>
          <w:sz w:val="24"/>
          <w:u w:val="none"/>
        </w:rPr>
        <w:t>Instruktioner för särskilda kolumner</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Matchande skulder, ansvarsförbindelser eller utlånade värdepapper</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instruktioner och uppgifter som för kolumn 0010 i AE-SOU-mallen: Beloppet för matchande finansiella skulder, ansvarsförbindelser (erhållna låneåtaganden och erhållna finansiella garantier) och värdepapper som lånats ut mot icke-kontant säkerhet, i den mån dessa transaktioner innebär tillgångsinteckning för institutet.</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Så som anges för varje rad i mallen ska instituten rapportera finansiella skulder till sitt redovisade värde, ansvarsförbindelser till sitt nominella värde och värdepapper som lånats ut mot icke-kontant säkerhet till sitt verkliga värde.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Ytterligare belopp för intecknade tillgångar</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scenario A inträffar.</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enlighet med instruktionerna i del A ska instituten rapportera dessa belopp till deras redovisade värde, om beloppen är relaterade till det rapporterande institutets tillgångar, eller till deras verkliga värde, om beloppen är relaterade till erhållna säkerheter. Belopp som överskrider institutets icke-intecknade tillgångar och säkerheter ska rapporteras till verkligt värde.</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Ytterligare belopp för intecknade tillgångar. Betydande valuta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betydande valuta 1 deprecieras i scenario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reglerna för beloppstyper i rad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Ytterligare belopp för intecknade tillgångar. Betydande valuta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betydande valuta 2 deprecieras i scenario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reglerna för beloppstyper i rad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9" w:name="_Toc119078589"/>
      <w:r>
        <w:rPr>
          <w:rFonts w:ascii="Times New Roman" w:hAnsi="Times New Roman"/>
          <w:b/>
          <w:sz w:val="24"/>
          <w:u w:val="none"/>
        </w:rPr>
        <w:t>Del D: Säkerställda obligationer</w:t>
      </w:r>
      <w:bookmarkEnd w:id="89"/>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119078590"/>
      <w:r>
        <w:rPr>
          <w:rFonts w:ascii="Times New Roman" w:hAnsi="Times New Roman"/>
          <w:sz w:val="24"/>
          <w:u w:val="none"/>
        </w:rPr>
        <w:t>Allmänna kommentarer</w:t>
      </w:r>
      <w:bookmarkEnd w:id="90"/>
    </w:p>
    <w:p w14:paraId="77D3D13D" w14:textId="6009364B" w:rsidR="00941FAE" w:rsidRPr="00857276" w:rsidRDefault="00941FAE" w:rsidP="00941FAE">
      <w:pPr>
        <w:pStyle w:val="InstructionsText2"/>
        <w:shd w:val="clear" w:color="auto" w:fill="FFFFFF"/>
        <w:spacing w:after="120"/>
        <w:rPr>
          <w:sz w:val="24"/>
        </w:rPr>
      </w:pPr>
      <w:r>
        <w:rPr>
          <w:sz w:val="24"/>
        </w:rPr>
        <w:t>Informationen i denna mall ska rapporteras för alla säkerställda obligationer som uppfyller kraven för överlåtbara värdepapper och som emitterats av det rapporterande institutet. Säkerställda obligationer som uppfyller kraven för överlåtbara värdepapper är sådana obligationer som avses i artikel 52.4 första stycket i direktiv 2009/65/EG. De är säkerställda obligationer som emitterats av det rapporterande institutet, om det rapporterande institutet avseende den säkerställda obligationen enligt tillämplig lag omfattas av särskild offentlig tillsyn avsedd att skydda obligationsinnehavare och om det för den säkerställda obligationen enligt lag krävs att de belopp som härrör från emissionen av dessa obligationer ska investeras i tillgångar som, under obligationens hela giltighetstid, kan täcka de med obligationerna förenade fordringarna och som i händelse av emittentens fallissemang skulle användas med prioritet för återbetalning av kapitalbelopp och betalning av upplupen ränta.</w:t>
      </w:r>
    </w:p>
    <w:p w14:paraId="140F1257" w14:textId="77777777" w:rsidR="00941FAE" w:rsidRPr="00857276" w:rsidRDefault="00941FAE" w:rsidP="00941FAE">
      <w:pPr>
        <w:pStyle w:val="InstructionsText2"/>
        <w:shd w:val="clear" w:color="auto" w:fill="FFFFFF"/>
        <w:spacing w:after="120"/>
        <w:rPr>
          <w:sz w:val="24"/>
        </w:rPr>
      </w:pPr>
      <w:r>
        <w:rPr>
          <w:sz w:val="24"/>
        </w:rPr>
        <w:t>Säkerställda obligationer som emitteras av eller för det rapporterande institutets räkning och som inte uppfyller kraven för överlåtbara värdepapper ska inte rapporteras i AE-CB-mallarna.</w:t>
      </w:r>
    </w:p>
    <w:p w14:paraId="213F4CC7" w14:textId="77777777" w:rsidR="00941FAE" w:rsidRPr="00857276" w:rsidRDefault="00941FAE" w:rsidP="00941FAE">
      <w:pPr>
        <w:pStyle w:val="InstructionsText2"/>
        <w:shd w:val="clear" w:color="auto" w:fill="FFFFFF"/>
        <w:spacing w:after="120"/>
        <w:rPr>
          <w:sz w:val="24"/>
        </w:rPr>
      </w:pPr>
      <w:r>
        <w:rPr>
          <w:sz w:val="24"/>
        </w:rPr>
        <w:t>Rapporteringen ska baseras på den lagstadgade ordningen för säkerställda obligationer, dvs. de rättsliga bestämmelser som är tillämpliga på programmet för säkerställda obligationer.</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1" w:name="_Toc119078591"/>
      <w:r>
        <w:rPr>
          <w:rFonts w:ascii="Times New Roman" w:hAnsi="Times New Roman"/>
          <w:sz w:val="24"/>
          <w:u w:val="none"/>
        </w:rPr>
        <w:lastRenderedPageBreak/>
        <w:t>Mall: AE-CB. Emission av säkerställda obligationer</w:t>
      </w:r>
      <w:bookmarkEnd w:id="91"/>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2" w:name="_Toc119078592"/>
      <w:bookmarkStart w:id="93" w:name="_Toc348096589"/>
      <w:bookmarkStart w:id="94" w:name="_Toc348097349"/>
      <w:bookmarkStart w:id="95" w:name="_Toc348101370"/>
      <w:r>
        <w:rPr>
          <w:rFonts w:ascii="Times New Roman" w:hAnsi="Times New Roman"/>
          <w:sz w:val="24"/>
          <w:u w:val="none"/>
        </w:rPr>
        <w:t>Instruktioner för z-axeln</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Z-axel</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Identifierare för säkerhetsmassan (öppen)</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Identifieraren för säkerhetsmassan ska bestå av namnet på eller en entydig förkortning för den enhet som emitterar säkerhetsmassan och beteckningen på den säkerhetsmassa som enskilt omfattas av de berörda skyddsåtgärderna för säkerställda obligationer.</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119078593"/>
      <w:r>
        <w:rPr>
          <w:rFonts w:ascii="Times New Roman" w:hAnsi="Times New Roman"/>
          <w:sz w:val="24"/>
          <w:u w:val="none"/>
        </w:rPr>
        <w:t>Instruktioner för särskilda rader</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Det nominella värdet är summan av krav på betalning av kapitalbelopp, som fastställts i enlighet med de regler i respektive lagstadgade ordning för säkerställda obligationer som är tillämpliga vid fastställandet av tillräcklig täckning.</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Nuvärde (swapp)/Marknadsvärde</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Nuvärdet (swapp) är summan av krav på betalning av kapitalbelopp och ränta, diskonterad på grundval av en valutaspecifik riskfri räntekurva, som fastställts i enlighet med de regler i respektive lagstadgade ordning för säkerställda obligationer som är tillämpliga vid fastställandet av tillräcklig täckning.</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För kolumnerna 0080 och 0210 som avser derivatpositioner i säkerhetsmassan ska marknadsvärdet rapporteras.</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Tillgångsspecifikt värde</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Det tillgångsspecifika värdet ska vara det ekonomiska värdet av tillgångarna i säkerhetsmassan, som kan beskrivas i form av ett verkligt värde i enlighet med IFRS 13, ett marknadsvärde som observerats för utförda transaktioner på likvida marknader eller ett nuvärde som diskonterar framtida kassaflöden för en tillgång på grundval av en tillgångsspecifik räntekurva.</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Det redovisade värdet av en skuld relaterad till säkerställda obligationer eller av en tillgång i säkerhetsmassan ska vara värdet enligt redovisningen för emittenten av den säkerställda obligationen.</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119078594"/>
      <w:r>
        <w:rPr>
          <w:rFonts w:ascii="Times New Roman" w:hAnsi="Times New Roman"/>
          <w:sz w:val="24"/>
          <w:u w:val="none"/>
        </w:rPr>
        <w:t>Instruktioner för särskilda kolumner</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Överensstämmer med artikel 129 i förordning (EU) nr 575/2013? [JA/NEJ]</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ange om säkerhetsmassan uppfyller kraven i artikel 129 i förordning (EU) nr 575/2013 för att kunna omfattas av den förmånsbehandling som beskrivs i artikel 129.4 och 129.5 i den förordningen.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Om JA, ange den primära tillgångsklassen i säkerhetsmassan</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Om säkerhetsmassan kan omfattas av den förmånsbehandling som beskrivs i artikel 129.4 och 129.5 i förordning (EU) nr 575/2013 (svar JA i kolumn 0011), ska den primära tillgångsklassen i säkerhetsmassan anges i denna cell. Klassificeringen i artikel 129.1 i den förordningen ska användas för detta ändamål, och koderna ”a”, ”b”, ”c”, ”d”, ”e”, ”f” och ”g” anges i enlighet därmed. Koden ”h” används om den primära tillgångsklassen i säkerhetsmassan inte ingår i någon av kategorierna ovan.</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Skulder relaterade till säkerställda obligationer</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Skulder relaterade till säkerställda obligationer ska vara de skulder som den emitterande enheten ådrar sig genom att emittera säkerställda obligationer och omfattar alla positioner som definieras i respektive lagstadgade ordning för säkerställda obligationer och som omfattas av de berörda skyddsåtgärderna för säkerställda obligationer (detta kan till exempel inbegripa värdepapper i omlopp samt positionen för motparter till emittenten av den säkerställda obligationen i derivatpositioner med ett för emittenten av säkerställda obligationer negativt marknadsvärde för säkerhetsmassan och som behandlas som skulder relaterade till säkerställda obligationer i enlighet med den berörda lagstadgade ordningen för säkerställda obligationer).</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Rapporteringsdatum</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Beloppen för skulder relaterade till säkerställda obligationer, exklusive derivatpositioner i säkerhetsmassan, i enlighet med olika framtida datumintervall.</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månader</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månader” ska vara den tidpunkt som infaller sex månader efter rapporteringsreferensdatumet. Belopp ska anges med antagandet om oförändrade skulder relaterade till säkerställda obligationer jämfört med rapporteringsreferensdatumet, förutom amorteringar. Om det inte finns en fast betalningsplan ska förväntade löptider användas på ett konsekvent sätt för utestående belopp vid framtida tidpunkter.</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månader - + 10 år</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Anges precis som för ”+ 6 månader” (kolumn 0030) för respektive tidpunkt i förhållande till rapporteringsreferensdatumet.</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säkerhetsmassan med ett negativt nettomarknadsvärde</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negativa nettomarknadsvärdet för derivatpositioner i säkerhetsmassan som för emittenten av säkerställda obligationer har ett negativt nettomarknadsvärde.</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säkerhetsmassan ska vara sådana nettoderivatpositioner som i enlighet med den berörda lagstadgade ordningen för säkerställda obligationer har inbegripits i säkerhetsmassan och omfattas av respektive skyddsåtgärder för säkerställda obligationer, genom att sådana derivatpositioner med ett negativt marknadsvärde kräver täckning i form av godtagbara tillgångar i säkerhetsmassan.</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 negativa nettomarknadsvärdet ska rapporteras enbart för rapporteringsreferensdatumet.</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 kreditvärdering av säkerställda obligationer</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Instituten ska ge information om externa kreditvärderingar av respektive säkerställd obligation, som de är angivna på rapporteringsdatumet.</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Om det finns en kreditvärdering från minst ett kreditvärderingsinstitut på rapporteringsdatumet ska instituten ange namnet på ett av dessa kreditvärderingsinstitut. Om det finns kreditvärderingar från fler än tre kreditvärderingsinstitut på rapporteringsdatumet ska de tre kreditvärderingsinstitut till vilka information lämnas väljas utifrån deras respektive marknadsutbredning.</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kreditvärdering som utfärdats av det kreditvärderingsinstitut som rapporteras i kolumn 0090 för den säkerställda obligationen per rapporteringsreferensdatumet.</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Om det finns lång- och kortfristiga kreditvärderingar från samma kreditvärderingsinstitut, ska den långfristiga kreditvärderingen rapporteras. Den rapporterade kreditvärderingen ska inbegripa eventuella modifieringar.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2 och kreditvärderingsinstitut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Ytterligare kreditvärderingsinstitut som utfärdat kreditvärderingar av den säkerställda obligationen per rapporteringsreferensdatumet ska anges på samma sätt som för kreditvärderingsinstitut 1 (kolumn 0090).</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Kreditvärdering 2 och kreditvärdering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Ytterligare kreditvärderingar av den säkerställda obligationen som utfärdats av kreditvärderingsinstitut 2 och 3 per rapporteringsreferensdatumet ska anges på samma sätt som för kreditvärdering 1 (kolumn 0100).</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Säkerhetsmassa</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Säkerhetsmassan ska bestå av alla positioner, inklusive derivatpositioner i säkerhetsmassan, som för emittenten av den säkerställda obligationen har ett positivt nettomarknadsvärde och omfattas av respektive skyddsåtgärder för säkerställda obligationer.</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Rapporteringsdatum</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Beloppen för tillgångar i säkerhetsmassan, exklusive derivatpositioner i säkerhetsmassan.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Detta belopp ska innefatta minimikrav på övervärde i säkerhetsmassan plus eventuellt ytterligare övervärde i säkerhetsmassan utöver minimikravet, i den mån beloppen omfattas av respektive skyddsåtgärder för säkerställda obligationer.</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månader</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Rapporteringsdatumet ”+ 6 månader” ska vara den tidpunkt som infaller sex månader efter rapporteringsreferensdatumet. Instituten ska rapportera beloppen med antagandet om oförändrad säkerhetsmassa jämfört med rapporteringsdatumet, förutom amorteringar. Om det inte finns en fast betalningsplan ska förväntade löptider användas på ett konsekvent sätt för utestående belopp vid framtida tidpunkter.</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månader - + 10 år</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Anges precis som för ”+ 6 månader” (kolumn 0160) för respektive tidpunkt i förhållande till rapporteringsreferensdatumet.</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säkerhetsmassan med ett positivt nettomarknadsvärde</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positiva nettomarknadsvärdet för derivatpositioner i säkerhetsmassan som för emittenten av den säkerställda obligationen har ett positivt nettomarknadsvärde.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säkerhetsmassan ska vara sådana nettoderivatpositioner som i enlighet med den berörda lagstadgade ordningen för säkerställda obligationer har inbegripits i säkerhetsmassan och omfattas av respektive skyddsåtgärder för säkerställda obligationer, genom att sådana derivatpositioner med ett positivt marknadsvärde inte skulle ingå i det allmänna konkursboet för emittenten av den säkerställda obligationen.</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 positiva nettomarknadsvärdet ska rapporteras enbart för rapporteringsdatumet.</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Belopp i säkerhetsmassan utöver minimitäckningskraven</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i säkerhetsmassan, inklusive derivatpositioner i säkerhetsmassan med ett positivt nettomarknadsvärde, utöver kraven på minimitäckning (övervärde i säkerhetsmassan).</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För respektive berörd lagstadgad ordning för säkerställda obligationer</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i förhållande till den minimitäckning som krävs enligt den berörda lagstadgade ordningen för säkerställda obligationer.</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För respektive kreditvärderingsinstituts metod för att upprätthålla befintlig extern kreditvärdering av den säkerställda obligationen</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jämfört med den nivå som, i enlighet med den information om respektive kreditvärderingsinstituts metod som är tillgänglig för emittenten av den säkerställda obligationen, minst skulle krävas för att upprätthålla den befintliga kreditvärdering som utfärdats av respektive kreditvärderingsinstitut.</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jämfört med den nivå som, i enlighet med den information om den av kreditvärderingsinstitut 1 tillämpade metoden (kolumn 0090) som är tillgänglig för emittenten av den säkerställda obligationen, minst skulle krävas för att upprätthålla kreditvärdering 1 (kolumn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2 och kreditvärderingsinstitut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Instruktionerna för kreditvärderingsinstitut 1 (kolumn 0230) ska även tillämpas för kreditvärderingsinstitut 2 (kolumn 0110) och kreditvärderingsinstitut 3 (kolumn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119078595"/>
      <w:bookmarkEnd w:id="101"/>
      <w:bookmarkEnd w:id="102"/>
      <w:bookmarkEnd w:id="103"/>
      <w:bookmarkEnd w:id="104"/>
      <w:bookmarkEnd w:id="105"/>
      <w:bookmarkEnd w:id="106"/>
      <w:r>
        <w:rPr>
          <w:rFonts w:ascii="Times New Roman" w:hAnsi="Times New Roman"/>
          <w:b/>
          <w:sz w:val="24"/>
          <w:u w:val="none"/>
        </w:rPr>
        <w:t>Del E: Detaljerade uppgifter</w:t>
      </w:r>
      <w:bookmarkEnd w:id="107"/>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119078596"/>
      <w:r>
        <w:rPr>
          <w:rFonts w:ascii="Times New Roman" w:hAnsi="Times New Roman"/>
          <w:sz w:val="24"/>
          <w:u w:val="none"/>
        </w:rPr>
        <w:t>Allmänna kommentarer</w:t>
      </w:r>
      <w:bookmarkEnd w:id="108"/>
    </w:p>
    <w:p w14:paraId="4B43AE16" w14:textId="77777777" w:rsidR="00941FAE" w:rsidRPr="00857276" w:rsidRDefault="00941FAE" w:rsidP="00941FAE">
      <w:pPr>
        <w:pStyle w:val="InstructionsText2"/>
        <w:shd w:val="clear" w:color="auto" w:fill="FFFFFF"/>
        <w:spacing w:after="120"/>
        <w:rPr>
          <w:sz w:val="24"/>
        </w:rPr>
      </w:pPr>
      <w:r>
        <w:rPr>
          <w:sz w:val="24"/>
        </w:rPr>
        <w:t xml:space="preserve">Del E har samma struktur som mallarna för översikten över inteckningar i del A, med olika mallar för inteckning av det rapporterande institutets tillgångar och för erhållna säkerheter: AE-ADV1 respektive AE-ADV2. </w:t>
      </w:r>
      <w:r>
        <w:rPr>
          <w:sz w:val="24"/>
        </w:rPr>
        <w:lastRenderedPageBreak/>
        <w:t>Matchande skulder motsvarar således skulder som säkras av de intecknade tillgångarna och det behöver inte finnas någon en-till-en-relation.</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9" w:name="_Toc119078597"/>
      <w:r>
        <w:rPr>
          <w:rFonts w:ascii="Times New Roman" w:hAnsi="Times New Roman"/>
          <w:sz w:val="24"/>
          <w:u w:val="none"/>
        </w:rPr>
        <w:t>Mall: AE-ADV1. Detaljerad mall för det rapporterande institutets tillgångar</w:t>
      </w:r>
      <w:bookmarkEnd w:id="109"/>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119078598"/>
      <w:r>
        <w:rPr>
          <w:rFonts w:ascii="Times New Roman" w:hAnsi="Times New Roman"/>
          <w:sz w:val="24"/>
          <w:u w:val="none"/>
        </w:rPr>
        <w:t>Instruktioner för särskilda rader</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Centralbanksfinansiering (av alla slag, inklusive repor)</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slags skulder för det rapporterande institutet där motparten i transaktionen är en centralbank.</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Tillgångar som har förpositionerats hos centralbanker ska inte behandlas som intecknade tillgångar, annat än om centralbanken inte tillåter uttag av placerade tillgångar utan förhandsgodkännande. I fråga om finansiella garantier som inte tagits i anspråk ska den del som inte tagits i anspråk, dvs. beloppet utöver det minimibelopp som centralbanken kräver, fördelas proportionellt mellan de tillgångar som placerats i centralbanken.</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Börshandlade derivat</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i den mån dessa derivat är noterade eller föremål för handel på en godkänd eller utsedd handelsbörs och innebär tillgångsinteckning för institutet.</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OTC-derivat</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i den mån dessa derivat handlas over-the-counter (OTC) och innebär tillgångsinteckning för institutet. Samma instruktion som för rad 030 i AE-SOU-mallen.</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Repor</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Det redovisade värdet av det rapporterande institutets repor där motparten i transaktionen inte är en centralbank, i den mån dessa transaktioner innebär tillgångsinteckning för institutet.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För återköpsavtal med tre parter ska samma behandling tillämpas som för reporna, i den mån dessa transaktioner innebär tillgångsinteckning för det rapporterande institutet.</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 för vilken säkerhet ställts och som inte utgör repor</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inlåning hos det rapporterande institutet för vilken säkerhet ställts och som inte utgör repor, och där motparten i transaktionen inte är en centralbank, i den mån denna inlåning innebär tillgångsinteckning för institutet.</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säkerställda obligationsvärdepapper</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0100 i AE-SOU-mallen.</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värdepapperiseringar</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0110 i AE-SOU-mallen.</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räntebärande värdepapper som inte utgör säkerställda obligationer eller värdepapperiseringar</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räntebärande värdepapper som emitterats av det rapporterande institutet och som inte utgör säkerställda obligationer eller värdepapperiseringar, i den mån dessa emitterade värdepapper innebär tillgångsinteckning för institutet.</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Om det rapporterande institutet har innehållit vissa av de emitterade räntebärande värdepapperen, antingen från emissionsdagen eller därefter till följd av ett återköp, ska dessa innehållna värdepapper inte tas med i denna post. De säkerheter som tilldelats dem ska vidare klassificeras som icke-intecknade i denna mall.</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Andra inteckningskällor</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0120 i AE-SOU-mallen.</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intecknade tillgångar</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 och som är intecknade.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 som är intecknade och som är godtagbara för transaktioner med de centralbanker som det rapporterande institutet har tillgång till.</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icke-intecknade tillgångar</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För varje typ av tillgång som anges på raderna i AE-ADV1-mallen, det redovisade värdet av de tillgångar som innehas av det rapporterande institutet och som inte är intecknade.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Med redovisat värde avses det värde som redovisas på tillgångssidan i balansräkningen.</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varje typ av tillgång som anges på raderna i AE-ADV1-mallen, det redovisade värdet av de tillgångar som innehas av det rapporterande institutet, som inte är intecknade och som är godtagbara för transaktioner med de centralbanker som det rapporterande institutet har tillgång till.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Intecknade + icke-intecknade tillgångar</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119078599"/>
      <w:r>
        <w:rPr>
          <w:rFonts w:ascii="Times New Roman" w:hAnsi="Times New Roman"/>
          <w:sz w:val="24"/>
          <w:u w:val="none"/>
        </w:rPr>
        <w:t>Instruktioner för särskilda kolumner</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0020 i AE-ASS-mallen.</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0030 i AE-ASS-mallen.</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Totalt</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0040 i AE-ASS-mallen.</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säkerställda obligationer</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0050 i AE-ASS-mallen.</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andra enheter i gruppen</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Säkerställda obligationer enligt beskrivningen i instruktionerna för rad 0050 i AE-ASS-mallen som är emitterade av någon enhet som ingår i konsolideringen för tillsynsändamål.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0060 i AE-ASS-mallen.</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Värdepapperiseringar enligt beskrivningen i instruktionerna för rad 0060 i AE-ASS-mallen som är emitterade av någon enhet som ingår i konsolideringen för tillsynsändamål.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0070 i AE-ASS-mallen.</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0080 i AE-ASS-mallen.</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0090 i AE-ASS-mallen.</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och offentlig sektor</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en centralbank eller offentlig sektor.</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Finansiella företag</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finansiella företag.</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Icke-finansiella företag</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Andra lån och förskott än beviljade kreditlimiter till icke-finansiella företag.</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som är garanterade genom ett lån med säkerhet i fast egendom, till icke-finansiella företag.</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Hushåll</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hushåll.</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som är garanterade genom ett lån med säkerhet i fast egendom, till hushåll.</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tillgångar</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120 i AE-ASS-mallen.</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010 i AE-ASS-mallen.</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8" w:name="_Toc119078600"/>
      <w:r>
        <w:rPr>
          <w:rFonts w:ascii="Times New Roman" w:hAnsi="Times New Roman"/>
          <w:sz w:val="24"/>
          <w:u w:val="none"/>
        </w:rPr>
        <w:t>Mall: AE-ADV2. Detaljerad mall för säkerheter som erhållits av det rapporterande institutet</w:t>
      </w:r>
      <w:bookmarkEnd w:id="118"/>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119078601"/>
      <w:r>
        <w:rPr>
          <w:rFonts w:ascii="Times New Roman" w:hAnsi="Times New Roman"/>
          <w:sz w:val="24"/>
          <w:u w:val="none"/>
        </w:rPr>
        <w:t>Instruktioner för särskilda rader</w:t>
      </w:r>
      <w:bookmarkEnd w:id="119"/>
      <w:bookmarkEnd w:id="120"/>
      <w:bookmarkEnd w:id="121"/>
      <w:bookmarkEnd w:id="122"/>
    </w:p>
    <w:p w14:paraId="59B7177A" w14:textId="4B4B41D9" w:rsidR="00941FAE" w:rsidRPr="00857276" w:rsidRDefault="00941FAE" w:rsidP="00941FAE">
      <w:pPr>
        <w:pStyle w:val="InstructionsText2"/>
        <w:shd w:val="clear" w:color="auto" w:fill="FFFFFF"/>
        <w:spacing w:after="120"/>
        <w:rPr>
          <w:sz w:val="24"/>
        </w:rPr>
      </w:pPr>
      <w:r>
        <w:rPr>
          <w:sz w:val="24"/>
        </w:rPr>
        <w:t>Se avsnitt 6.2.1, eftersom instruktionerna är liknande för båda mallarna.</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119078602"/>
      <w:r>
        <w:rPr>
          <w:rFonts w:ascii="Times New Roman" w:hAnsi="Times New Roman"/>
          <w:sz w:val="24"/>
          <w:u w:val="none"/>
        </w:rPr>
        <w:t>Instruktioner för särskilda kolumner</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Beviljade kreditlimiter</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0140 i AE-COL-mallen.</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0150 i AE-COL-mallen.</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0160 i AE-COL-mallen.</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0170 i AE-COL-mallen.</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säkerställda obligationer emitterade av en enhet som ingår i konsolideringen för tillsynsändamål.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0180 i AE-COL-mallen.</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Säkerheter som erhållits av det rapporterande institutet och som utgör värdepapperiseringar emitterade av en enhet som ingår i konsolideringen för tillsynsändamål.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0190 i AE-COL-mallen.</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0200 i AE-COL-mallen.</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0210 i AE-COL-mallen.</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och offentlig sektor</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en centralbank eller offentlig sektor.</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Finansiella företag</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finansiella företag.</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Icke-finansiella företag</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icke-finansiella företag.</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lån och förskott till icke-finansiella företag för vilka säkerhet ställts i fast egendom, utom beviljade kreditlimiter.</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Hushåll</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hushåll.</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Lån med säkerhet i fast egendom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lån och förskott till hushåll som inte utgör beviljade kreditlimiter och som är garanterade genom ett lån med säkerhet i fast egendom.</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Övriga tillgångar</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0230 i AE-COL-mallen.</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Emitterade egna räntebärande värdepapper som inte utgör egna säkerställda obligationer eller värdepapperiseringar</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0240 i AE-COL-mallen.</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raderna 0130 och 0140 i AE-COL-mallen.”</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3C1D4AE0" w:rsidR="00492EB0" w:rsidRDefault="00492EB0">
    <w:pPr>
      <w:pStyle w:val="Footer"/>
      <w:jc w:val="center"/>
    </w:pPr>
    <w:r>
      <w:fldChar w:fldCharType="begin"/>
    </w:r>
    <w:r>
      <w:instrText xml:space="preserve"> PAGE   \* MERGEFORMAT </w:instrText>
    </w:r>
    <w:r>
      <w:fldChar w:fldCharType="separate"/>
    </w:r>
    <w:r w:rsidR="00AD7164">
      <w:rPr>
        <w:noProof/>
      </w:rPr>
      <w:t>20</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398373A6" w:rsidR="00492EB0" w:rsidRDefault="00492EB0">
    <w:pPr>
      <w:pStyle w:val="Footer"/>
      <w:jc w:val="center"/>
    </w:pPr>
    <w:r>
      <w:fldChar w:fldCharType="begin"/>
    </w:r>
    <w:r>
      <w:instrText xml:space="preserve"> PAGE   \* MERGEFORMAT </w:instrText>
    </w:r>
    <w:r>
      <w:fldChar w:fldCharType="separate"/>
    </w:r>
    <w:r w:rsidR="00AD7164">
      <w:rPr>
        <w:noProof/>
      </w:rP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Europeiska centralbankens förordning (EU) nr 2021/379 av den 22 januari 2021 om kreditinstitutens och MFI-sektorns balansräkningsposter (omarbetning) (ECB/2021/2) (EUT L 73, 3.3.2021,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val="en-US"/>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Ordinarie användning"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33CC1"/>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AD7164"/>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v-S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814CA-130C-4B63-965A-0DE88CBFD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36</Pages>
  <Words>11873</Words>
  <Characters>76468</Characters>
  <Application>Microsoft Office Word</Application>
  <DocSecurity>0</DocSecurity>
  <Lines>1699</Lines>
  <Paragraphs>1039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dcterms:created xsi:type="dcterms:W3CDTF">2022-05-05T10:01:00Z</dcterms:created>
  <dcterms:modified xsi:type="dcterms:W3CDTF">2022-11-11T16:06:00Z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