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</w:t>
      </w:r>
      <w:r>
        <w:t xml:space="preserve"> </w:t>
      </w:r>
      <w:r>
        <w:br/>
      </w:r>
      <w:r>
        <w:rPr>
          <w:rFonts w:ascii="Times New Roman" w:hAnsi="Times New Roman"/>
          <w:b/>
          <w:sz w:val="24"/>
        </w:rPr>
        <w:t>IARSCRÍBHINN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>‘IARSCRÍBHINN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>TREORACHA CHUN COMHCHRUINNIÚ ACMHAINNE FRITHCHOTHROMAITHE A CHUR I gCRÍCH (C 71.00) D’IARSCRÍBHINN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301BFD83" w:rsidR="00E05204" w:rsidRPr="0068244B" w:rsidRDefault="00E05204" w:rsidP="00E0520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An t</w:t>
      </w:r>
      <w:r w:rsidR="00701423">
        <w:rPr>
          <w:rFonts w:ascii="Times New Roman" w:hAnsi="Times New Roman"/>
          <w:sz w:val="24"/>
          <w:u w:val="single"/>
        </w:rPr>
        <w:noBreakHyphen/>
      </w:r>
      <w:r>
        <w:rPr>
          <w:rFonts w:ascii="Times New Roman" w:hAnsi="Times New Roman"/>
          <w:sz w:val="24"/>
          <w:u w:val="single"/>
        </w:rPr>
        <w:t>eisitheoir/contrapháirtí (CCC) a bheith ag díriú an chumais fhrithchothromaithe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1.</w:t>
      </w:r>
      <w:r>
        <w:tab/>
      </w:r>
      <w:r>
        <w:rPr>
          <w:rFonts w:ascii="Times New Roman" w:hAnsi="Times New Roman"/>
          <w:sz w:val="24"/>
        </w:rPr>
        <w:t>Chun faisnéis a bhailiú faoi chomhchruinniú acmhainne frithchothromaithe na n‑institiúidí tuairiscithe de réir na ndeich sealúchas sócmhainní nó línte leachtachta is mó a deonaíodh don institiúid chun na críche sin faoi theimpléad C 71.00, cuirfidh na hinstitiúidí na treoracha atá san Iarscríbhinn seo i bhfeidhm.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 xml:space="preserve">I gcás ina sannfar eisitheoir nó contrapháirtí do níos mó ná cineál amháin táirge, airgeadra nó céim cáilíochta creidmheasa, déanfar an méid iomlán a thuairisciú. Maidir leis an gcineál táirge, airgeadra nó céim cáilíochta creidmheasa, is iad na cinn is ábhartha don chion is mó den chomhchruinniú acmhainne frithchothromaithe na cinn a bheidh le tuairisciú.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>Beidh an acmhainn frithchothromaithe in C 71.00 mar atá sí in C 66.01 leis an riachtanas gur neamhualaithe a bheidh na sócmhainní a thuairiscítear mar acmhainn frithchothromaithe chun críocha C</w:t>
      </w:r>
      <w:r>
        <w:t xml:space="preserve"> </w:t>
      </w:r>
      <w:r>
        <w:rPr>
          <w:rFonts w:ascii="Times New Roman" w:hAnsi="Times New Roman"/>
          <w:sz w:val="24"/>
        </w:rPr>
        <w:t>71.00 ionas go mbeidh siad ar fáil don institiúid chun iad a athrú ina n‑airgead ar an dáta tuairiscithe tagartha.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>Chun na comhchruinnithe a ríomh chun críche teimpléad C 71.00 a thuairisciú de réir airgeadra suntasach, úsáidfidh institiúidí na comhchruinnithe i ngach airgeadra.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>I gcás inarb amhlaidh gur le roinnt grúpaí cliant nasctha eisitheoir nó contrapháirtí, ní dhéanfar é a thuairisciú ach uair amháin sa ghrúpa a bhfuil an méid acmhainne frithchothromaithe is airde aige.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>Cé is moite de ró 0120, ní dhéanfar comhchruinnithe acmhainne frithchothromaithe lena mbaineann banc ceannais mar eisitheoir nó contrapháirtí a thuairisciú sa teimpléad seo. I gcás ina mbeidh sócmhainní réamhshocraithe ag institiúid ag banc ceannais le haghaidh oibríochtaí leachtachta caighdeánacha agus a mhéid a thagann na sócmhainní sin faoi na deich n‑eisitheoir nó na deich gcontrapháirtí is mó d’acmhainn frithchothromaithe neamhualaithe, déanfaidh an institiúid an t‑eisitheoir bunaidh agus an cineál táirge bunaidh a thuairisciú.</w:t>
      </w:r>
    </w:p>
    <w:p w14:paraId="423289FA" w14:textId="77777777" w:rsidR="00E05204" w:rsidRPr="00701423" w:rsidRDefault="00E05204" w:rsidP="00E05204">
      <w:pPr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Colún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Ainm an Eisitheora</w:t>
            </w:r>
          </w:p>
          <w:p w14:paraId="36B02E7E" w14:textId="3FDFB966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Déanfar ainm na ndeich n‑eisitheoir sócmhainní neamhualaithe nó na ndeich gcontrapháirtí línte leachtachta tiomanta neamhtharraingthe is mó </w:t>
            </w:r>
            <w:r>
              <w:rPr>
                <w:rFonts w:ascii="Times New Roman" w:hAnsi="Times New Roman"/>
                <w:sz w:val="24"/>
              </w:rPr>
              <w:lastRenderedPageBreak/>
              <w:t>a deonaíodh don institiúid a thaifeadadh i gcolún 0010 in ord íslitheach. Déanfar an ítim is mó a thaifeadadh in 1.01, an dara hítim is mó i mír líne 1.02, agus mar sin de.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Eisitheoirí agus contrapháirtithe atá ina gcuid de ghrúpa cliant nasctha, déanfar iad sin a thuairisciú mar aon chomhchruinniú amháin.</w:t>
            </w:r>
          </w:p>
          <w:p w14:paraId="4E01B5DA" w14:textId="4F0E946D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ainm iomlán an eintitis dhlítheanaigh ainm an eisitheora nó an chontrapháirtí a thuairisceofar, is é sin ainm iomlán an eintitis dhlítheanaigh a d’eisigh na sócmhainní nó a dheonaigh na línte leachtachta, lena n‑áirítear aon tagairt do chineál na cuideachta i gcomhréir le dlí náisiúnta na gcuideachtaí.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Cód aitheantóra eintitis dhlítheanaigh an chontrapháirtí.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Earnáil an Eisitheora</w:t>
            </w:r>
          </w:p>
          <w:p w14:paraId="62F53B63" w14:textId="1C5D9CEB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Leithdháilfear earnáil amháin ar gach eisitheoir nó contrapháirtí ar bhonn na n</w:t>
            </w:r>
            <w:r w:rsidR="00701423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aicmí earnála eacnamaíche sa tuairisciú airgeadais seo a leanas ([FINREP] (cuid 1, Iarscríbhinn V a ghabhann leis an Rialachán Cur Chun Feidhme seo):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(i) Rialtais ghinearálta; (ii) Institiúidí creidmheasa; (iii) Corparáidí airgeadais eile; (iv) Corparáidí neamhairgeadais; (v) Teaghlaigh. </w:t>
            </w:r>
          </w:p>
          <w:p w14:paraId="3E53ACDF" w14:textId="14712E31" w:rsidR="00E05204" w:rsidRPr="0068244B" w:rsidRDefault="00E05204" w:rsidP="008C0F1F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 </w:t>
            </w:r>
            <w:r>
              <w:rPr>
                <w:rFonts w:ascii="Times New Roman" w:hAnsi="Times New Roman"/>
                <w:sz w:val="24"/>
              </w:rPr>
              <w:t>grúpaí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cliant nasctha, ní thuairisceofar aon earnáil.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Cónaí an Eisitheora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Úsáidfear cód ISO code 3166-1-alpha-2 thír ionchorpraithe an eisitheora nó an chontrapháirtí, lena n‑áirítear bréagchóid ISO le haghaidh eagraíochtaí idirnáisiúnta</w:t>
            </w:r>
            <w:r>
              <w:rPr>
                <w:rFonts w:ascii="Times New Roman" w:hAnsi="Times New Roman"/>
                <w:sz w:val="24"/>
              </w:rPr>
              <w:t>, atá le fáil sa leagan is déanaí de ‘Vademecum Comhardaithe Íocaíochtaí’ Eurostat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 grúpaí cliant nasctha, ní thuairisceofar aon tír.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Cineál táirge</w:t>
            </w:r>
          </w:p>
          <w:p w14:paraId="7DC48699" w14:textId="4D5DEEF0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leis na hEisitheoirí/na Contrapháirtithe a thuairiscítear i gcolún 0010, sannfar cineál táirge dóibh a bheidh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comhfhreagrach</w:t>
            </w:r>
            <w:r>
              <w:rPr>
                <w:rFonts w:ascii="Times New Roman" w:hAnsi="Times New Roman"/>
                <w:sz w:val="24"/>
              </w:rPr>
              <w:t xml:space="preserve"> don táirge ina gcoinnítear an tsócmhainn nó a bhfuarthas an tsaoráid leachtachta teannta ina leith, ag úsáid na gcód seo a leanas a léirítear faoi chló trom:</w:t>
            </w:r>
          </w:p>
          <w:p w14:paraId="1CB9AEA2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bookmarkStart w:id="0" w:name="OLE_LINK1"/>
            <w:r>
              <w:rPr>
                <w:rFonts w:ascii="Times New Roman" w:hAnsi="Times New Roman"/>
                <w:b/>
                <w:sz w:val="24"/>
              </w:rPr>
              <w:t xml:space="preserve">SrB </w:t>
            </w:r>
            <w:r>
              <w:rPr>
                <w:rFonts w:ascii="Times New Roman" w:hAnsi="Times New Roman"/>
                <w:sz w:val="24"/>
              </w:rPr>
              <w:t xml:space="preserve">(Banna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Sinsearach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6ADB0D10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SubB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Fobhanna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08EFBEC2" w14:textId="77777777" w:rsidR="00E05204" w:rsidRPr="0068244B" w:rsidRDefault="00E05204" w:rsidP="00A36F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CP </w:t>
            </w:r>
            <w:r>
              <w:rPr>
                <w:rFonts w:ascii="Times New Roman" w:hAnsi="Times New Roman"/>
                <w:sz w:val="24"/>
              </w:rPr>
              <w:t xml:space="preserve">(Páipéar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Tráchtála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71AB267C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CB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Bannaí</w:t>
            </w:r>
            <w:r>
              <w:rPr>
                <w:rFonts w:ascii="Times New Roman" w:hAnsi="Times New Roman"/>
                <w:sz w:val="24"/>
              </w:rPr>
              <w:t xml:space="preserve"> faoi Chumhdach) </w:t>
            </w:r>
          </w:p>
          <w:p w14:paraId="16004F55" w14:textId="644C50DD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slándái</w:t>
            </w:r>
            <w:r>
              <w:rPr>
                <w:rFonts w:ascii="Times New Roman" w:hAnsi="Times New Roman"/>
                <w:sz w:val="24"/>
              </w:rPr>
              <w:t>l‑GCUI, i.e. ionstraimí airgeadais atá in ionannas le scair nó urrús a eisíonn Gnóthas le haghaidh Comhinfheistíochta in urrúis inaistrithe)</w:t>
            </w:r>
          </w:p>
          <w:p w14:paraId="2E54EB88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ABS (</w:t>
            </w:r>
            <w:r>
              <w:rPr>
                <w:rFonts w:ascii="Times New Roman" w:hAnsi="Times New Roman"/>
                <w:sz w:val="24"/>
              </w:rPr>
              <w:t>Urrúis Shócmhainn‑bhunaithe)</w:t>
            </w:r>
          </w:p>
          <w:p w14:paraId="47B806DE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CrCl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Éileamh</w:t>
            </w:r>
            <w:r>
              <w:rPr>
                <w:rFonts w:ascii="Times New Roman" w:hAnsi="Times New Roman"/>
                <w:sz w:val="24"/>
              </w:rPr>
              <w:t xml:space="preserve"> Creidmheasa)</w:t>
            </w:r>
          </w:p>
          <w:p w14:paraId="77F497F4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Eq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Cothromas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3F4E3AAB" w14:textId="396B9AF6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Ór (más ór fisiciúil atá ann, ar féidir é a láimhseáil mar chontrapháirtí aonair)</w:t>
            </w:r>
          </w:p>
          <w:p w14:paraId="6AE61C73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LiqL</w:t>
            </w:r>
            <w:r>
              <w:rPr>
                <w:rFonts w:ascii="Times New Roman" w:hAnsi="Times New Roman"/>
                <w:sz w:val="24"/>
              </w:rPr>
              <w:t xml:space="preserve"> (líne leachtachta tiomanta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neamhtharraingthe</w:t>
            </w:r>
            <w:r>
              <w:rPr>
                <w:rFonts w:ascii="Times New Roman" w:hAnsi="Times New Roman"/>
                <w:sz w:val="24"/>
              </w:rPr>
              <w:t xml:space="preserve"> a deonaíodh don institiúid)</w:t>
            </w:r>
          </w:p>
          <w:p w14:paraId="23B5C30F" w14:textId="77777777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OPT </w:t>
            </w:r>
            <w:r>
              <w:rPr>
                <w:rFonts w:ascii="Times New Roman" w:hAnsi="Times New Roman"/>
                <w:sz w:val="24"/>
              </w:rPr>
              <w:t xml:space="preserve">(Cineál táirge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eile</w:t>
            </w:r>
            <w:r>
              <w:rPr>
                <w:rFonts w:ascii="Times New Roman" w:hAnsi="Times New Roman"/>
                <w:sz w:val="24"/>
              </w:rPr>
              <w:t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Airgeadra</w:t>
            </w:r>
          </w:p>
          <w:p w14:paraId="1D458B95" w14:textId="403BDA7B" w:rsidR="00C05CCA" w:rsidRPr="0068244B" w:rsidRDefault="004C1638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heisitheoirí nó contrapháirtithe a thuairiscítear i gcolún 0010, sannfar cód airgeadra ISO dóibh i gcolún 0060 a bheidh comhfhreagrach d’ainmníocht na sócmhainne a fuarthas nó do na línte leachtachta tiomanta neamhtharraingthe a deonaíodh don institiúid. Tuairisceofar cód aonaid trí litir an airgeadra i gcomhréir le ISO 4217. </w:t>
            </w:r>
          </w:p>
          <w:p w14:paraId="74611C9A" w14:textId="7CC928F5" w:rsidR="00774708" w:rsidRPr="0068244B" w:rsidRDefault="00047ECB" w:rsidP="00BC58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ina mbeidh líne ilairgeadra ina cuid de chomhchruinniú in acmhainn frithchothromaithe, déanfar an líne a chomhaireamh san airgeadra arb é an t‑airgeadra príomha é sa chuid eile den chomhchruinniú. Maidir le tuairisciú ar leithligh in airgeadraí suntasacha mar a shonraítear faoi Airteagal 415(2) de Rialachán (AE) Uimh. 575/2013, déanfaidh institiúidí measúnú ar an airgeadra inar dócha go dtarlóidh an sreabhadh agus ní dhéanfaidh siad an ítim a thuairisciú ach amháin san airgeadra suntasach sin, i gcomhréir leis na treoracha le haghaidh tuairisciú ar leithligh in airgeadraí suntasacha sna ceanglais maidir le cumhdach leachtachta (LCR), i gcomhréir le Rialachán (AE)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Céim na cáilíochta creidmheasa</w:t>
            </w:r>
          </w:p>
          <w:p w14:paraId="692CB839" w14:textId="76307C3A" w:rsidR="00E05204" w:rsidRPr="0068244B" w:rsidRDefault="00966F82" w:rsidP="00C05CCA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Sannfar an chéim cáilíochta creidmheasa iomchuí i gcomhréir le Rialachán (AE) Uimh. 575/2013 agus beidh sí mar an gcéanna le céim cáilíochta creidmheasa na n‑ítimí a thuairiscítear sa dréimire aibíochta. I gcás nach mbeidh aon rátáil ann, sannfar an chéim ‘neamh‑rátáilte’.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MMM/ainmniúil</w:t>
            </w:r>
          </w:p>
          <w:p w14:paraId="78CE7B68" w14:textId="6F7E8537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Margadhluach nó luach cóir na sócmhainní, nó, i gcás inarb infheidhme, luach ainmniúil na líne leachtachta neamhtharraingthe a deonaíodh don institiúid.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na comhthaobhachta CB‑incháilithe</w:t>
            </w:r>
          </w:p>
          <w:p w14:paraId="507C4FE8" w14:textId="2A6E5839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luach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comhthaobhach</w:t>
            </w:r>
            <w:r>
              <w:rPr>
                <w:rFonts w:ascii="Times New Roman" w:hAnsi="Times New Roman"/>
                <w:sz w:val="24"/>
              </w:rPr>
              <w:t xml:space="preserve"> i gcomhréir le rialacha an bhainc ceannais le haghaidh saoráidí seasmhacha le haghaidh na sócmhainní sonracha.</w:t>
            </w:r>
          </w:p>
          <w:p w14:paraId="4C124B93" w14:textId="0E66424F" w:rsidR="00BA0551" w:rsidRPr="0068244B" w:rsidRDefault="00B457F4" w:rsidP="005151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sócmhainní a ainmnítear in airgeadra a áirítear i Rialachán Cur chun Feidhme (AE) 2015/233</w:t>
            </w:r>
            <w:r>
              <w:rPr>
                <w:rFonts w:ascii="Times New Roman" w:hAnsi="Times New Roman"/>
                <w:sz w:val="24"/>
                <w:vertAlign w:val="superscript"/>
              </w:rPr>
              <w:t xml:space="preserve">* </w:t>
            </w:r>
            <w:r>
              <w:rPr>
                <w:rFonts w:ascii="Times New Roman" w:hAnsi="Times New Roman"/>
                <w:sz w:val="24"/>
              </w:rPr>
              <w:t xml:space="preserve"> ón gCoimisiún mar airgeadra a bhfuil incháilitheacht bainc ceannais fíorchúng acu, fágfaidh institiúidí an réimse seo folamh.</w:t>
            </w:r>
            <w:bookmarkStart w:id="1" w:name="_GoBack"/>
            <w:r>
              <w:rPr>
                <w:rFonts w:ascii="Times New Roman" w:hAnsi="Times New Roman"/>
                <w:sz w:val="24"/>
              </w:rPr>
              <w:t>’</w:t>
            </w:r>
            <w:bookmarkEnd w:id="1"/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>______________</w:t>
      </w:r>
    </w:p>
    <w:p w14:paraId="56E0854E" w14:textId="398D822E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lastRenderedPageBreak/>
        <w:t xml:space="preserve">* </w:t>
      </w:r>
      <w:r>
        <w:t>Rialachán Cur Chun Feidhme (AE) 2015/233 ón gCoimisiún an 13 Feabhra 2015 lena leagtar síos caighdeáin theicniúla cur chun feidhme maidir le hairgeadraí ina bhfuil sainmhíniú an</w:t>
      </w:r>
      <w:r w:rsidR="00701423">
        <w:noBreakHyphen/>
      </w:r>
      <w:r>
        <w:t>chúng ar incháilitheacht an bhainc cheannais de bhun Rialachán (AE) Uimh. 575/2013 ó Pharlaimint n</w:t>
      </w:r>
      <w:r w:rsidR="00701423">
        <w:t>a hEorpa agus ón gComhairle (IO</w:t>
      </w:r>
      <w:r w:rsidR="00701423" w:rsidRPr="00701423">
        <w:t> </w:t>
      </w:r>
      <w:r>
        <w:t xml:space="preserve">L 39, 14.2.2015, lch. 11).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6F7AA10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423">
          <w:rPr>
            <w:noProof/>
          </w:rPr>
          <w:t>4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C7BED20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423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2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1423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ga-IE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ga-I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ga-IE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ga-IE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ga-I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ga-I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ga-I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ga-I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ga-IE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ga-IE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ga-IE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ga-IE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7B7A-9D7D-4A5F-8077-055D0932FE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CC4CAC-D376-4576-AB16-0DB95903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1007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2022-11-11T14:52:00Z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