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2AD" w:rsidRPr="00AC35AF" w:rsidRDefault="008D22AD" w:rsidP="008D22AD">
      <w:pPr>
        <w:spacing w:before="120" w:after="120"/>
        <w:jc w:val="center"/>
        <w:rPr>
          <w:sz w:val="24"/>
          <w:szCs w:val="24"/>
          <w:rFonts w:ascii="Times New Roman" w:hAnsi="Times New Roman"/>
        </w:rPr>
      </w:pPr>
      <w:bookmarkStart w:id="0" w:name="_Toc322687879"/>
      <w:bookmarkStart w:id="1" w:name="_Toc315961853"/>
      <w:r>
        <w:rPr>
          <w:sz w:val="24"/>
          <w:szCs w:val="24"/>
          <w:rFonts w:ascii="Times New Roman" w:hAnsi="Times New Roman"/>
        </w:rPr>
        <w:t xml:space="preserve">ANEXO XIV</w:t>
      </w:r>
    </w:p>
    <w:p w:rsidR="008D22AD" w:rsidRPr="00AC35AF" w:rsidRDefault="008D22AD" w:rsidP="008D22AD">
      <w:pPr>
        <w:spacing w:before="120" w:after="120"/>
        <w:jc w:val="center"/>
        <w:rPr>
          <w:b/>
          <w:sz w:val="24"/>
          <w:szCs w:val="24"/>
          <w:rFonts w:ascii="Times New Roman" w:hAnsi="Times New Roman"/>
        </w:rPr>
      </w:pPr>
      <w:r>
        <w:rPr>
          <w:b/>
          <w:sz w:val="24"/>
          <w:szCs w:val="24"/>
          <w:rFonts w:ascii="Times New Roman" w:hAnsi="Times New Roman"/>
        </w:rPr>
        <w:t xml:space="preserve">Modelo de puntos de datos único</w:t>
      </w:r>
    </w:p>
    <w:p w:rsidR="008D22AD" w:rsidRPr="00AC35AF" w:rsidRDefault="008D22AD" w:rsidP="008D22AD">
      <w:pPr>
        <w:rPr>
          <w:rFonts w:ascii="Times New Roman" w:hAnsi="Times New Roman"/>
          <w:sz w:val="24"/>
          <w:szCs w:val="24"/>
        </w:rPr>
      </w:pPr>
    </w:p>
    <w:p w:rsidR="008D22AD" w:rsidRPr="00AC35AF" w:rsidRDefault="008D22AD" w:rsidP="005B02B1">
      <w:pPr>
        <w:spacing w:after="100" w:afterAutospacing="1"/>
        <w:jc w:val="both"/>
        <w:rPr>
          <w:sz w:val="24"/>
          <w:szCs w:val="24"/>
          <w:rFonts w:ascii="Times New Roman" w:hAnsi="Times New Roman"/>
        </w:rPr>
      </w:pPr>
      <w:r>
        <w:rPr>
          <w:sz w:val="24"/>
          <w:szCs w:val="24"/>
          <w:rFonts w:ascii="Times New Roman" w:hAnsi="Times New Roman"/>
        </w:rPr>
        <w:t xml:space="preserve">Todos los datos contenidos en los anexos del presente Reglamento se transformarán en un modelo de puntos de datos único, que será la base de los sistemas informáticos uniformes de las entidades y las autoridades competentes.</w:t>
      </w:r>
      <w:r>
        <w:rPr>
          <w:sz w:val="24"/>
          <w:szCs w:val="24"/>
          <w:rFonts w:ascii="Times New Roman" w:hAnsi="Times New Roman"/>
        </w:rPr>
        <w:t xml:space="preserve"> </w:t>
      </w:r>
    </w:p>
    <w:p w:rsidR="008D22AD" w:rsidRPr="00AC35AF" w:rsidRDefault="008D22AD" w:rsidP="00B01E43">
      <w:pPr>
        <w:spacing w:after="100" w:afterAutospacing="1"/>
        <w:rPr>
          <w:sz w:val="24"/>
          <w:szCs w:val="24"/>
          <w:rFonts w:ascii="Times New Roman" w:hAnsi="Times New Roman"/>
        </w:rPr>
      </w:pPr>
      <w:r>
        <w:rPr>
          <w:sz w:val="24"/>
          <w:szCs w:val="24"/>
          <w:rFonts w:ascii="Times New Roman" w:hAnsi="Times New Roman"/>
        </w:rPr>
        <w:t xml:space="preserve">El modelo de puntos de datos único reunirá las siguientes características:</w:t>
      </w:r>
    </w:p>
    <w:p w:rsidR="008D22AD" w:rsidRPr="00AC35AF" w:rsidRDefault="008D22AD" w:rsidP="00B01E43">
      <w:pPr>
        <w:spacing w:after="100" w:afterAutospacing="1"/>
        <w:ind w:left="709" w:hanging="709"/>
        <w:rPr>
          <w:sz w:val="24"/>
          <w:szCs w:val="24"/>
          <w:rFonts w:ascii="Times New Roman" w:hAnsi="Times New Roman"/>
        </w:rPr>
      </w:pPr>
      <w:r>
        <w:rPr>
          <w:sz w:val="24"/>
          <w:szCs w:val="24"/>
          <w:rFonts w:ascii="Times New Roman" w:hAnsi="Times New Roman"/>
        </w:rPr>
        <w:t xml:space="preserve">a)</w:t>
        <w:tab/>
        <w:t xml:space="preserve">ofrecerá una representación estructurada de todos los datos contenidos en los anexos del presente Reglamento;</w:t>
      </w:r>
    </w:p>
    <w:p w:rsidR="008D22AD" w:rsidRPr="00AC35AF" w:rsidRDefault="008D22AD" w:rsidP="00B01E43">
      <w:pPr>
        <w:spacing w:after="100" w:afterAutospacing="1"/>
        <w:rPr>
          <w:sz w:val="24"/>
          <w:szCs w:val="24"/>
          <w:rFonts w:ascii="Times New Roman" w:hAnsi="Times New Roman"/>
        </w:rPr>
      </w:pPr>
      <w:r>
        <w:rPr>
          <w:sz w:val="24"/>
          <w:szCs w:val="24"/>
          <w:rFonts w:ascii="Times New Roman" w:hAnsi="Times New Roman"/>
        </w:rPr>
        <w:t xml:space="preserve">b)</w:t>
        <w:tab/>
        <w:t xml:space="preserve">identificará todos los conceptos de negocio especificados en los anexos del presente Reglamento;</w:t>
      </w:r>
      <w:r>
        <w:rPr>
          <w:sz w:val="24"/>
          <w:szCs w:val="24"/>
          <w:rFonts w:ascii="Times New Roman" w:hAnsi="Times New Roman"/>
        </w:rPr>
        <w:t xml:space="preserve"> </w:t>
      </w:r>
    </w:p>
    <w:p w:rsidR="008D22AD" w:rsidRPr="00AC35AF" w:rsidRDefault="008D22AD" w:rsidP="00B01E43">
      <w:pPr>
        <w:spacing w:after="100" w:afterAutospacing="1"/>
        <w:ind w:left="709" w:hanging="709"/>
        <w:rPr>
          <w:sz w:val="24"/>
          <w:szCs w:val="24"/>
          <w:rFonts w:ascii="Times New Roman" w:hAnsi="Times New Roman"/>
        </w:rPr>
      </w:pPr>
      <w:r>
        <w:rPr>
          <w:sz w:val="24"/>
          <w:szCs w:val="24"/>
          <w:rFonts w:ascii="Times New Roman" w:hAnsi="Times New Roman"/>
        </w:rPr>
        <w:t xml:space="preserve">c)</w:t>
        <w:tab/>
        <w:t xml:space="preserve">facilitará un diccionario de datos que especifique los nombres de los cuadros, los nombres del eje vertical, los nombres del eje horizontal, los nombres de dominio, los nombres de dimensión y los nombres de miembro;</w:t>
      </w:r>
    </w:p>
    <w:p w:rsidR="008D22AD" w:rsidRPr="00AC35AF" w:rsidRDefault="008D22AD" w:rsidP="00B01E43">
      <w:pPr>
        <w:spacing w:after="100" w:afterAutospacing="1"/>
        <w:rPr>
          <w:sz w:val="24"/>
          <w:szCs w:val="24"/>
          <w:rFonts w:ascii="Times New Roman" w:hAnsi="Times New Roman"/>
        </w:rPr>
      </w:pPr>
      <w:r>
        <w:rPr>
          <w:sz w:val="24"/>
          <w:szCs w:val="24"/>
          <w:rFonts w:ascii="Times New Roman" w:hAnsi="Times New Roman"/>
        </w:rPr>
        <w:t xml:space="preserve">d)</w:t>
        <w:tab/>
        <w:t xml:space="preserve">ofrecerá unidades de medida que definan la propiedad o el importe de los puntos de datos;</w:t>
      </w:r>
    </w:p>
    <w:p w:rsidR="008D22AD" w:rsidRPr="00AC35AF" w:rsidRDefault="008D22AD" w:rsidP="00B01E43">
      <w:pPr>
        <w:spacing w:after="100" w:afterAutospacing="1"/>
        <w:ind w:left="709" w:hanging="709"/>
        <w:rPr>
          <w:sz w:val="24"/>
          <w:szCs w:val="24"/>
          <w:rFonts w:ascii="Times New Roman" w:hAnsi="Times New Roman"/>
        </w:rPr>
      </w:pPr>
      <w:r>
        <w:rPr>
          <w:sz w:val="24"/>
          <w:szCs w:val="24"/>
          <w:rFonts w:ascii="Times New Roman" w:hAnsi="Times New Roman"/>
        </w:rPr>
        <w:t xml:space="preserve">e)</w:t>
        <w:tab/>
        <w:t xml:space="preserve">facilitarán definiciones de puntos de datos que se expresen como una composición de características que identifiquen inequívocamente el concepto financiero;</w:t>
      </w:r>
      <w:r>
        <w:rPr>
          <w:sz w:val="24"/>
          <w:szCs w:val="24"/>
          <w:rFonts w:ascii="Times New Roman" w:hAnsi="Times New Roman"/>
        </w:rPr>
        <w:t xml:space="preserve"> </w:t>
      </w:r>
    </w:p>
    <w:p w:rsidR="008D22AD" w:rsidRPr="00AC35AF" w:rsidRDefault="008D22AD" w:rsidP="00B01E43">
      <w:pPr>
        <w:spacing w:after="100" w:afterAutospacing="1"/>
        <w:ind w:left="709" w:hanging="709"/>
        <w:rPr>
          <w:sz w:val="24"/>
          <w:szCs w:val="24"/>
          <w:rFonts w:ascii="Times New Roman" w:hAnsi="Times New Roman"/>
        </w:rPr>
      </w:pPr>
      <w:r>
        <w:rPr>
          <w:sz w:val="24"/>
          <w:szCs w:val="24"/>
          <w:rFonts w:ascii="Times New Roman" w:hAnsi="Times New Roman"/>
        </w:rPr>
        <w:t xml:space="preserve">f)</w:t>
        <w:tab/>
        <w:t xml:space="preserve">contendrán todas las especificaciones técnicas pertinentes necesarias para el desarrollo de soluciones de notificación informática que arrojen datos de supervisión uniformes.</w:t>
      </w:r>
      <w:r>
        <w:rPr>
          <w:sz w:val="24"/>
          <w:szCs w:val="24"/>
          <w:rFonts w:ascii="Times New Roman" w:hAnsi="Times New Roman"/>
        </w:rPr>
        <w:t xml:space="preserve"> </w:t>
      </w:r>
    </w:p>
    <w:bookmarkEnd w:id="0"/>
    <w:bookmarkEnd w:id="1"/>
    <w:p w:rsidR="00AE2798" w:rsidRPr="00AC35AF" w:rsidRDefault="00AE2798" w:rsidP="00B01E43">
      <w:pPr>
        <w:spacing w:after="100" w:afterAutospacing="1"/>
        <w:rPr>
          <w:sz w:val="24"/>
          <w:szCs w:val="24"/>
        </w:rPr>
      </w:pPr>
    </w:p>
    <w:sectPr w:rsidR="00AE2798" w:rsidRPr="00AC35AF" w:rsidSect="002149E4">
      <w:footerReference w:type="default" r:id="rId10"/>
      <w:headerReference w:type="first" r:id="rId11"/>
      <w:footerReference w:type="first" r:id="rId12"/>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123" w:rsidRDefault="00575123">
      <w:r>
        <w:separator/>
      </w:r>
    </w:p>
  </w:endnote>
  <w:endnote w:type="continuationSeparator" w:id="0">
    <w:p w:rsidR="00575123" w:rsidRDefault="00575123">
      <w:r>
        <w:continuationSeparator/>
      </w:r>
    </w:p>
  </w:endnote>
  <w:endnote w:type="continuationNotice" w:id="1">
    <w:p w:rsidR="00575123" w:rsidRDefault="005751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CC"/>
    <w:family w:val="auto"/>
    <w:notTrueType/>
    <w:pitch w:val="default"/>
    <w:sig w:usb0="00000203" w:usb1="00000000" w:usb2="00000000" w:usb3="00000000" w:csb0="00000005"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rsidR="003A5275" w:rsidRDefault="003A5275">
        <w:pPr>
          <w:pStyle w:val="Footer"/>
          <w:jc w:val="right"/>
        </w:pPr>
        <w:r>
          <w:fldChar w:fldCharType="begin"/>
        </w:r>
        <w:r>
          <w:instrText xml:space="preserve"> PAGE   \* MERGEFORMAT </w:instrText>
        </w:r>
        <w:r>
          <w:fldChar w:fldCharType="separate"/>
        </w:r>
        <w:r w:rsidR="005B02B1">
          <w:t>1</w:t>
        </w:r>
        <w:r>
          <w:fldChar w:fldCharType="end"/>
        </w:r>
      </w:p>
    </w:sdtContent>
  </w:sdt>
  <w:p w:rsidR="003A5275" w:rsidRDefault="003A5275">
    <w:pPr>
      <w:pStyle w:val="Footer"/>
    </w:pPr>
  </w:p>
  <w:p w:rsidR="00DD0791" w:rsidRDefault="00DD0791"/>
  <w:p w:rsidR="00DD0791" w:rsidRDefault="00DD079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rsidR="003A5275" w:rsidRDefault="003A5275">
        <w:pPr>
          <w:pStyle w:val="Footer"/>
          <w:jc w:val="right"/>
        </w:pPr>
        <w:r>
          <w:fldChar w:fldCharType="begin"/>
        </w:r>
        <w:r>
          <w:instrText xml:space="preserve"> PAGE   \* MERGEFORMAT </w:instrText>
        </w:r>
        <w:r>
          <w:fldChar w:fldCharType="separate"/>
        </w:r>
        <w:r>
          <w:t>44</w:t>
        </w:r>
        <w:r>
          <w:fldChar w:fldCharType="end"/>
        </w:r>
      </w:p>
    </w:sdtContent>
  </w:sdt>
  <w:p w:rsidR="003A5275" w:rsidRDefault="003A5275">
    <w:pPr>
      <w:pStyle w:val="Footer"/>
    </w:pPr>
  </w:p>
  <w:p w:rsidR="00DD0791" w:rsidRDefault="00DD0791"/>
  <w:p w:rsidR="00DD0791" w:rsidRDefault="00DD079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123" w:rsidRPr="004D223F" w:rsidRDefault="00575123" w:rsidP="00C7701D">
      <w:r>
        <w:continuationSeparator/>
      </w:r>
    </w:p>
  </w:footnote>
  <w:footnote w:type="continuationSeparator" w:id="0">
    <w:p w:rsidR="00575123" w:rsidRDefault="00575123">
      <w:r>
        <w:continuationSeparator/>
      </w:r>
    </w:p>
  </w:footnote>
  <w:footnote w:type="continuationNotice" w:id="1">
    <w:p w:rsidR="00575123" w:rsidRDefault="0057512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275" w:rsidRDefault="003A5275">
    <w:pPr>
      <w:pStyle w:val="Header"/>
      <w:tabs>
        <w:tab w:val="clear" w:pos="8306"/>
        <w:tab w:val="right" w:pos="9072"/>
      </w:tabs>
      <w:jc w:val="right"/>
      <w:rPr>
        <w:noProof/>
      </w:rPr>
    </w:pPr>
    <w:r>
      <mc:AlternateContent>
        <mc:Choice Requires="wps">
          <w:drawing>
            <wp:anchor distT="4294967294" distB="4294967294" distL="114300" distR="114300" simplePos="0" relativeHeight="251695616" behindDoc="1" locked="1" layoutInCell="0" allowOverlap="1" wp14:anchorId="64CED0A5" wp14:editId="6D27237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1F6D1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rsidR="003A5275" w:rsidRDefault="003A5275">
    <w:pPr>
      <w:pStyle w:val="Header"/>
      <w:tabs>
        <w:tab w:val="clear" w:pos="8306"/>
        <w:tab w:val="right" w:pos="9072"/>
      </w:tabs>
      <w:jc w:val="right"/>
      <w:rPr>
        <w:rFonts w:ascii="Verdana" w:hAnsi="Verdana"/>
        <w:sz w:val="20"/>
      </w:rPr>
    </w:pPr>
  </w:p>
  <w:p w:rsidR="00DD0791" w:rsidRDefault="00DD0791"/>
  <w:p w:rsidR="00DD0791" w:rsidRDefault="00DD079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dirty" w:grammar="dirty"/>
  <w:defaultTabStop w:val="720"/>
  <w:hyphenationZone w:val="425"/>
  <w:drawingGridHorizontalSpacing w:val="90"/>
  <w:drawingGridVerticalSpacing w:val="181"/>
  <w:displayHorizontalDrawingGridEvery w:val="2"/>
  <w:noPunctuationKerning/>
  <w:characterSpacingControl w:val="doNotCompress"/>
  <w:hdrShapeDefaults>
    <o:shapedefaults v:ext="edit" spidmax="1024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3528"/>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FB9"/>
    <w:rsid w:val="00181A8D"/>
    <w:rsid w:val="001820FB"/>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300E22"/>
    <w:rsid w:val="0030136E"/>
    <w:rsid w:val="003027FE"/>
    <w:rsid w:val="00302FB6"/>
    <w:rsid w:val="003032DF"/>
    <w:rsid w:val="0030524E"/>
    <w:rsid w:val="003113EE"/>
    <w:rsid w:val="00315160"/>
    <w:rsid w:val="00316050"/>
    <w:rsid w:val="003167BD"/>
    <w:rsid w:val="00316905"/>
    <w:rsid w:val="00317861"/>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587B"/>
    <w:rsid w:val="004C6361"/>
    <w:rsid w:val="004D12DC"/>
    <w:rsid w:val="004D14B5"/>
    <w:rsid w:val="004D223F"/>
    <w:rsid w:val="004D2325"/>
    <w:rsid w:val="004D36F1"/>
    <w:rsid w:val="004D7C73"/>
    <w:rsid w:val="004E100C"/>
    <w:rsid w:val="004E437E"/>
    <w:rsid w:val="004F0C5D"/>
    <w:rsid w:val="004F39F5"/>
    <w:rsid w:val="004F4B70"/>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5123"/>
    <w:rsid w:val="0057624C"/>
    <w:rsid w:val="0057643F"/>
    <w:rsid w:val="00576B1D"/>
    <w:rsid w:val="00580256"/>
    <w:rsid w:val="00590FFA"/>
    <w:rsid w:val="00592197"/>
    <w:rsid w:val="0059457E"/>
    <w:rsid w:val="00595A81"/>
    <w:rsid w:val="005A0FE7"/>
    <w:rsid w:val="005A1569"/>
    <w:rsid w:val="005A23B9"/>
    <w:rsid w:val="005A28BE"/>
    <w:rsid w:val="005A5B50"/>
    <w:rsid w:val="005B02B1"/>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94F"/>
    <w:rsid w:val="006D1BFE"/>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7768"/>
    <w:rsid w:val="0074473F"/>
    <w:rsid w:val="007449D7"/>
    <w:rsid w:val="00746D8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A5C"/>
    <w:rsid w:val="00800FD8"/>
    <w:rsid w:val="00801179"/>
    <w:rsid w:val="008011A3"/>
    <w:rsid w:val="008043B3"/>
    <w:rsid w:val="00805DD8"/>
    <w:rsid w:val="00806216"/>
    <w:rsid w:val="00810EDB"/>
    <w:rsid w:val="00811D20"/>
    <w:rsid w:val="00813C47"/>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7186"/>
    <w:rsid w:val="00882BCA"/>
    <w:rsid w:val="008838D5"/>
    <w:rsid w:val="00884D28"/>
    <w:rsid w:val="008934D6"/>
    <w:rsid w:val="00897B7D"/>
    <w:rsid w:val="008A0524"/>
    <w:rsid w:val="008A6888"/>
    <w:rsid w:val="008B54AB"/>
    <w:rsid w:val="008C2320"/>
    <w:rsid w:val="008C4E32"/>
    <w:rsid w:val="008C5950"/>
    <w:rsid w:val="008C5D3D"/>
    <w:rsid w:val="008C7B98"/>
    <w:rsid w:val="008D076A"/>
    <w:rsid w:val="008D22AD"/>
    <w:rsid w:val="008D5977"/>
    <w:rsid w:val="008D70E9"/>
    <w:rsid w:val="008E267D"/>
    <w:rsid w:val="008E57C0"/>
    <w:rsid w:val="008E5E14"/>
    <w:rsid w:val="008E5EFD"/>
    <w:rsid w:val="008F4A14"/>
    <w:rsid w:val="008F5AFD"/>
    <w:rsid w:val="008F6658"/>
    <w:rsid w:val="00902868"/>
    <w:rsid w:val="0090360B"/>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35AF"/>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1E43"/>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F2C46"/>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98D"/>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34AA"/>
    <w:rsid w:val="00DB01EC"/>
    <w:rsid w:val="00DB033A"/>
    <w:rsid w:val="00DB38A5"/>
    <w:rsid w:val="00DB61A5"/>
    <w:rsid w:val="00DB7DDB"/>
    <w:rsid w:val="00DC235A"/>
    <w:rsid w:val="00DC423C"/>
    <w:rsid w:val="00DD0791"/>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v:textbox inset="0,0,0,0"/>
    </o:shapedefaults>
    <o:shapelayout v:ext="edit">
      <o:idmap v:ext="edit" data="1"/>
    </o:shapelayout>
  </w:shapeDefaults>
  <w:decimalSymbol w:val="."/>
  <w:listSeparator w:val=";"/>
  <w15:docId w15:val="{37147765-C639-4CF0-8770-2FDDD0A1D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 w:eastAsia="es-ES_tradnl"/>
    </w:rPr>
  </w:style>
  <w:style w:type="character" w:customStyle="1" w:styleId="PlainTextChar">
    <w:name w:val="Plain Text Char"/>
    <w:basedOn w:val="DefaultParagraphFont"/>
    <w:link w:val="PlainText"/>
    <w:uiPriority w:val="99"/>
    <w:rsid w:val="00F4754B"/>
    <w:rPr>
      <w:rFonts w:ascii="Verdana" w:hAnsi="Verdana"/>
      <w:lang w:val="es-ES"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s-E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s-E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es-ES"/>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s-ES"/>
    </w:rPr>
  </w:style>
  <w:style w:type="paragraph" w:customStyle="1" w:styleId="CM3">
    <w:name w:val="CM3"/>
    <w:basedOn w:val="Default"/>
    <w:next w:val="Default"/>
    <w:uiPriority w:val="99"/>
    <w:rsid w:val="00F4754B"/>
    <w:rPr>
      <w:rFonts w:ascii="EUAlbertina" w:eastAsiaTheme="minorHAnsi" w:hAnsi="EUAlbertina" w:cstheme="minorBidi"/>
      <w:color w:val="auto"/>
      <w:lang w:val="es-ES"/>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s-E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s-E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s-E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D6A269-9C21-4AB4-8704-E0CC6A3EEB43}">
  <ds:schemaRefs>
    <ds:schemaRef ds:uri="http://schemas.openxmlformats.org/officeDocument/2006/bibliography"/>
  </ds:schemaRefs>
</ds:datastoreItem>
</file>

<file path=customXml/itemProps2.xml><?xml version="1.0" encoding="utf-8"?>
<ds:datastoreItem xmlns:ds="http://schemas.openxmlformats.org/officeDocument/2006/customXml" ds:itemID="{64342B6B-2C6F-4114-8BF0-9236E54B58A4}">
  <ds:schemaRefs>
    <ds:schemaRef ds:uri="http://schemas.openxmlformats.org/officeDocument/2006/bibliography"/>
  </ds:schemaRefs>
</ds:datastoreItem>
</file>

<file path=customXml/itemProps3.xml><?xml version="1.0" encoding="utf-8"?>
<ds:datastoreItem xmlns:ds="http://schemas.openxmlformats.org/officeDocument/2006/customXml" ds:itemID="{344CCC5A-43E1-4297-B75C-73A61DF18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818</Characters>
  <Application>Microsoft Office Word</Application>
  <DocSecurity>0</DocSecurity>
  <Lines>18</Lines>
  <Paragraphs>13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952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GRIKSAS Gintaras (FISMA)</cp:lastModifiedBy>
  <cp:revision>4</cp:revision>
  <cp:lastPrinted>2015-04-10T08:05:00Z</cp:lastPrinted>
  <dcterms:created xsi:type="dcterms:W3CDTF">2020-10-01T15:05:00Z</dcterms:created>
  <dcterms:modified xsi:type="dcterms:W3CDTF">2020-10-01T15:05:00Z</dcterms:modified>
</cp:coreProperties>
</file>