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0F30A6" w:rsidRDefault="004D4419" w:rsidP="00A33695">
      <w:pPr>
        <w:jc w:val="center"/>
        <w:rPr>
          <w:rFonts w:ascii="Times New Roman" w:hAnsi="Times New Roman"/>
          <w:b/>
          <w:sz w:val="28"/>
          <w:szCs w:val="28"/>
        </w:rPr>
      </w:pPr>
      <w:bookmarkStart w:id="0" w:name="_Toc262568021"/>
      <w:bookmarkStart w:id="1" w:name="_Toc295829847"/>
      <w:r w:rsidRPr="000F30A6">
        <w:rPr>
          <w:rFonts w:ascii="Times New Roman" w:hAnsi="Times New Roman"/>
          <w:b/>
          <w:sz w:val="28"/>
          <w:szCs w:val="28"/>
        </w:rPr>
        <w:t>EN</w:t>
      </w:r>
    </w:p>
    <w:p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rsidR="00436204" w:rsidRPr="000F30A6" w:rsidRDefault="00436204" w:rsidP="00C87CEE">
      <w:pPr>
        <w:jc w:val="center"/>
        <w:rPr>
          <w:rFonts w:ascii="Times New Roman" w:hAnsi="Times New Roman"/>
          <w:b/>
          <w:sz w:val="24"/>
          <w:lang w:eastAsia="de-DE"/>
        </w:rPr>
      </w:pPr>
    </w:p>
    <w:p w:rsidR="00752C05"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457212533" w:history="1">
        <w:r w:rsidR="00752C05" w:rsidRPr="00767BA5">
          <w:rPr>
            <w:rStyle w:val="Hyperlink"/>
            <w:rFonts w:ascii="Times New Roman" w:hAnsi="Times New Roman"/>
          </w:rPr>
          <w:t>DEFINITION OF THE SUPERVISORY BENCHMARKING PORTFOLIOS</w:t>
        </w:r>
        <w:r w:rsidR="00752C05">
          <w:rPr>
            <w:webHidden/>
          </w:rPr>
          <w:tab/>
        </w:r>
        <w:r w:rsidR="00752C05">
          <w:rPr>
            <w:webHidden/>
          </w:rPr>
          <w:fldChar w:fldCharType="begin"/>
        </w:r>
        <w:r w:rsidR="00752C05">
          <w:rPr>
            <w:webHidden/>
          </w:rPr>
          <w:instrText xml:space="preserve"> PAGEREF _Toc457212533 \h </w:instrText>
        </w:r>
        <w:r w:rsidR="00752C05">
          <w:rPr>
            <w:webHidden/>
          </w:rPr>
        </w:r>
        <w:r w:rsidR="00752C05">
          <w:rPr>
            <w:webHidden/>
          </w:rPr>
          <w:fldChar w:fldCharType="separate"/>
        </w:r>
        <w:r w:rsidR="00752C05">
          <w:rPr>
            <w:webHidden/>
          </w:rPr>
          <w:t>2</w:t>
        </w:r>
        <w:r w:rsidR="00752C05">
          <w:rPr>
            <w:webHidden/>
          </w:rPr>
          <w:fldChar w:fldCharType="end"/>
        </w:r>
      </w:hyperlink>
    </w:p>
    <w:p w:rsidR="00752C05" w:rsidRDefault="00752C05">
      <w:pPr>
        <w:pStyle w:val="TOC3"/>
        <w:rPr>
          <w:rFonts w:asciiTheme="minorHAnsi" w:eastAsiaTheme="minorEastAsia" w:hAnsiTheme="minorHAnsi" w:cstheme="minorBidi"/>
          <w:smallCaps w:val="0"/>
          <w:sz w:val="22"/>
          <w:szCs w:val="22"/>
          <w:lang w:eastAsia="en-GB"/>
        </w:rPr>
      </w:pPr>
      <w:hyperlink w:anchor="_Toc457212534" w:history="1">
        <w:r w:rsidRPr="00767BA5">
          <w:rPr>
            <w:rStyle w:val="Hyperlink"/>
          </w:rPr>
          <w:t>C 101 – Definition of Low Default Portfolio counterparties</w:t>
        </w:r>
        <w:r>
          <w:rPr>
            <w:webHidden/>
          </w:rPr>
          <w:tab/>
        </w:r>
        <w:r>
          <w:rPr>
            <w:webHidden/>
          </w:rPr>
          <w:fldChar w:fldCharType="begin"/>
        </w:r>
        <w:r>
          <w:rPr>
            <w:webHidden/>
          </w:rPr>
          <w:instrText xml:space="preserve"> PAGEREF _Toc457212534 \h </w:instrText>
        </w:r>
        <w:r>
          <w:rPr>
            <w:webHidden/>
          </w:rPr>
        </w:r>
        <w:r>
          <w:rPr>
            <w:webHidden/>
          </w:rPr>
          <w:fldChar w:fldCharType="separate"/>
        </w:r>
        <w:r>
          <w:rPr>
            <w:webHidden/>
          </w:rPr>
          <w:t>2</w:t>
        </w:r>
        <w:r>
          <w:rPr>
            <w:webHidden/>
          </w:rPr>
          <w:fldChar w:fldCharType="end"/>
        </w:r>
      </w:hyperlink>
    </w:p>
    <w:p w:rsidR="00752C05" w:rsidRDefault="00752C05">
      <w:pPr>
        <w:pStyle w:val="TOC3"/>
        <w:rPr>
          <w:rFonts w:asciiTheme="minorHAnsi" w:eastAsiaTheme="minorEastAsia" w:hAnsiTheme="minorHAnsi" w:cstheme="minorBidi"/>
          <w:smallCaps w:val="0"/>
          <w:sz w:val="22"/>
          <w:szCs w:val="22"/>
          <w:lang w:eastAsia="en-GB"/>
        </w:rPr>
      </w:pPr>
      <w:hyperlink w:anchor="_Toc457212535" w:history="1">
        <w:r w:rsidRPr="00767BA5">
          <w:rPr>
            <w:rStyle w:val="Hyperlink"/>
          </w:rPr>
          <w:t>C 102 – Definition of Low Default Portfolios</w:t>
        </w:r>
        <w:r>
          <w:rPr>
            <w:webHidden/>
          </w:rPr>
          <w:tab/>
        </w:r>
        <w:r>
          <w:rPr>
            <w:webHidden/>
          </w:rPr>
          <w:fldChar w:fldCharType="begin"/>
        </w:r>
        <w:r>
          <w:rPr>
            <w:webHidden/>
          </w:rPr>
          <w:instrText xml:space="preserve"> PAGEREF _Toc457212535 \h </w:instrText>
        </w:r>
        <w:r>
          <w:rPr>
            <w:webHidden/>
          </w:rPr>
        </w:r>
        <w:r>
          <w:rPr>
            <w:webHidden/>
          </w:rPr>
          <w:fldChar w:fldCharType="separate"/>
        </w:r>
        <w:r>
          <w:rPr>
            <w:webHidden/>
          </w:rPr>
          <w:t>4</w:t>
        </w:r>
        <w:r>
          <w:rPr>
            <w:webHidden/>
          </w:rPr>
          <w:fldChar w:fldCharType="end"/>
        </w:r>
      </w:hyperlink>
    </w:p>
    <w:p w:rsidR="00752C05" w:rsidRDefault="00752C05">
      <w:pPr>
        <w:pStyle w:val="TOC3"/>
        <w:rPr>
          <w:rFonts w:asciiTheme="minorHAnsi" w:eastAsiaTheme="minorEastAsia" w:hAnsiTheme="minorHAnsi" w:cstheme="minorBidi"/>
          <w:smallCaps w:val="0"/>
          <w:sz w:val="22"/>
          <w:szCs w:val="22"/>
          <w:lang w:eastAsia="en-GB"/>
        </w:rPr>
      </w:pPr>
      <w:hyperlink w:anchor="_Toc457212536" w:history="1">
        <w:r w:rsidRPr="00767BA5">
          <w:rPr>
            <w:rStyle w:val="Hyperlink"/>
          </w:rPr>
          <w:t>C 103 – Definition of High Default Portfolios</w:t>
        </w:r>
        <w:r>
          <w:rPr>
            <w:webHidden/>
          </w:rPr>
          <w:tab/>
        </w:r>
        <w:r>
          <w:rPr>
            <w:webHidden/>
          </w:rPr>
          <w:fldChar w:fldCharType="begin"/>
        </w:r>
        <w:r>
          <w:rPr>
            <w:webHidden/>
          </w:rPr>
          <w:instrText xml:space="preserve"> PAGEREF _Toc457212536 \h </w:instrText>
        </w:r>
        <w:r>
          <w:rPr>
            <w:webHidden/>
          </w:rPr>
        </w:r>
        <w:r>
          <w:rPr>
            <w:webHidden/>
          </w:rPr>
          <w:fldChar w:fldCharType="separate"/>
        </w:r>
        <w:r>
          <w:rPr>
            <w:webHidden/>
          </w:rPr>
          <w:t>7</w:t>
        </w:r>
        <w:r>
          <w:rPr>
            <w:webHidden/>
          </w:rPr>
          <w:fldChar w:fldCharType="end"/>
        </w:r>
      </w:hyperlink>
    </w:p>
    <w:p w:rsidR="002648B0" w:rsidRPr="000F30A6" w:rsidRDefault="00745369" w:rsidP="00005FFC">
      <w:pPr>
        <w:rPr>
          <w:rFonts w:ascii="Times New Roman" w:hAnsi="Times New Roman"/>
        </w:rPr>
        <w:sectPr w:rsidR="002648B0" w:rsidRPr="000F30A6" w:rsidSect="004D4419">
          <w:headerReference w:type="default" r:id="rId13"/>
          <w:footerReference w:type="default" r:id="rId14"/>
          <w:footerReference w:type="first" r:id="rId15"/>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rsidR="002648B0" w:rsidRPr="000F30A6" w:rsidRDefault="002648B0" w:rsidP="00EC5046">
      <w:pPr>
        <w:rPr>
          <w:rFonts w:ascii="Times New Roman" w:hAnsi="Times New Roman"/>
        </w:rPr>
      </w:pPr>
    </w:p>
    <w:p w:rsidR="002648B0" w:rsidRPr="000F30A6" w:rsidRDefault="0003454D" w:rsidP="0003454D">
      <w:pPr>
        <w:pStyle w:val="Heading2"/>
        <w:rPr>
          <w:rFonts w:ascii="Times New Roman" w:hAnsi="Times New Roman"/>
          <w:lang w:val="en-GB"/>
        </w:rPr>
      </w:pPr>
      <w:bookmarkStart w:id="2" w:name="_Toc360188322"/>
      <w:bookmarkStart w:id="3" w:name="_Toc457212533"/>
      <w:r w:rsidRPr="000F30A6">
        <w:rPr>
          <w:rFonts w:ascii="Times New Roman" w:hAnsi="Times New Roman"/>
          <w:lang w:val="en-GB"/>
        </w:rPr>
        <w:t>DEFINITION OF THE SUPERVISORY BENCHMARKING PORTFOLIOS</w:t>
      </w:r>
      <w:bookmarkEnd w:id="2"/>
      <w:bookmarkEnd w:id="3"/>
    </w:p>
    <w:p w:rsidR="0012561A" w:rsidRPr="000F30A6" w:rsidRDefault="0012561A" w:rsidP="004068CD"/>
    <w:p w:rsidR="002648B0" w:rsidRPr="000F30A6" w:rsidRDefault="00327E44" w:rsidP="005130CA">
      <w:pPr>
        <w:pStyle w:val="Heading3"/>
        <w:rPr>
          <w:lang w:val="en-GB"/>
        </w:rPr>
      </w:pPr>
      <w:bookmarkStart w:id="4" w:name="_Toc457212534"/>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4"/>
      <w:r w:rsidR="007711E7"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rsidTr="00491F92">
        <w:tc>
          <w:tcPr>
            <w:tcW w:w="709" w:type="dxa"/>
            <w:shd w:val="clear" w:color="auto" w:fill="D9D9D9"/>
          </w:tcPr>
          <w:p w:rsidR="003B4311" w:rsidRPr="000F30A6" w:rsidRDefault="003B4311" w:rsidP="00F70C06">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rsidR="003B4311" w:rsidRPr="000F30A6" w:rsidRDefault="003B4311" w:rsidP="00F70C06">
            <w:pPr>
              <w:pStyle w:val="InstructionsText"/>
              <w:rPr>
                <w:rStyle w:val="InstructionsTabelleText"/>
                <w:rFonts w:ascii="Times New Roman" w:hAnsi="Times New Roman"/>
                <w:b/>
                <w:bCs w:val="0"/>
                <w:smallCaps/>
                <w:noProof/>
                <w:szCs w:val="22"/>
                <w:lang w:val="en-GB" w:eastAsia="en-US"/>
              </w:rPr>
            </w:pPr>
            <w:r w:rsidRPr="000F30A6">
              <w:rPr>
                <w:rStyle w:val="InstructionsTabelleText"/>
                <w:rFonts w:ascii="Times New Roman" w:hAnsi="Times New Roman"/>
                <w:bCs w:val="0"/>
              </w:rPr>
              <w:t>Label</w:t>
            </w:r>
          </w:p>
        </w:tc>
        <w:tc>
          <w:tcPr>
            <w:tcW w:w="2126" w:type="dxa"/>
            <w:shd w:val="clear" w:color="auto" w:fill="D9D9D9"/>
          </w:tcPr>
          <w:p w:rsidR="003B4311" w:rsidRPr="000F30A6" w:rsidRDefault="003B4311" w:rsidP="00F70C06">
            <w:pPr>
              <w:pStyle w:val="InstructionsText"/>
              <w:rPr>
                <w:rStyle w:val="InstructionsTabelleText"/>
                <w:rFonts w:ascii="Times New Roman" w:hAnsi="Times New Roman"/>
                <w:b/>
                <w:bCs w:val="0"/>
                <w:smallCaps/>
                <w:noProof/>
                <w:szCs w:val="22"/>
                <w:lang w:val="en-GB" w:eastAsia="en-US"/>
              </w:rPr>
            </w:pPr>
            <w:r w:rsidRPr="000F30A6">
              <w:rPr>
                <w:rStyle w:val="InstructionsTabelleText"/>
                <w:rFonts w:ascii="Times New Roman" w:hAnsi="Times New Roman"/>
              </w:rPr>
              <w:t>Legal reference</w:t>
            </w:r>
          </w:p>
        </w:tc>
        <w:tc>
          <w:tcPr>
            <w:tcW w:w="9639" w:type="dxa"/>
            <w:shd w:val="clear" w:color="auto" w:fill="D9D9D9"/>
          </w:tcPr>
          <w:p w:rsidR="003B4311" w:rsidRPr="000F30A6" w:rsidRDefault="003B4311" w:rsidP="00752C05">
            <w:pPr>
              <w:pStyle w:val="InstructionsText"/>
              <w:rPr>
                <w:rStyle w:val="InstructionsTabelleText"/>
                <w:rFonts w:ascii="Times New Roman" w:hAnsi="Times New Roman"/>
                <w:b/>
                <w:bCs w:val="0"/>
                <w:smallCaps/>
                <w:noProof/>
                <w:szCs w:val="22"/>
                <w:lang w:val="en-GB" w:eastAsia="en-US"/>
              </w:rPr>
            </w:pPr>
            <w:r w:rsidRPr="000F30A6">
              <w:rPr>
                <w:rStyle w:val="InstructionsTabelleText"/>
                <w:rFonts w:ascii="Times New Roman" w:hAnsi="Times New Roman"/>
              </w:rPr>
              <w:t>Instructions</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010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ED2227"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EBA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each legal entity included in the LDP sample</w:t>
            </w:r>
            <w:r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020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w:t>
            </w:r>
            <w:r w:rsidR="00AD13F6" w:rsidRPr="000F30A6">
              <w:rPr>
                <w:rStyle w:val="InstructionsTabelleText"/>
                <w:rFonts w:ascii="Times New Roman" w:hAnsi="Times New Roman"/>
                <w:bCs w:val="0"/>
              </w:rPr>
              <w:t>‘</w:t>
            </w:r>
            <w:r w:rsidRPr="000F30A6">
              <w:rPr>
                <w:rStyle w:val="InstructionsTabelleText"/>
                <w:rFonts w:ascii="Times New Roman" w:hAnsi="Times New Roman"/>
                <w:bCs w:val="0"/>
              </w:rPr>
              <w:t>LEI</w:t>
            </w:r>
            <w:r w:rsidR="00AD13F6" w:rsidRPr="000F30A6">
              <w:rPr>
                <w:rStyle w:val="InstructionsTabelleText"/>
                <w:rFonts w:ascii="Times New Roman" w:hAnsi="Times New Roman"/>
                <w:bCs w:val="0"/>
              </w:rPr>
              <w:t>’</w:t>
            </w:r>
            <w:r w:rsidRPr="000F30A6">
              <w:rPr>
                <w:rStyle w:val="InstructionsTabelleText"/>
                <w:rFonts w:ascii="Times New Roman" w:hAnsi="Times New Roman"/>
                <w:bCs w:val="0"/>
              </w:rPr>
              <w:t>)</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030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EC193F"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National Credit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040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EC193F"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w:t>
            </w:r>
            <w:proofErr w:type="gramStart"/>
            <w:r w:rsidR="00145E8B" w:rsidRPr="000F30A6">
              <w:rPr>
                <w:rStyle w:val="InstructionsTabelleText"/>
                <w:rFonts w:ascii="Times New Roman" w:hAnsi="Times New Roman"/>
                <w:bCs w:val="0"/>
              </w:rPr>
              <w:t>a counterp</w:t>
            </w:r>
            <w:bookmarkStart w:id="5" w:name="_GoBack"/>
            <w:bookmarkEnd w:id="5"/>
            <w:r w:rsidR="00145E8B" w:rsidRPr="000F30A6">
              <w:rPr>
                <w:rStyle w:val="InstructionsTabelleText"/>
                <w:rFonts w:ascii="Times New Roman" w:hAnsi="Times New Roman"/>
                <w:bCs w:val="0"/>
              </w:rPr>
              <w:t>arty</w:t>
            </w:r>
            <w:proofErr w:type="gramEnd"/>
            <w:r w:rsidR="00145E8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050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491F92"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proofErr w:type="gramStart"/>
            <w:r w:rsidR="00145E8B" w:rsidRPr="000F30A6">
              <w:t xml:space="preserve">a </w:t>
            </w:r>
            <w:r w:rsidR="003B4311" w:rsidRPr="000F30A6">
              <w:t>counterpart</w:t>
            </w:r>
            <w:r w:rsidR="00145E8B" w:rsidRPr="000F30A6">
              <w:t>y</w:t>
            </w:r>
            <w:proofErr w:type="gramEnd"/>
            <w:r w:rsidR="00ED2227" w:rsidRPr="000F30A6">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060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4068CD"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070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491F92"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080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491F92"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 xml:space="preserve">he ISO Code of the country of residence or the macro region </w:t>
            </w:r>
            <w:r w:rsidRPr="000F30A6">
              <w:rPr>
                <w:rStyle w:val="InstructionsTabelleText"/>
                <w:rFonts w:ascii="Times New Roman" w:hAnsi="Times New Roman"/>
                <w:bCs w:val="0"/>
              </w:rPr>
              <w:t>of</w:t>
            </w:r>
            <w:r w:rsidR="003B4311" w:rsidRPr="000F30A6">
              <w:rPr>
                <w:rStyle w:val="InstructionsTabelleText"/>
                <w:rFonts w:ascii="Times New Roman" w:hAnsi="Times New Roman"/>
                <w:bCs w:val="0"/>
              </w:rPr>
              <w:t xml:space="preserve"> residence of the counterparty.</w:t>
            </w:r>
            <w:r w:rsidR="00130210"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The macro-regions are:</w:t>
            </w:r>
          </w:p>
          <w:p w:rsidR="003B4311" w:rsidRPr="000F30A6" w:rsidRDefault="003B4311" w:rsidP="00752C05">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EU for European Union</w:t>
            </w:r>
            <w:r w:rsidR="004068CD" w:rsidRPr="000F30A6">
              <w:rPr>
                <w:rStyle w:val="InstructionsTabelleText"/>
                <w:rFonts w:ascii="Times New Roman" w:hAnsi="Times New Roman"/>
                <w:bCs w:val="0"/>
              </w:rPr>
              <w:t xml:space="preserve"> countries;</w:t>
            </w:r>
          </w:p>
          <w:p w:rsidR="003B4311" w:rsidRPr="000F30A6" w:rsidRDefault="003B4311" w:rsidP="00752C05">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 xml:space="preserve">Non-EU for </w:t>
            </w:r>
            <w:r w:rsidR="00ED2227" w:rsidRPr="000F30A6">
              <w:rPr>
                <w:rStyle w:val="InstructionsTabelleText"/>
                <w:rFonts w:ascii="Times New Roman" w:hAnsi="Times New Roman"/>
                <w:bCs w:val="0"/>
              </w:rPr>
              <w:t>third countries;</w:t>
            </w:r>
          </w:p>
          <w:p w:rsidR="003B4311" w:rsidRPr="000F30A6" w:rsidRDefault="003B4311" w:rsidP="00752C05">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Pr="000F30A6">
              <w:rPr>
                <w:rStyle w:val="FootnoteReference"/>
                <w:bCs w:val="0"/>
              </w:rPr>
              <w:footnoteReference w:id="1"/>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090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30628E"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group (sample) of LDP counterparties</w:t>
            </w:r>
            <w:r w:rsidRPr="000F30A6">
              <w:rPr>
                <w:rStyle w:val="InstructionsTabelleText"/>
                <w:rFonts w:ascii="Times New Roman" w:hAnsi="Times New Roman"/>
                <w:bCs w:val="0"/>
              </w:rPr>
              <w:t xml:space="preserve"> is assigned one of the following unique names</w:t>
            </w:r>
            <w:r w:rsidR="00ED2227" w:rsidRPr="000F30A6">
              <w:rPr>
                <w:rStyle w:val="InstructionsTabelleText"/>
                <w:rFonts w:ascii="Times New Roman" w:hAnsi="Times New Roman"/>
                <w:bCs w:val="0"/>
              </w:rPr>
              <w:t>:</w:t>
            </w:r>
          </w:p>
          <w:p w:rsidR="003B4311" w:rsidRPr="000F30A6" w:rsidRDefault="003B4311" w:rsidP="00752C05">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rsidR="003B4311" w:rsidRPr="000F30A6" w:rsidRDefault="003B4311" w:rsidP="00752C05">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rsidR="003B4311" w:rsidRPr="000F30A6" w:rsidRDefault="003B4311" w:rsidP="00752C05">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100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30628E"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counterparty is assigned to one of the following FINREP-based </w:t>
            </w:r>
            <w:r w:rsidR="003B4311" w:rsidRPr="000F30A6">
              <w:rPr>
                <w:rStyle w:val="InstructionsTabelleText"/>
                <w:rFonts w:ascii="Times New Roman" w:hAnsi="Times New Roman"/>
                <w:bCs w:val="0"/>
              </w:rPr>
              <w:t>eco</w:t>
            </w:r>
            <w:r w:rsidR="00491F92" w:rsidRPr="000F30A6">
              <w:rPr>
                <w:rStyle w:val="InstructionsTabelleText"/>
                <w:rFonts w:ascii="Times New Roman" w:hAnsi="Times New Roman"/>
                <w:bCs w:val="0"/>
              </w:rPr>
              <w:t>nomic sector class</w:t>
            </w:r>
            <w:r w:rsidRPr="000F30A6">
              <w:rPr>
                <w:rStyle w:val="InstructionsTabelleText"/>
                <w:rFonts w:ascii="Times New Roman" w:hAnsi="Times New Roman"/>
                <w:bCs w:val="0"/>
              </w:rPr>
              <w:t>es</w:t>
            </w:r>
            <w:r w:rsidR="003B4311" w:rsidRPr="000F30A6">
              <w:rPr>
                <w:rStyle w:val="InstructionsTabelleText"/>
                <w:rFonts w:ascii="Times New Roman" w:hAnsi="Times New Roman"/>
                <w:bCs w:val="0"/>
              </w:rPr>
              <w:t>:</w:t>
            </w:r>
          </w:p>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(a) General Governments;</w:t>
            </w:r>
          </w:p>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 Credit institutions;</w:t>
            </w:r>
          </w:p>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 Other financial corporations;</w:t>
            </w:r>
          </w:p>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(d) Non-financial corporations;</w:t>
            </w:r>
          </w:p>
          <w:p w:rsidR="003B4311" w:rsidRPr="000F30A6" w:rsidRDefault="003B4311"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(e) Not applicable</w:t>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Del="002352C5" w:rsidRDefault="003B4311" w:rsidP="00F70C06">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110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exposures </w:t>
            </w:r>
          </w:p>
        </w:tc>
        <w:tc>
          <w:tcPr>
            <w:tcW w:w="2126" w:type="dxa"/>
          </w:tcPr>
          <w:p w:rsidR="003B4311" w:rsidRPr="000F30A6" w:rsidRDefault="004068CD" w:rsidP="00F70C06">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Rows </w:t>
            </w:r>
            <w:r w:rsidR="003B4311" w:rsidRPr="000F30A6">
              <w:rPr>
                <w:rStyle w:val="FormatvorlageInstructionsTabelleText"/>
                <w:rFonts w:ascii="Times New Roman" w:hAnsi="Times New Roman"/>
              </w:rPr>
              <w:t xml:space="preserve">020 and 030 of </w:t>
            </w:r>
            <w:r w:rsidR="00145E8B" w:rsidRPr="000F30A6">
              <w:rPr>
                <w:rStyle w:val="FormatvorlageInstructionsTabelleText"/>
                <w:rFonts w:ascii="Times New Roman" w:hAnsi="Times New Roman"/>
              </w:rPr>
              <w:lastRenderedPageBreak/>
              <w:t>template</w:t>
            </w:r>
            <w:r w:rsidR="003B4311" w:rsidRPr="000F30A6">
              <w:rPr>
                <w:rStyle w:val="FormatvorlageInstructionsTabelleText"/>
                <w:rFonts w:ascii="Times New Roman" w:hAnsi="Times New Roman"/>
              </w:rPr>
              <w:t xml:space="preserve"> 8.1 of Annex 1 of  </w:t>
            </w:r>
            <w:r w:rsidRPr="000F30A6">
              <w:rPr>
                <w:rStyle w:val="FormatvorlageInstructionsTabelleText"/>
                <w:rFonts w:ascii="Times New Roman" w:hAnsi="Times New Roman"/>
              </w:rPr>
              <w:t>Commission Implementing Regulation (EU) No 680/2014</w:t>
            </w:r>
          </w:p>
        </w:tc>
        <w:tc>
          <w:tcPr>
            <w:tcW w:w="9639" w:type="dxa"/>
          </w:tcPr>
          <w:p w:rsidR="003B4311" w:rsidRPr="000F30A6" w:rsidRDefault="00ED2227"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 xml:space="preserve">The type of exposures </w:t>
            </w:r>
            <w:r w:rsidR="003B4311" w:rsidRPr="000F30A6">
              <w:rPr>
                <w:rStyle w:val="FormatvorlageInstructionsTabelleText"/>
                <w:rFonts w:ascii="Times New Roman" w:hAnsi="Times New Roman"/>
              </w:rPr>
              <w:t>is one of the following:</w:t>
            </w:r>
          </w:p>
          <w:p w:rsidR="003B4311" w:rsidRPr="000F30A6" w:rsidRDefault="003B4311"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(a) On-balance sheet items subject to credit risk</w:t>
            </w:r>
            <w:r w:rsidR="00ED2227" w:rsidRPr="000F30A6">
              <w:rPr>
                <w:rStyle w:val="FormatvorlageInstructionsTabelleText"/>
                <w:rFonts w:ascii="Times New Roman" w:hAnsi="Times New Roman"/>
              </w:rPr>
              <w:t>;</w:t>
            </w:r>
          </w:p>
          <w:p w:rsidR="003B4311" w:rsidRPr="000F30A6" w:rsidRDefault="003B4311"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r w:rsidR="00ED2227" w:rsidRPr="000F30A6">
              <w:rPr>
                <w:rStyle w:val="FormatvorlageInstructionsTabelleText"/>
                <w:rFonts w:ascii="Times New Roman" w:hAnsi="Times New Roman"/>
              </w:rPr>
              <w:t>;</w:t>
            </w:r>
          </w:p>
          <w:p w:rsidR="003B4311" w:rsidRPr="000F30A6" w:rsidRDefault="003B4311" w:rsidP="00752C05">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(c) Not applicable</w:t>
            </w:r>
            <w:r w:rsidR="00836C9E" w:rsidRPr="000F30A6">
              <w:rPr>
                <w:rStyle w:val="FormatvorlageInstructionsTabelleText"/>
                <w:rFonts w:ascii="Times New Roman" w:hAnsi="Times New Roman"/>
              </w:rPr>
              <w:t>.</w:t>
            </w:r>
          </w:p>
        </w:tc>
      </w:tr>
      <w:tr w:rsidR="003B4311" w:rsidRPr="000F30A6" w:rsidTr="00491F92">
        <w:tc>
          <w:tcPr>
            <w:tcW w:w="709" w:type="dxa"/>
          </w:tcPr>
          <w:p w:rsidR="003B4311" w:rsidRPr="000F30A6" w:rsidDel="002352C5"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lastRenderedPageBreak/>
              <w:t>120</w:t>
            </w:r>
          </w:p>
        </w:tc>
        <w:tc>
          <w:tcPr>
            <w:tcW w:w="1843" w:type="dxa"/>
          </w:tcPr>
          <w:p w:rsidR="003B4311" w:rsidRPr="000F30A6" w:rsidRDefault="003B4311" w:rsidP="00F70C0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rsidR="003B4311" w:rsidRPr="000F30A6" w:rsidRDefault="003B4311" w:rsidP="00F70C06">
            <w:pPr>
              <w:pStyle w:val="InstructionsText"/>
              <w:rPr>
                <w:rStyle w:val="InstructionsTabelleText"/>
                <w:rFonts w:ascii="Times New Roman" w:hAnsi="Times New Roman"/>
                <w:bCs w:val="0"/>
              </w:rPr>
            </w:pPr>
          </w:p>
        </w:tc>
        <w:tc>
          <w:tcPr>
            <w:tcW w:w="9639" w:type="dxa"/>
          </w:tcPr>
          <w:p w:rsidR="003B4311" w:rsidRPr="000F30A6" w:rsidRDefault="00ED2227"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type of facility </w:t>
            </w:r>
            <w:r w:rsidR="003B4311" w:rsidRPr="000F30A6">
              <w:rPr>
                <w:rStyle w:val="FormatvorlageInstructionsTabelleText"/>
                <w:rFonts w:ascii="Times New Roman" w:hAnsi="Times New Roman"/>
              </w:rPr>
              <w:t>is one of the following:</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 irrevocable standby letters of credit not having the character of credit substitutes and other medium risk off-balance sheet items;</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Undrawn committed revolving credit facility (Medium- low risk): This refers to revolving lending commitments that are undrawn and that may not be cancelled unconditionally at any time without notice or that do not provide for automatic cancellation due to deterioration in a borrower’s creditworthiness;</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Undrawn committed term credit facility (Medium-low risk): This refers to term lending commitments that are undrawn and that may not be cancelled unconditionally at any time without notice or that do not provide for automatic cancellation due to deterioration in a borrower’s creditworthiness;</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(f) Undrawn committed other credit facility (Medium-low risk): This refers to lending commitments, other than revolving and term, that are undrawn and that may not be cancelled unconditionally at any time without notice or that do not provide for automatic cancellation due to the deterioration in a borrower’s creditworthiness;</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(h) Undrawn uncommitted credit lines (Low risk): This refers to uncommitted lending facilities (advised and unadvised) that are undrawn and that may be cancelled unconditionally at any time without notice or that do provide for automatic cancellation due to deterioration in borrower’s creditworthiness;</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Undrawn purchase commitments for revolving purchased receivables and other low-risk off-balance sheet items (Low risk): Commitments that are able to be unconditionally cancelled or that effectively provide for automatic cancellation at any time by the institution without prior notice;</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p>
          <w:p w:rsidR="006B150E" w:rsidRPr="000F30A6" w:rsidRDefault="006B150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p w:rsidR="003B4311" w:rsidRPr="000F30A6" w:rsidRDefault="003B4311" w:rsidP="00752C05">
            <w:pPr>
              <w:pStyle w:val="InstructionsText"/>
              <w:rPr>
                <w:rStyle w:val="InstructionsTabelleText"/>
                <w:rFonts w:ascii="Times New Roman" w:hAnsi="Times New Roman"/>
                <w:bCs w:val="0"/>
              </w:rPr>
            </w:pPr>
          </w:p>
        </w:tc>
      </w:tr>
      <w:tr w:rsidR="00DA7F8E" w:rsidRPr="000F30A6" w:rsidTr="00491F92">
        <w:tc>
          <w:tcPr>
            <w:tcW w:w="709" w:type="dxa"/>
          </w:tcPr>
          <w:p w:rsidR="00DA7F8E" w:rsidRPr="000F30A6"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843" w:type="dxa"/>
          </w:tcPr>
          <w:p w:rsidR="00DA7F8E" w:rsidRPr="000F30A6"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rsidR="00DA7F8E" w:rsidRPr="000F30A6" w:rsidRDefault="00DA7F8E" w:rsidP="00F70C06">
            <w:pPr>
              <w:pStyle w:val="InstructionsText"/>
              <w:rPr>
                <w:rStyle w:val="InstructionsTabelleText"/>
                <w:rFonts w:ascii="Times New Roman" w:hAnsi="Times New Roman"/>
                <w:bCs w:val="0"/>
              </w:rPr>
            </w:pPr>
          </w:p>
        </w:tc>
        <w:tc>
          <w:tcPr>
            <w:tcW w:w="9639" w:type="dxa"/>
          </w:tcPr>
          <w:p w:rsidR="00DA7F8E" w:rsidRDefault="00DA7F8E" w:rsidP="00752C05">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DA7F8E" w:rsidRDefault="00DA7F8E" w:rsidP="00662BD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DA7F8E" w:rsidRDefault="00DA7F8E"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DA7F8E" w:rsidRPr="000F30A6" w:rsidRDefault="00DA7F8E"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DA7F8E" w:rsidRPr="000F30A6" w:rsidTr="00491F92">
        <w:tc>
          <w:tcPr>
            <w:tcW w:w="709" w:type="dxa"/>
          </w:tcPr>
          <w:p w:rsidR="00DA7F8E" w:rsidRPr="000F30A6"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140</w:t>
            </w:r>
          </w:p>
        </w:tc>
        <w:tc>
          <w:tcPr>
            <w:tcW w:w="1843" w:type="dxa"/>
          </w:tcPr>
          <w:p w:rsidR="00DA7F8E" w:rsidRPr="000F30A6" w:rsidRDefault="00DA7F8E" w:rsidP="00F70C06">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Pr>
          <w:p w:rsidR="00DA7F8E" w:rsidRPr="000F30A6" w:rsidRDefault="00DA7F8E" w:rsidP="00F70C06">
            <w:pPr>
              <w:pStyle w:val="InstructionsText"/>
              <w:rPr>
                <w:rStyle w:val="InstructionsTabelleText"/>
                <w:rFonts w:ascii="Times New Roman" w:hAnsi="Times New Roman"/>
                <w:bCs w:val="0"/>
              </w:rPr>
            </w:pPr>
          </w:p>
        </w:tc>
        <w:tc>
          <w:tcPr>
            <w:tcW w:w="9639" w:type="dxa"/>
          </w:tcPr>
          <w:p w:rsidR="00DA7F8E" w:rsidRPr="000F30A6" w:rsidRDefault="00DA7F8E" w:rsidP="00752C05">
            <w:pPr>
              <w:pStyle w:val="InstructionsText"/>
              <w:rPr>
                <w:rStyle w:val="FormatvorlageInstructionsTabelleText"/>
                <w:rFonts w:ascii="Times New Roman" w:hAnsi="Times New Roman"/>
              </w:rPr>
            </w:pPr>
            <w:r>
              <w:rPr>
                <w:rStyle w:val="InstructionsTabelleText"/>
                <w:rFonts w:ascii="Times New Roman" w:hAnsi="Times New Roman"/>
                <w:bCs w:val="0"/>
              </w:rPr>
              <w:t>The regulatory approach under which the reported exposure value is calculated.</w:t>
            </w:r>
          </w:p>
        </w:tc>
      </w:tr>
      <w:bookmarkEnd w:id="0"/>
      <w:bookmarkEnd w:id="1"/>
    </w:tbl>
    <w:p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6" w:name="_Toc457212535"/>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rsidTr="00491F92">
        <w:tc>
          <w:tcPr>
            <w:tcW w:w="701" w:type="dxa"/>
            <w:shd w:val="clear" w:color="auto" w:fill="D9D9D9"/>
          </w:tcPr>
          <w:p w:rsidR="00491F92" w:rsidRPr="000F30A6" w:rsidRDefault="00491F92" w:rsidP="00F70C0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rsidR="00491F92" w:rsidRPr="000F30A6" w:rsidRDefault="00491F92" w:rsidP="00F70C06">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rsidR="00491F92" w:rsidRPr="000F30A6" w:rsidRDefault="00491F92" w:rsidP="00752C05">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836C9E" w:rsidP="00752C05">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the EBA.</w:t>
            </w:r>
          </w:p>
        </w:tc>
      </w:tr>
      <w:tr w:rsidR="00491F92" w:rsidRPr="000F30A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30628E"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 assigned one of the following</w:t>
            </w:r>
            <w:r w:rsidR="00491F92" w:rsidRPr="000F30A6">
              <w:rPr>
                <w:rStyle w:val="FormatvorlageInstructionsTabelleText"/>
                <w:rFonts w:ascii="Times New Roman" w:hAnsi="Times New Roman"/>
              </w:rPr>
              <w:t xml:space="preserve"> </w:t>
            </w:r>
            <w:r w:rsidR="00836C9E" w:rsidRPr="000F30A6">
              <w:rPr>
                <w:rStyle w:val="FormatvorlageInstructionsTabelleText"/>
                <w:rFonts w:ascii="Times New Roman" w:hAnsi="Times New Roman"/>
              </w:rPr>
              <w:t xml:space="preserve">unique </w:t>
            </w:r>
            <w:r w:rsidR="00491F92" w:rsidRPr="000F30A6">
              <w:rPr>
                <w:rStyle w:val="FormatvorlageInstructionsTabelleText"/>
                <w:rFonts w:ascii="Times New Roman" w:hAnsi="Times New Roman"/>
              </w:rPr>
              <w:t>name</w:t>
            </w:r>
            <w:r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rsidR="00491F92" w:rsidRPr="000F30A6" w:rsidRDefault="0030628E"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rsidR="00491F92" w:rsidRPr="000F30A6" w:rsidRDefault="0030628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rsidR="00491F92" w:rsidRPr="000F30A6" w:rsidRDefault="0030628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566018" w:rsidRPr="000F30A6">
              <w:rPr>
                <w:rStyle w:val="FormatvorlageInstructionsTabelleText"/>
                <w:rFonts w:ascii="Times New Roman" w:hAnsi="Times New Roman"/>
              </w:rPr>
              <w:t>;</w:t>
            </w:r>
          </w:p>
          <w:p w:rsidR="00491F92" w:rsidRPr="000F30A6" w:rsidRDefault="0030628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w:t>
            </w:r>
            <w:r w:rsidR="00491F92" w:rsidRPr="000F30A6">
              <w:rPr>
                <w:rStyle w:val="FormatvorlageInstructionsTabelleText"/>
                <w:rFonts w:ascii="Times New Roman" w:hAnsi="Times New Roman"/>
              </w:rPr>
              <w:t xml:space="preserve"> Large corporate sample</w:t>
            </w:r>
            <w:r w:rsidR="00836C9E" w:rsidRPr="000F30A6">
              <w:rPr>
                <w:rStyle w:val="FormatvorlageInstructionsTabelleText"/>
                <w:rFonts w:ascii="Times New Roman" w:hAnsi="Times New Roman"/>
              </w:rPr>
              <w:t>.</w:t>
            </w:r>
          </w:p>
        </w:tc>
      </w:tr>
      <w:tr w:rsidR="00DA7F8E" w:rsidRPr="000F30A6" w:rsidTr="00DA7F8E">
        <w:tc>
          <w:tcPr>
            <w:tcW w:w="709" w:type="dxa"/>
            <w:gridSpan w:val="2"/>
          </w:tcPr>
          <w:p w:rsidR="00DA7F8E" w:rsidRPr="000F30A6"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843" w:type="dxa"/>
          </w:tcPr>
          <w:p w:rsidR="00DA7F8E" w:rsidRPr="000F30A6"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rsidR="00DA7F8E" w:rsidRPr="000F30A6" w:rsidRDefault="00DA7F8E" w:rsidP="00F70C06">
            <w:pPr>
              <w:pStyle w:val="InstructionsText"/>
              <w:rPr>
                <w:rStyle w:val="InstructionsTabelleText"/>
                <w:rFonts w:ascii="Times New Roman" w:hAnsi="Times New Roman"/>
                <w:bCs w:val="0"/>
              </w:rPr>
            </w:pPr>
          </w:p>
        </w:tc>
        <w:tc>
          <w:tcPr>
            <w:tcW w:w="9639" w:type="dxa"/>
          </w:tcPr>
          <w:p w:rsidR="00DA7F8E" w:rsidRDefault="00DA7F8E" w:rsidP="00752C05">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DA7F8E" w:rsidRDefault="00DA7F8E" w:rsidP="00662BD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DA7F8E" w:rsidRDefault="00DA7F8E"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DA7F8E" w:rsidRPr="000F30A6" w:rsidRDefault="00DA7F8E"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F70C06" w:rsidRPr="000F30A6" w:rsidTr="00BF3E12">
        <w:tc>
          <w:tcPr>
            <w:tcW w:w="701" w:type="dxa"/>
          </w:tcPr>
          <w:p w:rsidR="00F70C06" w:rsidRPr="000F30A6" w:rsidRDefault="00F70C06" w:rsidP="00BF3E12">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gridSpan w:val="2"/>
          </w:tcPr>
          <w:p w:rsidR="00F70C06" w:rsidRPr="000F30A6" w:rsidRDefault="00F70C06" w:rsidP="00BF3E12">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rsidR="00F70C06" w:rsidRPr="000F30A6" w:rsidRDefault="00F70C06" w:rsidP="00BF3E12">
            <w:pPr>
              <w:pStyle w:val="InstructionsText"/>
              <w:rPr>
                <w:rStyle w:val="FormatvorlageInstructionsTabelleText"/>
                <w:rFonts w:ascii="Times New Roman" w:hAnsi="Times New Roman"/>
              </w:rPr>
            </w:pPr>
          </w:p>
        </w:tc>
        <w:tc>
          <w:tcPr>
            <w:tcW w:w="9639" w:type="dxa"/>
          </w:tcPr>
          <w:p w:rsidR="00F70C06" w:rsidRPr="000F30A6" w:rsidRDefault="00F70C06" w:rsidP="00BF3E12">
            <w:pPr>
              <w:pStyle w:val="InstructionsText"/>
              <w:rPr>
                <w:rStyle w:val="InstructionsTabelleText"/>
                <w:rFonts w:ascii="Times New Roman" w:hAnsi="Times New Roman"/>
                <w:bCs w:val="0"/>
              </w:rPr>
            </w:pPr>
            <w:r>
              <w:rPr>
                <w:rStyle w:val="InstructionsTabelleText"/>
                <w:rFonts w:ascii="Times New Roman" w:hAnsi="Times New Roman"/>
                <w:bCs w:val="0"/>
              </w:rPr>
              <w:t>The regulatory approach under which the reported exposure value is calculated.</w:t>
            </w:r>
          </w:p>
        </w:tc>
      </w:tr>
      <w:tr w:rsidR="00491F92" w:rsidRPr="000F30A6" w:rsidTr="00491F92">
        <w:tc>
          <w:tcPr>
            <w:tcW w:w="701" w:type="dxa"/>
          </w:tcPr>
          <w:p w:rsidR="00491F92" w:rsidRPr="000F30A6" w:rsidRDefault="00DA7F8E" w:rsidP="00F70C06">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D71D47"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T</w:t>
            </w:r>
            <w:r w:rsidR="00491F92" w:rsidRPr="000F30A6">
              <w:rPr>
                <w:rStyle w:val="InstructionsTabelleText"/>
                <w:rFonts w:ascii="Times New Roman" w:hAnsi="Times New Roman"/>
                <w:bCs w:val="0"/>
              </w:rPr>
              <w:t xml:space="preserve">he ISO Code of the country of residence or the macro region </w:t>
            </w:r>
            <w:r w:rsidR="001B781D" w:rsidRPr="000F30A6">
              <w:rPr>
                <w:rStyle w:val="InstructionsTabelleText"/>
                <w:rFonts w:ascii="Times New Roman" w:hAnsi="Times New Roman"/>
                <w:bCs w:val="0"/>
              </w:rPr>
              <w:t>of</w:t>
            </w:r>
            <w:r w:rsidR="00491F92" w:rsidRPr="000F30A6">
              <w:rPr>
                <w:rStyle w:val="InstructionsTabelleText"/>
                <w:rFonts w:ascii="Times New Roman" w:hAnsi="Times New Roman"/>
                <w:bCs w:val="0"/>
              </w:rPr>
              <w:t xml:space="preserve"> residence of the counterparty.</w:t>
            </w:r>
            <w:r w:rsidR="001B781D" w:rsidRPr="000F30A6">
              <w:rPr>
                <w:rStyle w:val="InstructionsTabelleText"/>
                <w:rFonts w:ascii="Times New Roman" w:hAnsi="Times New Roman"/>
                <w:bCs w:val="0"/>
              </w:rPr>
              <w:t xml:space="preserve"> </w:t>
            </w:r>
            <w:r w:rsidR="00491F92" w:rsidRPr="000F30A6">
              <w:rPr>
                <w:rStyle w:val="FormatvorlageInstructionsTabelleText"/>
                <w:rFonts w:ascii="Times New Roman" w:hAnsi="Times New Roman"/>
              </w:rPr>
              <w:t>The macro regions are:</w:t>
            </w:r>
          </w:p>
          <w:p w:rsidR="00491F92" w:rsidRPr="000F30A6" w:rsidRDefault="00566018" w:rsidP="00752C05">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(a) </w:t>
            </w:r>
            <w:r w:rsidR="00491F92" w:rsidRPr="000F30A6">
              <w:rPr>
                <w:rStyle w:val="InstructionsTabelleText"/>
                <w:rFonts w:ascii="Times New Roman" w:hAnsi="Times New Roman"/>
                <w:bCs w:val="0"/>
              </w:rPr>
              <w:t>EU for European Union</w:t>
            </w:r>
            <w:r w:rsidR="001B781D" w:rsidRPr="000F30A6">
              <w:rPr>
                <w:rStyle w:val="InstructionsTabelleText"/>
                <w:rFonts w:ascii="Times New Roman" w:hAnsi="Times New Roman"/>
                <w:bCs w:val="0"/>
              </w:rPr>
              <w:t xml:space="preserve"> countries</w:t>
            </w:r>
            <w:r w:rsidRPr="000F30A6">
              <w:rPr>
                <w:rStyle w:val="InstructionsTabelleText"/>
                <w:rFonts w:ascii="Times New Roman" w:hAnsi="Times New Roman"/>
                <w:bCs w:val="0"/>
              </w:rPr>
              <w:t>;</w:t>
            </w:r>
          </w:p>
          <w:p w:rsidR="00491F92" w:rsidRPr="000F30A6" w:rsidRDefault="00566018" w:rsidP="00662BD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(b) </w:t>
            </w:r>
            <w:r w:rsidR="00491F92" w:rsidRPr="000F30A6">
              <w:rPr>
                <w:rStyle w:val="InstructionsTabelleText"/>
                <w:rFonts w:ascii="Times New Roman" w:hAnsi="Times New Roman"/>
                <w:bCs w:val="0"/>
              </w:rPr>
              <w:t xml:space="preserve">Non-EU for </w:t>
            </w:r>
            <w:r w:rsidR="001B781D" w:rsidRPr="000F30A6">
              <w:rPr>
                <w:rStyle w:val="InstructionsTabelleText"/>
                <w:rFonts w:ascii="Times New Roman" w:hAnsi="Times New Roman"/>
                <w:bCs w:val="0"/>
              </w:rPr>
              <w:t xml:space="preserve">third </w:t>
            </w:r>
            <w:r w:rsidR="00491F92" w:rsidRPr="000F30A6">
              <w:rPr>
                <w:rStyle w:val="InstructionsTabelleText"/>
                <w:rFonts w:ascii="Times New Roman" w:hAnsi="Times New Roman"/>
                <w:bCs w:val="0"/>
              </w:rPr>
              <w:t>countries</w:t>
            </w:r>
            <w:r w:rsidRPr="000F30A6">
              <w:rPr>
                <w:rStyle w:val="InstructionsTabelleText"/>
                <w:rFonts w:ascii="Times New Roman" w:hAnsi="Times New Roman"/>
                <w:bCs w:val="0"/>
              </w:rPr>
              <w:t>;</w:t>
            </w:r>
          </w:p>
          <w:p w:rsidR="00491F92" w:rsidRPr="000F30A6" w:rsidRDefault="001B781D" w:rsidP="00D45265">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 xml:space="preserve">(c) </w:t>
            </w:r>
            <w:r w:rsidR="00491F92" w:rsidRPr="000F30A6">
              <w:rPr>
                <w:rStyle w:val="InstructionsTabelleText"/>
                <w:rFonts w:ascii="Times New Roman" w:hAnsi="Times New Roman"/>
                <w:bCs w:val="0"/>
              </w:rPr>
              <w:t>Not applicable</w:t>
            </w:r>
            <w:r w:rsidRPr="000F30A6">
              <w:rPr>
                <w:rStyle w:val="InstructionsTabelleText"/>
                <w:rFonts w:ascii="Times New Roman" w:hAnsi="Times New Roman"/>
                <w:bCs w:val="0"/>
              </w:rPr>
              <w:t>.</w:t>
            </w:r>
          </w:p>
        </w:tc>
      </w:tr>
      <w:tr w:rsidR="00DA7F8E" w:rsidRPr="000F30A6" w:rsidTr="00DA7F8E">
        <w:tc>
          <w:tcPr>
            <w:tcW w:w="701" w:type="dxa"/>
          </w:tcPr>
          <w:p w:rsidR="00DA7F8E" w:rsidRDefault="00DA7F8E" w:rsidP="00F70C06">
            <w:pPr>
              <w:pStyle w:val="InstructionsText"/>
              <w:rPr>
                <w:rStyle w:val="InstructionsTabelleText"/>
                <w:rFonts w:ascii="Times New Roman" w:hAnsi="Times New Roman"/>
                <w:bCs w:val="0"/>
              </w:rPr>
            </w:pPr>
            <w:r>
              <w:rPr>
                <w:rStyle w:val="InstructionsTabelleText"/>
                <w:rFonts w:ascii="Times New Roman" w:hAnsi="Times New Roman"/>
                <w:bCs w:val="0"/>
              </w:rPr>
              <w:t>060</w:t>
            </w:r>
          </w:p>
          <w:p w:rsidR="00DA7F8E" w:rsidRPr="000F30A6" w:rsidRDefault="00DA7F8E" w:rsidP="00F70C06">
            <w:pPr>
              <w:pStyle w:val="InstructionsText"/>
              <w:rPr>
                <w:rStyle w:val="FormatvorlageInstructionsTabelleText"/>
                <w:rFonts w:ascii="Times New Roman" w:hAnsi="Times New Roman"/>
              </w:rPr>
            </w:pPr>
          </w:p>
        </w:tc>
        <w:tc>
          <w:tcPr>
            <w:tcW w:w="1851" w:type="dxa"/>
            <w:gridSpan w:val="2"/>
          </w:tcPr>
          <w:p w:rsidR="00DA7F8E" w:rsidRPr="000F30A6" w:rsidRDefault="00DA7F8E"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rsidR="00DA7F8E" w:rsidRPr="000F30A6" w:rsidRDefault="00DA7F8E" w:rsidP="00752C05">
            <w:pPr>
              <w:pStyle w:val="InstructionsText"/>
              <w:rPr>
                <w:rStyle w:val="FormatvorlageInstructionsTabelleText"/>
                <w:rFonts w:ascii="Times New Roman" w:hAnsi="Times New Roman"/>
              </w:rPr>
            </w:pPr>
          </w:p>
        </w:tc>
        <w:tc>
          <w:tcPr>
            <w:tcW w:w="9639" w:type="dxa"/>
          </w:tcPr>
          <w:p w:rsidR="00DA7F8E" w:rsidRPr="000F30A6" w:rsidRDefault="00DA7F8E"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rank of the internal rating applied by the institution from lowest risk to highest risk excluding defaults with PD corresponding to 100%. It takes values from Rating 1, Rating 2 etc.</w:t>
            </w:r>
            <w:r>
              <w:rPr>
                <w:rStyle w:val="FormatvorlageInstructionsTabelleText"/>
                <w:rFonts w:ascii="Times New Roman" w:hAnsi="Times New Roman"/>
              </w:rPr>
              <w:t xml:space="preserve"> </w:t>
            </w:r>
            <w:r w:rsidRPr="000F30A6">
              <w:rPr>
                <w:rStyle w:val="FormatvorlageInstructionsTabelleText"/>
                <w:rFonts w:ascii="Times New Roman" w:hAnsi="Times New Roman"/>
              </w:rPr>
              <w:t>Where the rating is not used to define a portfolio in Annex I, ‘Not applicable’ is used instead.</w:t>
            </w:r>
          </w:p>
        </w:tc>
      </w:tr>
      <w:tr w:rsidR="00491F92" w:rsidRPr="000F30A6" w:rsidTr="00491F92">
        <w:tc>
          <w:tcPr>
            <w:tcW w:w="701" w:type="dxa"/>
          </w:tcPr>
          <w:p w:rsidR="00491F92" w:rsidRPr="000F30A6" w:rsidRDefault="00621C5C" w:rsidP="00F70C06">
            <w:pPr>
              <w:pStyle w:val="InstructionsText"/>
              <w:rPr>
                <w:rStyle w:val="FormatvorlageInstructionsTabelleText"/>
                <w:rFonts w:ascii="Times New Roman" w:hAnsi="Times New Roman"/>
              </w:rPr>
            </w:pPr>
            <w:r>
              <w:rPr>
                <w:rStyle w:val="InstructionsTabelleText"/>
                <w:rFonts w:ascii="Times New Roman" w:hAnsi="Times New Roman"/>
                <w:bCs w:val="0"/>
              </w:rPr>
              <w:t>070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Paragraph 78 of Annex 2 of </w:t>
            </w:r>
            <w:r w:rsidR="001B781D" w:rsidRPr="000F30A6">
              <w:rPr>
                <w:rStyle w:val="FormatvorlageInstructionsTabelleText"/>
                <w:rFonts w:ascii="Times New Roman" w:hAnsi="Times New Roman"/>
              </w:rPr>
              <w:t>Commission Implementing Regulation (EU) No 680/2014</w:t>
            </w:r>
          </w:p>
        </w:tc>
        <w:tc>
          <w:tcPr>
            <w:tcW w:w="9639" w:type="dxa"/>
          </w:tcPr>
          <w:p w:rsidR="00491F92" w:rsidRPr="000F30A6" w:rsidRDefault="00130210"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Each portfolio is </w:t>
            </w:r>
            <w:r w:rsidR="00ED7FEC" w:rsidRPr="000F30A6">
              <w:rPr>
                <w:rStyle w:val="FormatvorlageInstructionsTabelleText"/>
                <w:rFonts w:ascii="Times New Roman" w:hAnsi="Times New Roman"/>
              </w:rPr>
              <w:t>assigned</w:t>
            </w:r>
            <w:r w:rsidRPr="000F30A6">
              <w:rPr>
                <w:rStyle w:val="FormatvorlageInstructionsTabelleText"/>
                <w:rFonts w:ascii="Times New Roman" w:hAnsi="Times New Roman"/>
              </w:rPr>
              <w:t xml:space="preserve"> to o</w:t>
            </w:r>
            <w:r w:rsidR="00491F92" w:rsidRPr="000F30A6">
              <w:rPr>
                <w:rStyle w:val="FormatvorlageInstructionsTabelleText"/>
                <w:rFonts w:ascii="Times New Roman" w:hAnsi="Times New Roman"/>
              </w:rPr>
              <w:t xml:space="preserve">ne of the following </w:t>
            </w:r>
            <w:r w:rsidR="00D71D47" w:rsidRPr="000F30A6">
              <w:rPr>
                <w:rStyle w:val="FormatvorlageInstructionsTabelleText"/>
                <w:rFonts w:ascii="Times New Roman" w:hAnsi="Times New Roman"/>
              </w:rPr>
              <w:t>exposure classes</w:t>
            </w:r>
            <w:r w:rsidR="00491F92" w:rsidRPr="000F30A6">
              <w:rPr>
                <w:rStyle w:val="FormatvorlageInstructionsTabelleText"/>
                <w:rFonts w:ascii="Times New Roman" w:hAnsi="Times New Roman"/>
              </w:rPr>
              <w:t>:</w:t>
            </w:r>
          </w:p>
          <w:p w:rsidR="00491F92" w:rsidRPr="000F30A6" w:rsidRDefault="00491F92"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Central banks and central governments</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Institutions</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Corporate – Other</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Not applicable</w:t>
            </w:r>
            <w:r w:rsidR="001B781D" w:rsidRPr="000F30A6">
              <w:rPr>
                <w:rStyle w:val="FormatvorlageInstructionsTabelleText"/>
                <w:rFonts w:ascii="Times New Roman" w:hAnsi="Times New Roman"/>
              </w:rPr>
              <w:t>.</w:t>
            </w:r>
          </w:p>
        </w:tc>
      </w:tr>
      <w:tr w:rsidR="00F70C06" w:rsidRPr="000F30A6" w:rsidTr="00BF3E12">
        <w:tc>
          <w:tcPr>
            <w:tcW w:w="701" w:type="dxa"/>
          </w:tcPr>
          <w:p w:rsidR="00F70C06" w:rsidRPr="000F30A6" w:rsidRDefault="00F70C06" w:rsidP="00BF3E12">
            <w:pPr>
              <w:pStyle w:val="InstructionsText"/>
              <w:rPr>
                <w:rStyle w:val="FormatvorlageInstructionsTabelleText"/>
                <w:rFonts w:ascii="Times New Roman" w:hAnsi="Times New Roman"/>
              </w:rPr>
            </w:pPr>
            <w:r>
              <w:rPr>
                <w:rStyle w:val="FormatvorlageInstructionsTabelleText"/>
                <w:rFonts w:ascii="Times New Roman" w:hAnsi="Times New Roman"/>
              </w:rPr>
              <w:t>080</w:t>
            </w:r>
          </w:p>
        </w:tc>
        <w:tc>
          <w:tcPr>
            <w:tcW w:w="1851" w:type="dxa"/>
            <w:gridSpan w:val="2"/>
          </w:tcPr>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rsidR="00F70C06" w:rsidRPr="000F30A6" w:rsidRDefault="00F70C06" w:rsidP="00BF3E12">
            <w:pPr>
              <w:pStyle w:val="InstructionsText"/>
              <w:rPr>
                <w:rStyle w:val="FormatvorlageInstructionsTabelleText"/>
                <w:rFonts w:ascii="Times New Roman" w:hAnsi="Times New Roman"/>
              </w:rPr>
            </w:pPr>
          </w:p>
        </w:tc>
        <w:tc>
          <w:tcPr>
            <w:tcW w:w="9639" w:type="dxa"/>
          </w:tcPr>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counterparty is assigned to one of the following FINREP-based economic sector classes:</w:t>
            </w:r>
          </w:p>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General Governments;</w:t>
            </w:r>
          </w:p>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Credit institutions;</w:t>
            </w:r>
          </w:p>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financial corporations;</w:t>
            </w:r>
          </w:p>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Non-financial corporations;</w:t>
            </w:r>
          </w:p>
          <w:p w:rsidR="00F70C06" w:rsidRPr="000F30A6" w:rsidRDefault="00F70C06" w:rsidP="00BF3E1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Not applicable.</w:t>
            </w:r>
          </w:p>
        </w:tc>
      </w:tr>
      <w:tr w:rsidR="00491F92" w:rsidRPr="000F30A6" w:rsidTr="00491F92">
        <w:tc>
          <w:tcPr>
            <w:tcW w:w="701" w:type="dxa"/>
          </w:tcPr>
          <w:p w:rsidR="00491F92" w:rsidRPr="000F30A6" w:rsidRDefault="00621C5C" w:rsidP="00F70C06">
            <w:pPr>
              <w:pStyle w:val="InstructionsText"/>
              <w:rPr>
                <w:rStyle w:val="FormatvorlageInstructionsTabelleText"/>
                <w:rFonts w:ascii="Times New Roman" w:hAnsi="Times New Roman"/>
              </w:rPr>
            </w:pPr>
            <w:r>
              <w:rPr>
                <w:rStyle w:val="InstructionsTabelleText"/>
                <w:rFonts w:ascii="Times New Roman" w:hAnsi="Times New Roman"/>
                <w:bCs w:val="0"/>
              </w:rPr>
              <w:t>090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D71D47" w:rsidP="00752C0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default status </w:t>
            </w:r>
            <w:r w:rsidR="00491F92" w:rsidRPr="000F30A6">
              <w:rPr>
                <w:rStyle w:val="FormatvorlageInstructionsTabelleText"/>
                <w:rFonts w:ascii="Times New Roman" w:hAnsi="Times New Roman"/>
              </w:rPr>
              <w:t>is one of the following:</w:t>
            </w:r>
          </w:p>
          <w:p w:rsidR="00491F92" w:rsidRPr="000F30A6" w:rsidRDefault="00491F92"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w:t>
            </w:r>
            <w:r w:rsidR="00566018" w:rsidRPr="000F30A6">
              <w:rPr>
                <w:rStyle w:val="FormatvorlageInstructionsTabelleText"/>
                <w:rFonts w:ascii="Times New Roman" w:hAnsi="Times New Roman"/>
              </w:rPr>
              <w:t>:</w:t>
            </w:r>
            <w:r w:rsidRPr="000F30A6">
              <w:rPr>
                <w:rStyle w:val="FormatvorlageInstructionsTabelleText"/>
                <w:rFonts w:ascii="Times New Roman" w:hAnsi="Times New Roman"/>
              </w:rPr>
              <w:t xml:space="preserve"> exposures assigned to the rating grade</w:t>
            </w:r>
            <w:r w:rsidR="00145E8B" w:rsidRPr="000F30A6">
              <w:rPr>
                <w:rStyle w:val="FormatvorlageInstructionsTabelleText"/>
                <w:rFonts w:ascii="Times New Roman" w:hAnsi="Times New Roman"/>
              </w:rPr>
              <w:t>(</w:t>
            </w:r>
            <w:r w:rsidRPr="000F30A6">
              <w:rPr>
                <w:rStyle w:val="FormatvorlageInstructionsTabelleText"/>
                <w:rFonts w:ascii="Times New Roman" w:hAnsi="Times New Roman"/>
              </w:rPr>
              <w:t>s</w:t>
            </w:r>
            <w:r w:rsidR="00145E8B" w:rsidRPr="000F30A6">
              <w:rPr>
                <w:rStyle w:val="FormatvorlageInstructionsTabelleText"/>
                <w:rFonts w:ascii="Times New Roman" w:hAnsi="Times New Roman"/>
              </w:rPr>
              <w:t>)</w:t>
            </w:r>
            <w:r w:rsidRPr="000F30A6">
              <w:rPr>
                <w:rStyle w:val="FormatvorlageInstructionsTabelleText"/>
                <w:rFonts w:ascii="Times New Roman" w:hAnsi="Times New Roman"/>
              </w:rPr>
              <w:t xml:space="preserve"> with a PD of 100%</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w:t>
            </w:r>
            <w:r w:rsidR="00566018" w:rsidRPr="000F30A6">
              <w:rPr>
                <w:rStyle w:val="FormatvorlageInstructionsTabelleText"/>
                <w:rFonts w:ascii="Times New Roman" w:hAnsi="Times New Roman"/>
              </w:rPr>
              <w:t>:</w:t>
            </w:r>
            <w:r w:rsidRPr="000F30A6">
              <w:rPr>
                <w:rStyle w:val="FormatvorlageInstructionsTabelleText"/>
                <w:rFonts w:ascii="Times New Roman" w:hAnsi="Times New Roman"/>
              </w:rPr>
              <w:t xml:space="preserve"> exposures assigned to rating grades with a PD lower than 100%</w:t>
            </w:r>
            <w:r w:rsidR="00D71D47" w:rsidRPr="000F30A6">
              <w:rPr>
                <w:rStyle w:val="FormatvorlageInstructionsTabelleText"/>
                <w:rFonts w:ascii="Times New Roman" w:hAnsi="Times New Roman"/>
              </w:rPr>
              <w:t>.</w:t>
            </w:r>
          </w:p>
        </w:tc>
      </w:tr>
      <w:tr w:rsidR="00491F92" w:rsidRPr="000F30A6" w:rsidTr="00491F92">
        <w:tc>
          <w:tcPr>
            <w:tcW w:w="701" w:type="dxa"/>
          </w:tcPr>
          <w:p w:rsidR="00491F92" w:rsidRPr="000F30A6" w:rsidRDefault="00621C5C" w:rsidP="00F70C06">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100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D71D47"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facility</w:t>
            </w:r>
            <w:r w:rsidR="00491F92" w:rsidRPr="000F30A6">
              <w:rPr>
                <w:rStyle w:val="FormatvorlageInstructionsTabelleText"/>
                <w:rFonts w:ascii="Times New Roman" w:hAnsi="Times New Roman"/>
              </w:rPr>
              <w:t xml:space="preserve"> is one of the following:</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 irrevocable standby letters of credit not having the character of credit substitutes and other medium risk off-balance sheet items;</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Undrawn committed revolving credit facility (Medium- low risk): This refers to revolving lending commitments that are undrawn and that may not be cancelled unconditionally at any time without notice or that do not provide for automatic cancellation due to deterioration in a borrower’s creditworthiness;</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Undrawn committed term credit facility (Medium-low risk): This refers to term lending commitments that are undrawn and that may not be cancelled unconditionally at any time without notice or that do not provide for automatic cancellation due to deterioration in a borrower’s creditworthiness;</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(f) Undrawn committed other credit facility (Medium-low risk): This refers to lending commitments, other than revolving and term, that are undrawn and that may not be cancelled unconditionally at any time without notice or that do not provide for automatic cancellation due to the deterioration in a borrower’s creditworthiness;</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(h) Undrawn uncommitted credit lines (Low risk): This refers to uncommitted lending facilities (advised and unadvised) that are undrawn and that may be cancelled unconditionally at any time without notice or that do provide for automatic cancellation due to deterioration in borrower’s creditworthiness;</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Undrawn purchase commitments for revolving purchased receivables and other low-risk off-balance sheet items (Low risk): Commitments that are able to be unconditionally cancelled or that effectively provide for automatic cancellation at any time by the institution without prior notice;</w:t>
            </w:r>
          </w:p>
          <w:p w:rsidR="006B150E"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p>
          <w:p w:rsidR="00491F92" w:rsidRPr="000F30A6" w:rsidRDefault="006B150E"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tc>
      </w:tr>
      <w:tr w:rsidR="00491F92" w:rsidRPr="000F30A6" w:rsidTr="00491F92">
        <w:tc>
          <w:tcPr>
            <w:tcW w:w="701" w:type="dxa"/>
          </w:tcPr>
          <w:p w:rsidR="00491F92" w:rsidRPr="000F30A6" w:rsidRDefault="00621C5C" w:rsidP="00F70C06">
            <w:pPr>
              <w:pStyle w:val="InstructionsText"/>
              <w:rPr>
                <w:rStyle w:val="FormatvorlageInstructionsTabelleText"/>
                <w:rFonts w:ascii="Times New Roman" w:hAnsi="Times New Roman"/>
              </w:rPr>
            </w:pPr>
            <w:r>
              <w:rPr>
                <w:rStyle w:val="InstructionsTabelleText"/>
                <w:rFonts w:ascii="Times New Roman" w:hAnsi="Times New Roman"/>
                <w:bCs w:val="0"/>
              </w:rPr>
              <w:t>110</w:t>
            </w:r>
          </w:p>
        </w:tc>
        <w:tc>
          <w:tcPr>
            <w:tcW w:w="1851" w:type="dxa"/>
            <w:gridSpan w:val="2"/>
          </w:tcPr>
          <w:p w:rsidR="00491F92" w:rsidRPr="000F30A6" w:rsidRDefault="00491F92" w:rsidP="00F70C06">
            <w:pPr>
              <w:pStyle w:val="InstructionsText"/>
              <w:rPr>
                <w:rStyle w:val="FormatvorlageInstructionsTabelleText"/>
                <w:rFonts w:ascii="Times New Roman" w:hAnsi="Times New Roman"/>
              </w:rPr>
            </w:pPr>
            <w:proofErr w:type="spellStart"/>
            <w:r w:rsidRPr="000F30A6">
              <w:rPr>
                <w:rStyle w:val="FormatvorlageInstructionsTabelleText"/>
                <w:rFonts w:ascii="Times New Roman" w:hAnsi="Times New Roman"/>
              </w:rPr>
              <w:t>Collateralisation</w:t>
            </w:r>
            <w:proofErr w:type="spellEnd"/>
            <w:r w:rsidRPr="000F30A6">
              <w:rPr>
                <w:rStyle w:val="FormatvorlageInstructionsTabelleText"/>
                <w:rFonts w:ascii="Times New Roman" w:hAnsi="Times New Roman"/>
              </w:rPr>
              <w:t xml:space="preserve"> status</w:t>
            </w:r>
          </w:p>
        </w:tc>
        <w:tc>
          <w:tcPr>
            <w:tcW w:w="2126" w:type="dxa"/>
          </w:tcPr>
          <w:p w:rsidR="00491F92" w:rsidRPr="000F30A6" w:rsidRDefault="00AF2513" w:rsidP="000F30A6">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 xml:space="preserve">Columns </w:t>
            </w:r>
            <w:r w:rsidR="00491F92" w:rsidRPr="000F30A6">
              <w:rPr>
                <w:rStyle w:val="FormatvorlageInstructionsTabelleText"/>
                <w:rFonts w:ascii="Times New Roman" w:hAnsi="Times New Roman"/>
                <w:bCs w:val="0"/>
                <w:szCs w:val="20"/>
                <w:lang w:eastAsia="de-DE"/>
              </w:rPr>
              <w:t xml:space="preserve">150 </w:t>
            </w:r>
            <w:r w:rsidRPr="000F30A6">
              <w:rPr>
                <w:rStyle w:val="FormatvorlageInstructionsTabelleText"/>
                <w:rFonts w:ascii="Times New Roman" w:hAnsi="Times New Roman"/>
                <w:bCs w:val="0"/>
                <w:szCs w:val="20"/>
                <w:lang w:eastAsia="de-DE"/>
              </w:rPr>
              <w:t>to</w:t>
            </w:r>
            <w:r w:rsidR="00491F92" w:rsidRPr="000F30A6">
              <w:rPr>
                <w:rStyle w:val="FormatvorlageInstructionsTabelleText"/>
                <w:rFonts w:ascii="Times New Roman" w:hAnsi="Times New Roman"/>
                <w:bCs w:val="0"/>
                <w:szCs w:val="20"/>
                <w:lang w:eastAsia="de-DE"/>
              </w:rPr>
              <w:t xml:space="preserve"> 210 of </w:t>
            </w:r>
            <w:r w:rsidR="00EE3233" w:rsidRPr="000F30A6">
              <w:rPr>
                <w:rStyle w:val="FormatvorlageInstructionsTabelleText"/>
                <w:rFonts w:ascii="Times New Roman" w:hAnsi="Times New Roman"/>
              </w:rPr>
              <w:t>template</w:t>
            </w:r>
            <w:r w:rsidR="00491F92" w:rsidRPr="000F30A6">
              <w:rPr>
                <w:rStyle w:val="FormatvorlageInstructionsTabelleText"/>
                <w:rFonts w:ascii="Times New Roman" w:hAnsi="Times New Roman"/>
                <w:bCs w:val="0"/>
                <w:szCs w:val="20"/>
                <w:lang w:eastAsia="de-DE"/>
              </w:rPr>
              <w:t xml:space="preserve"> 8.1 of </w:t>
            </w:r>
            <w:r w:rsidRPr="000F30A6">
              <w:rPr>
                <w:rStyle w:val="FormatvorlageInstructionsTabelleText"/>
                <w:rFonts w:ascii="Times New Roman" w:hAnsi="Times New Roman"/>
              </w:rPr>
              <w:t>Commission Implementing Regulation (EU) No 680/2014</w:t>
            </w:r>
          </w:p>
        </w:tc>
        <w:tc>
          <w:tcPr>
            <w:tcW w:w="9639" w:type="dxa"/>
          </w:tcPr>
          <w:p w:rsidR="00491F92" w:rsidRPr="000F30A6" w:rsidRDefault="004243EB"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w:t>
            </w:r>
            <w:proofErr w:type="spellStart"/>
            <w:r w:rsidRPr="000F30A6">
              <w:rPr>
                <w:rStyle w:val="FormatvorlageInstructionsTabelleText"/>
                <w:rFonts w:ascii="Times New Roman" w:hAnsi="Times New Roman"/>
              </w:rPr>
              <w:t>collateralisation</w:t>
            </w:r>
            <w:proofErr w:type="spellEnd"/>
            <w:r w:rsidRPr="000F30A6">
              <w:rPr>
                <w:rStyle w:val="FormatvorlageInstructionsTabelleText"/>
                <w:rFonts w:ascii="Times New Roman" w:hAnsi="Times New Roman"/>
              </w:rPr>
              <w:t xml:space="preserve"> status</w:t>
            </w:r>
            <w:r w:rsidR="00491F92" w:rsidRPr="000F30A6">
              <w:rPr>
                <w:rStyle w:val="FormatvorlageInstructionsTabelleText"/>
                <w:rFonts w:ascii="Times New Roman" w:hAnsi="Times New Roman"/>
              </w:rPr>
              <w:t xml:space="preserve">  </w:t>
            </w:r>
            <w:r w:rsidR="00130210" w:rsidRPr="000F30A6">
              <w:rPr>
                <w:rStyle w:val="FormatvorlageInstructionsTabelleText"/>
                <w:rFonts w:ascii="Times New Roman" w:hAnsi="Times New Roman"/>
              </w:rPr>
              <w:t xml:space="preserve">is </w:t>
            </w:r>
            <w:r w:rsidR="00491F92" w:rsidRPr="000F30A6">
              <w:rPr>
                <w:rStyle w:val="FormatvorlageInstructionsTabelleText"/>
                <w:rFonts w:ascii="Times New Roman" w:hAnsi="Times New Roman"/>
              </w:rPr>
              <w:t>one of the following:</w:t>
            </w:r>
          </w:p>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Exposures with credit protection</w:t>
            </w:r>
            <w:r w:rsidR="00566018" w:rsidRPr="000F30A6">
              <w:rPr>
                <w:rStyle w:val="FormatvorlageInstructionsTabelleText"/>
                <w:rFonts w:ascii="Times New Roman" w:hAnsi="Times New Roman"/>
              </w:rPr>
              <w:t>;</w:t>
            </w:r>
          </w:p>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(a.1) Exposures with funded credit protection</w:t>
            </w:r>
            <w:r w:rsidR="00566018" w:rsidRPr="000F30A6">
              <w:rPr>
                <w:rStyle w:val="FormatvorlageInstructionsTabelleText"/>
                <w:rFonts w:ascii="Times New Roman" w:hAnsi="Times New Roman"/>
              </w:rPr>
              <w:t>;</w:t>
            </w:r>
          </w:p>
          <w:p w:rsidR="00491F92" w:rsidRPr="000F30A6" w:rsidRDefault="00491F92"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(a.2) Exposures with unfunded credit protection</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Exposures without credit protection</w:t>
            </w:r>
            <w:r w:rsidR="00566018"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EC0438" w:rsidRPr="000F30A6" w:rsidTr="00491F92">
        <w:tc>
          <w:tcPr>
            <w:tcW w:w="701" w:type="dxa"/>
          </w:tcPr>
          <w:p w:rsidR="00EC0438" w:rsidRPr="000F30A6" w:rsidRDefault="00EC0438"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120</w:t>
            </w:r>
          </w:p>
        </w:tc>
        <w:tc>
          <w:tcPr>
            <w:tcW w:w="1851" w:type="dxa"/>
            <w:gridSpan w:val="2"/>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210 of template 8.1 of Annex 1 of Commission Implementing Regulation (EU) No 680/2014</w:t>
            </w:r>
          </w:p>
          <w:p w:rsidR="00EC0438" w:rsidRPr="000F30A6" w:rsidRDefault="00EC0438" w:rsidP="00F70C06">
            <w:pPr>
              <w:pStyle w:val="InstructionsText"/>
              <w:rPr>
                <w:rStyle w:val="FormatvorlageInstructionsTabelleText"/>
                <w:rFonts w:ascii="Times New Roman" w:hAnsi="Times New Roman"/>
              </w:rPr>
            </w:pPr>
          </w:p>
        </w:tc>
        <w:tc>
          <w:tcPr>
            <w:tcW w:w="9639" w:type="dxa"/>
          </w:tcPr>
          <w:p w:rsidR="00EC0438" w:rsidRPr="000F30A6" w:rsidRDefault="00EC0438"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 type is one of the following:</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Eligible financial collateral;</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Other eligible collateral: Physical collateral;</w:t>
            </w:r>
          </w:p>
          <w:p w:rsidR="00EC0438" w:rsidRPr="00FB3D53"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rsidR="00EC0438" w:rsidRPr="00EC0438" w:rsidRDefault="00EC0438" w:rsidP="00D45265">
            <w:pPr>
              <w:pStyle w:val="InstructionsText"/>
              <w:rPr>
                <w:rStyle w:val="FormatvorlageInstructionsTabelleText"/>
                <w:rFonts w:ascii="Times New Roman" w:hAnsi="Times New Roman"/>
              </w:rPr>
            </w:pPr>
            <w:r w:rsidRPr="00EC0438">
              <w:rPr>
                <w:rStyle w:val="FormatvorlageInstructionsTabelleText"/>
                <w:rFonts w:ascii="Times New Roman" w:hAnsi="Times New Roman"/>
              </w:rPr>
              <w:lastRenderedPageBreak/>
              <w:t>(g) Credit derivatives;</w:t>
            </w:r>
          </w:p>
          <w:p w:rsidR="00EC0438" w:rsidRPr="00EC0438" w:rsidRDefault="00EC0438" w:rsidP="00D45265">
            <w:pPr>
              <w:pStyle w:val="InstructionsText"/>
              <w:rPr>
                <w:rStyle w:val="FormatvorlageInstructionsTabelleText"/>
                <w:rFonts w:ascii="Times New Roman" w:hAnsi="Times New Roman"/>
              </w:rPr>
            </w:pPr>
            <w:r w:rsidRPr="00EC0438">
              <w:rPr>
                <w:rStyle w:val="FormatvorlageInstructionsTabelleText"/>
                <w:rFonts w:ascii="Times New Roman" w:hAnsi="Times New Roman"/>
              </w:rPr>
              <w:t>(h) Guarantees;</w:t>
            </w:r>
          </w:p>
          <w:p w:rsidR="00EC0438" w:rsidRPr="00FB3D53" w:rsidRDefault="00EC0438" w:rsidP="00D45265">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w:t>
            </w:r>
            <w:proofErr w:type="spellStart"/>
            <w:r w:rsidRPr="00FB3D53">
              <w:rPr>
                <w:rStyle w:val="FormatvorlageInstructionsTabelleText"/>
                <w:rFonts w:ascii="Times New Roman" w:hAnsi="Times New Roman"/>
              </w:rPr>
              <w:t>i</w:t>
            </w:r>
            <w:proofErr w:type="spellEnd"/>
            <w:r w:rsidRPr="00FB3D53">
              <w:rPr>
                <w:rStyle w:val="FormatvorlageInstructionsTabelleText"/>
                <w:rFonts w:ascii="Times New Roman" w:hAnsi="Times New Roman"/>
              </w:rPr>
              <w:t>) Unfunded credit protection;</w:t>
            </w:r>
          </w:p>
          <w:p w:rsidR="00EC0438" w:rsidRPr="000F30A6" w:rsidRDefault="00EC0438"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tc>
      </w:tr>
      <w:tr w:rsidR="00621C5C" w:rsidRPr="000F30A6" w:rsidTr="00BF3E12">
        <w:tc>
          <w:tcPr>
            <w:tcW w:w="701" w:type="dxa"/>
          </w:tcPr>
          <w:p w:rsidR="00621C5C" w:rsidRPr="000F30A6" w:rsidRDefault="00621C5C"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130</w:t>
            </w:r>
          </w:p>
        </w:tc>
        <w:tc>
          <w:tcPr>
            <w:tcW w:w="1851" w:type="dxa"/>
            <w:gridSpan w:val="2"/>
          </w:tcPr>
          <w:p w:rsidR="00621C5C" w:rsidRPr="000F30A6" w:rsidRDefault="00621C5C"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rsidR="00621C5C" w:rsidRPr="000F30A6" w:rsidRDefault="00621C5C" w:rsidP="00F70C06">
            <w:pPr>
              <w:pStyle w:val="InstructionsText"/>
              <w:rPr>
                <w:rStyle w:val="FormatvorlageInstructionsTabelleText"/>
                <w:rFonts w:ascii="Times New Roman" w:hAnsi="Times New Roman"/>
              </w:rPr>
            </w:pPr>
          </w:p>
        </w:tc>
        <w:tc>
          <w:tcPr>
            <w:tcW w:w="9639" w:type="dxa"/>
          </w:tcPr>
          <w:p w:rsidR="00F70C06" w:rsidRDefault="00F70C06" w:rsidP="00F70C06">
            <w:pPr>
              <w:pStyle w:val="InstructionsText"/>
            </w:pPr>
            <w:r>
              <w:t>The counterparty is one of the following:</w:t>
            </w:r>
          </w:p>
          <w:p w:rsidR="00F70C06" w:rsidRDefault="00F70C06" w:rsidP="00F70C06">
            <w:pPr>
              <w:pStyle w:val="InstructionsText"/>
              <w:numPr>
                <w:ilvl w:val="0"/>
                <w:numId w:val="36"/>
              </w:numPr>
              <w:rPr>
                <w:bCs w:val="0"/>
              </w:rPr>
            </w:pPr>
            <w:r>
              <w:rPr>
                <w:bCs w:val="0"/>
              </w:rPr>
              <w:t>Public sector entities (</w:t>
            </w:r>
            <w:r w:rsidRPr="00BF3E12">
              <w:t xml:space="preserve">according to Article 112 </w:t>
            </w:r>
            <w:r>
              <w:t>(</w:t>
            </w:r>
            <w:r w:rsidRPr="00BF3E12">
              <w:t>c) of the CRR</w:t>
            </w:r>
            <w:r>
              <w:t>)</w:t>
            </w:r>
            <w:r>
              <w:rPr>
                <w:bCs w:val="0"/>
              </w:rPr>
              <w:t>;</w:t>
            </w:r>
          </w:p>
          <w:p w:rsidR="00F70C06" w:rsidRDefault="00F70C06" w:rsidP="00F70C06">
            <w:pPr>
              <w:pStyle w:val="InstructionsText"/>
              <w:numPr>
                <w:ilvl w:val="0"/>
                <w:numId w:val="36"/>
              </w:numPr>
              <w:rPr>
                <w:bCs w:val="0"/>
              </w:rPr>
            </w:pPr>
            <w:r>
              <w:rPr>
                <w:bCs w:val="0"/>
              </w:rPr>
              <w:t>Counterparties other than public sector entities.</w:t>
            </w:r>
          </w:p>
          <w:p w:rsidR="00F70C06" w:rsidRPr="000F30A6" w:rsidRDefault="00F70C06" w:rsidP="00F70C06">
            <w:pPr>
              <w:pStyle w:val="InstructionsText"/>
              <w:ind w:left="753"/>
              <w:rPr>
                <w:rStyle w:val="FormatvorlageInstructionsTabelleText"/>
                <w:rFonts w:ascii="Times New Roman" w:hAnsi="Times New Roman"/>
              </w:rPr>
            </w:pPr>
          </w:p>
        </w:tc>
      </w:tr>
      <w:tr w:rsidR="00F70C06" w:rsidRPr="000F30A6" w:rsidTr="00BF3E12">
        <w:tc>
          <w:tcPr>
            <w:tcW w:w="701" w:type="dxa"/>
          </w:tcPr>
          <w:p w:rsidR="00F70C06" w:rsidRPr="000F30A6" w:rsidRDefault="00F70C06"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140</w:t>
            </w:r>
          </w:p>
        </w:tc>
        <w:tc>
          <w:tcPr>
            <w:tcW w:w="1851" w:type="dxa"/>
            <w:gridSpan w:val="2"/>
          </w:tcPr>
          <w:p w:rsidR="00F70C06" w:rsidRPr="000F30A6" w:rsidRDefault="00F70C06"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rsidR="00F70C06" w:rsidRPr="000F30A6" w:rsidRDefault="00F70C06" w:rsidP="00F70C06">
            <w:pPr>
              <w:pStyle w:val="InstructionsText"/>
              <w:rPr>
                <w:rStyle w:val="FormatvorlageInstructionsTabelleText"/>
                <w:rFonts w:ascii="Times New Roman" w:hAnsi="Times New Roman"/>
              </w:rPr>
            </w:pPr>
          </w:p>
        </w:tc>
        <w:tc>
          <w:tcPr>
            <w:tcW w:w="9639" w:type="dxa"/>
          </w:tcPr>
          <w:p w:rsidR="00F70C06" w:rsidRPr="000F30A6" w:rsidRDefault="00F70C06"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for the consolidated group of which the counterparty is a part. Each counterparty is assigned to one of the following categories:</w:t>
            </w:r>
          </w:p>
          <w:p w:rsidR="00F70C06" w:rsidRPr="000F30A6" w:rsidRDefault="00F70C06"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&gt;EUR 200 million;</w:t>
            </w:r>
          </w:p>
          <w:p w:rsidR="00F70C06" w:rsidRPr="000F30A6" w:rsidRDefault="00F70C06"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 applicable.</w:t>
            </w:r>
          </w:p>
          <w:p w:rsidR="00F70C06" w:rsidRPr="000F30A6" w:rsidRDefault="00F70C06" w:rsidP="00D45265">
            <w:pPr>
              <w:pStyle w:val="InstructionsText"/>
              <w:rPr>
                <w:rStyle w:val="FormatvorlageInstructionsTabelleText"/>
                <w:rFonts w:ascii="Times New Roman" w:hAnsi="Times New Roman"/>
              </w:rPr>
            </w:pPr>
          </w:p>
          <w:p w:rsidR="00F70C06" w:rsidRPr="000F30A6" w:rsidRDefault="00F70C06"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are calculated in accordance with Article 4 of the Annex to Commission Recommendation 2003/361/EC</w:t>
            </w:r>
            <w:r w:rsidRPr="000F30A6">
              <w:rPr>
                <w:rStyle w:val="FootnoteReference"/>
                <w:bCs w:val="0"/>
              </w:rPr>
              <w:footnoteReference w:id="2"/>
            </w:r>
            <w:r w:rsidRPr="000F30A6">
              <w:rPr>
                <w:rStyle w:val="FormatvorlageInstructionsTabelleText"/>
                <w:rFonts w:ascii="Times New Roman" w:hAnsi="Times New Roman"/>
              </w:rPr>
              <w:t>.</w:t>
            </w:r>
          </w:p>
        </w:tc>
      </w:tr>
      <w:tr w:rsidR="00F70C06" w:rsidRPr="000F30A6" w:rsidTr="00BF3E12">
        <w:tc>
          <w:tcPr>
            <w:tcW w:w="701" w:type="dxa"/>
          </w:tcPr>
          <w:p w:rsidR="00F70C06" w:rsidRPr="000F30A6" w:rsidRDefault="00F70C06" w:rsidP="00F70C06">
            <w:pPr>
              <w:pStyle w:val="InstructionsText"/>
              <w:rPr>
                <w:rStyle w:val="FormatvorlageInstructionsTabelleText"/>
                <w:rFonts w:ascii="Times New Roman" w:hAnsi="Times New Roman"/>
              </w:rPr>
            </w:pPr>
            <w:r>
              <w:rPr>
                <w:rStyle w:val="InstructionsTabelleText"/>
                <w:rFonts w:ascii="Times New Roman" w:hAnsi="Times New Roman"/>
                <w:bCs w:val="0"/>
              </w:rPr>
              <w:t>150</w:t>
            </w:r>
          </w:p>
        </w:tc>
        <w:tc>
          <w:tcPr>
            <w:tcW w:w="1851" w:type="dxa"/>
            <w:gridSpan w:val="2"/>
          </w:tcPr>
          <w:p w:rsidR="00F70C06" w:rsidRPr="000F30A6" w:rsidRDefault="00F70C06"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rsidR="00F70C06" w:rsidRPr="000F30A6" w:rsidRDefault="00F70C06" w:rsidP="00F70C06">
            <w:pPr>
              <w:pStyle w:val="InstructionsText"/>
              <w:rPr>
                <w:rStyle w:val="FormatvorlageInstructionsTabelleText"/>
                <w:rFonts w:ascii="Times New Roman" w:hAnsi="Times New Roman"/>
              </w:rPr>
            </w:pPr>
          </w:p>
        </w:tc>
        <w:tc>
          <w:tcPr>
            <w:tcW w:w="9639" w:type="dxa"/>
          </w:tcPr>
          <w:p w:rsidR="00F70C06" w:rsidRPr="000F30A6" w:rsidRDefault="00F70C06" w:rsidP="00F70C06">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This column corresponds to the NACE codes (Statistical Classification of Economic Activities of the EU) used for ‘Non-financial corporations’ with a one level detail (e.g. ‘F – Construction’) and for ‘Other financial corporations’ with a two level detail (e.g. ‘K65 - Insurance, reinsurance and pension funding, except compulsory social security’).</w:t>
            </w:r>
          </w:p>
        </w:tc>
      </w:tr>
      <w:tr w:rsidR="00EC0438" w:rsidRPr="000F30A6" w:rsidTr="00491F92">
        <w:tc>
          <w:tcPr>
            <w:tcW w:w="701" w:type="dxa"/>
          </w:tcPr>
          <w:p w:rsidR="00EC0438" w:rsidRPr="000F30A6" w:rsidRDefault="00621C5C"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160</w:t>
            </w:r>
          </w:p>
        </w:tc>
        <w:tc>
          <w:tcPr>
            <w:tcW w:w="1851" w:type="dxa"/>
            <w:gridSpan w:val="2"/>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Rows 020 and 030 of template 8.1 of Annex 1 of Commission Implementing Regulation (EU) No 680/2014</w:t>
            </w:r>
          </w:p>
        </w:tc>
        <w:tc>
          <w:tcPr>
            <w:tcW w:w="9639" w:type="dxa"/>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exposure  is one of the following:</w:t>
            </w:r>
          </w:p>
          <w:p w:rsidR="00EC0438" w:rsidRPr="000F30A6" w:rsidRDefault="00EC0438"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On-balance sheet items subject to credit risk;</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p>
          <w:p w:rsidR="00EC0438" w:rsidRPr="000F30A6" w:rsidRDefault="00EC0438"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EC0438" w:rsidRPr="00907F94" w:rsidTr="00491F92">
        <w:tc>
          <w:tcPr>
            <w:tcW w:w="701" w:type="dxa"/>
          </w:tcPr>
          <w:p w:rsidR="00EC0438" w:rsidRPr="000F30A6" w:rsidRDefault="00621C5C"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170</w:t>
            </w:r>
          </w:p>
        </w:tc>
        <w:tc>
          <w:tcPr>
            <w:tcW w:w="1851" w:type="dxa"/>
            <w:gridSpan w:val="2"/>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 110 of template CR IRB 1 of Annex 1 of Commission Implementing Regulation (EU) No 680/2014</w:t>
            </w:r>
          </w:p>
        </w:tc>
        <w:tc>
          <w:tcPr>
            <w:tcW w:w="9639" w:type="dxa"/>
          </w:tcPr>
          <w:p w:rsidR="00EC0438" w:rsidRPr="000F30A6" w:rsidRDefault="00EC0438"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size of the exposure expressed in terms of exposure value (i.e. EAD). Each exposure is assigned to one of the following categories:</w:t>
            </w:r>
          </w:p>
          <w:p w:rsidR="00EC0438" w:rsidRPr="005A0995" w:rsidRDefault="00EC0438" w:rsidP="00662BD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(a) &lt;= EUR 0.5 million;</w:t>
            </w:r>
          </w:p>
          <w:p w:rsidR="00EC0438" w:rsidRPr="005A0995" w:rsidRDefault="00EC0438" w:rsidP="00D45265">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(b) &gt;EUR 0.5 million &lt;= EUR 1 million;</w:t>
            </w:r>
          </w:p>
          <w:p w:rsidR="00EC0438" w:rsidRPr="005A0995" w:rsidRDefault="00EC0438" w:rsidP="00D45265">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(c) &gt;EUR 1 million &lt;= EUR 1.5 million;</w:t>
            </w:r>
          </w:p>
          <w:p w:rsidR="00EC0438" w:rsidRPr="005A0995" w:rsidRDefault="00EC0438" w:rsidP="00D45265">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(d) &gt;EUR 1.5 million &lt;= EUR 5 million;</w:t>
            </w:r>
          </w:p>
          <w:p w:rsidR="00EC0438" w:rsidRPr="005A0995" w:rsidRDefault="00EC0438" w:rsidP="00D45265">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(e) &gt;EUR 5 million &lt;= EUR 10 million;</w:t>
            </w:r>
          </w:p>
          <w:p w:rsidR="00EC0438" w:rsidRPr="005A0995" w:rsidRDefault="00EC0438" w:rsidP="00D45265">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(f) &gt;EUR 10 million &lt;= EUR 50 million;</w:t>
            </w:r>
          </w:p>
          <w:p w:rsidR="00EC0438" w:rsidRPr="00EC0438" w:rsidRDefault="00EC0438" w:rsidP="00D45265">
            <w:pPr>
              <w:pStyle w:val="InstructionsText"/>
              <w:rPr>
                <w:rStyle w:val="FormatvorlageInstructionsTabelleText"/>
                <w:rFonts w:ascii="Times New Roman" w:hAnsi="Times New Roman"/>
              </w:rPr>
            </w:pPr>
            <w:r w:rsidRPr="00EC0438">
              <w:rPr>
                <w:rStyle w:val="FormatvorlageInstructionsTabelleText"/>
                <w:rFonts w:ascii="Times New Roman" w:hAnsi="Times New Roman"/>
              </w:rPr>
              <w:t>(g) &gt;EUR 50 million;</w:t>
            </w:r>
          </w:p>
          <w:p w:rsidR="00EC0438" w:rsidRPr="00EC0438" w:rsidRDefault="00EC0438" w:rsidP="00D45265">
            <w:pPr>
              <w:pStyle w:val="InstructionsText"/>
              <w:rPr>
                <w:rStyle w:val="FormatvorlageInstructionsTabelleText"/>
                <w:rFonts w:ascii="Times New Roman" w:hAnsi="Times New Roman"/>
              </w:rPr>
            </w:pPr>
            <w:r w:rsidRPr="00EC0438">
              <w:rPr>
                <w:rStyle w:val="FormatvorlageInstructionsTabelleText"/>
                <w:rFonts w:ascii="Times New Roman" w:hAnsi="Times New Roman"/>
              </w:rPr>
              <w:t>(h) Not applicable.</w:t>
            </w:r>
          </w:p>
        </w:tc>
      </w:tr>
    </w:tbl>
    <w:p w:rsidR="000D163C" w:rsidRPr="000F30A6" w:rsidRDefault="00D2128B" w:rsidP="005130CA">
      <w:pPr>
        <w:pStyle w:val="Heading3"/>
        <w:rPr>
          <w:lang w:val="en-GB"/>
        </w:rPr>
      </w:pPr>
      <w:r w:rsidRPr="00A13F43">
        <w:rPr>
          <w:rStyle w:val="InstructionsTabelleText"/>
          <w:rFonts w:ascii="Times New Roman" w:hAnsi="Times New Roman"/>
          <w:lang w:val="en-GB"/>
        </w:rPr>
        <w:br w:type="page"/>
      </w:r>
      <w:bookmarkStart w:id="7" w:name="_Toc457212536"/>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7"/>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rsidTr="00491F92">
        <w:tc>
          <w:tcPr>
            <w:tcW w:w="701" w:type="dxa"/>
            <w:shd w:val="clear" w:color="auto" w:fill="D9D9D9"/>
          </w:tcPr>
          <w:p w:rsidR="00491F92" w:rsidRPr="000F30A6" w:rsidRDefault="00491F92" w:rsidP="00F70C0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rsidR="00491F92" w:rsidRPr="000F30A6" w:rsidRDefault="00491F92" w:rsidP="00F70C06">
            <w:pPr>
              <w:pStyle w:val="InstructionsText"/>
              <w:rPr>
                <w:rStyle w:val="FormatvorlageInstructionsTabelleText"/>
                <w:rFonts w:ascii="Times New Roman" w:hAnsi="Times New Roman"/>
              </w:rPr>
            </w:pPr>
          </w:p>
        </w:tc>
        <w:tc>
          <w:tcPr>
            <w:tcW w:w="2126" w:type="dxa"/>
            <w:shd w:val="clear" w:color="auto" w:fill="D9D9D9"/>
          </w:tcPr>
          <w:p w:rsidR="00491F92" w:rsidRPr="000F30A6" w:rsidRDefault="00491F92" w:rsidP="00F70C06">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rsidR="00491F92" w:rsidRPr="000F30A6" w:rsidRDefault="00491F92" w:rsidP="00662BDD">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9B55A7" w:rsidP="00662BDD">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the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62070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9B55A7"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the EBA</w:t>
            </w:r>
            <w:r w:rsidRPr="000F30A6">
              <w:rPr>
                <w:rStyle w:val="FormatvorlageInstructionsTabelleText"/>
                <w:rFonts w:ascii="Times New Roman" w:hAnsi="Times New Roman"/>
              </w:rPr>
              <w:t>:</w:t>
            </w:r>
          </w:p>
          <w:p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rsidR="00491F92" w:rsidRPr="000F30A6" w:rsidRDefault="00491F92" w:rsidP="00BF2288">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1.2.1.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1.2.2.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3.2.1.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3.2.2.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4.1.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4.2.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funded CRM</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Unfunded CRM</w:t>
            </w:r>
          </w:p>
          <w:p w:rsidR="00491F92" w:rsidRPr="000F30A6" w:rsidRDefault="00491F92" w:rsidP="002A28A0">
            <w:pPr>
              <w:spacing w:before="0" w:after="0"/>
              <w:ind w:firstLineChars="500" w:firstLine="1000"/>
              <w:rPr>
                <w:rFonts w:ascii="Times New Roman" w:hAnsi="Times New Roman"/>
                <w:color w:val="000000"/>
                <w:szCs w:val="22"/>
                <w:lang w:eastAsia="en-GB"/>
              </w:rPr>
            </w:pP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0F30A6">
              <w:rPr>
                <w:rFonts w:ascii="Times New Roman" w:hAnsi="Times New Roman"/>
                <w:color w:val="000000"/>
                <w:szCs w:val="22"/>
                <w:lang w:eastAsia="en-GB"/>
              </w:rPr>
              <w:t>4.2.2.1.</w:t>
            </w:r>
            <w:r w:rsidRPr="000F30A6">
              <w:rPr>
                <w:rFonts w:ascii="Times New Roman" w:hAnsi="Times New Roman"/>
                <w:color w:val="000000"/>
                <w:sz w:val="14"/>
                <w:szCs w:val="14"/>
                <w:lang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&lt;=25%</w:t>
            </w: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EC0438">
              <w:rPr>
                <w:rFonts w:ascii="Times New Roman" w:hAnsi="Times New Roman"/>
                <w:color w:val="000000"/>
                <w:szCs w:val="22"/>
                <w:lang w:val="fr-FR" w:eastAsia="en-GB"/>
              </w:rPr>
              <w:t>4.2.2.2.</w:t>
            </w:r>
            <w:r w:rsidRPr="00EC0438">
              <w:rPr>
                <w:rFonts w:ascii="Times New Roman" w:hAnsi="Times New Roman"/>
                <w:color w:val="000000"/>
                <w:sz w:val="14"/>
                <w:szCs w:val="14"/>
                <w:lang w:val="fr-FR"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&gt;100%,&lt;=125%</w:t>
            </w: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EC0438">
              <w:rPr>
                <w:rFonts w:ascii="Times New Roman" w:hAnsi="Times New Roman"/>
                <w:color w:val="000000"/>
                <w:szCs w:val="22"/>
                <w:lang w:val="fr-FR" w:eastAsia="en-GB"/>
              </w:rPr>
              <w:t>4.2.2.3.</w:t>
            </w:r>
            <w:r w:rsidRPr="00EC0438">
              <w:rPr>
                <w:rFonts w:ascii="Times New Roman" w:hAnsi="Times New Roman"/>
                <w:color w:val="000000"/>
                <w:sz w:val="14"/>
                <w:szCs w:val="14"/>
                <w:lang w:val="fr-FR"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&gt;125%</w:t>
            </w: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EC0438">
              <w:rPr>
                <w:rFonts w:ascii="Times New Roman" w:hAnsi="Times New Roman"/>
                <w:color w:val="000000"/>
                <w:szCs w:val="22"/>
                <w:lang w:val="fr-FR" w:eastAsia="en-GB"/>
              </w:rPr>
              <w:t>4.2.2.4.</w:t>
            </w:r>
            <w:r w:rsidRPr="00EC0438">
              <w:rPr>
                <w:rFonts w:ascii="Times New Roman" w:hAnsi="Times New Roman"/>
                <w:color w:val="000000"/>
                <w:sz w:val="14"/>
                <w:szCs w:val="14"/>
                <w:lang w:val="fr-FR"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&gt;25%,&lt;=50%</w:t>
            </w: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EC0438">
              <w:rPr>
                <w:rFonts w:ascii="Times New Roman" w:hAnsi="Times New Roman"/>
                <w:color w:val="000000"/>
                <w:szCs w:val="22"/>
                <w:lang w:val="fr-FR" w:eastAsia="en-GB"/>
              </w:rPr>
              <w:t>4.2.2.5.</w:t>
            </w:r>
            <w:r w:rsidRPr="00EC0438">
              <w:rPr>
                <w:rFonts w:ascii="Times New Roman" w:hAnsi="Times New Roman"/>
                <w:color w:val="000000"/>
                <w:sz w:val="14"/>
                <w:szCs w:val="14"/>
                <w:lang w:val="fr-FR"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&gt;50%,&lt;=75%</w:t>
            </w:r>
          </w:p>
          <w:p w:rsidR="00491F92" w:rsidRPr="00EC0438" w:rsidRDefault="00491F92" w:rsidP="002A28A0">
            <w:pPr>
              <w:spacing w:before="0" w:after="0"/>
              <w:ind w:firstLineChars="500" w:firstLine="1000"/>
              <w:rPr>
                <w:rFonts w:ascii="Times New Roman" w:hAnsi="Times New Roman"/>
                <w:color w:val="000000"/>
                <w:szCs w:val="22"/>
                <w:lang w:val="fr-FR" w:eastAsia="en-GB"/>
              </w:rPr>
            </w:pPr>
            <w:r w:rsidRPr="00EC0438">
              <w:rPr>
                <w:rFonts w:ascii="Times New Roman" w:hAnsi="Times New Roman"/>
                <w:color w:val="000000"/>
                <w:szCs w:val="22"/>
                <w:lang w:val="fr-FR" w:eastAsia="en-GB"/>
              </w:rPr>
              <w:t>4.2.2.6.</w:t>
            </w:r>
            <w:r w:rsidRPr="00EC0438">
              <w:rPr>
                <w:rFonts w:ascii="Times New Roman" w:hAnsi="Times New Roman"/>
                <w:color w:val="000000"/>
                <w:sz w:val="14"/>
                <w:szCs w:val="14"/>
                <w:lang w:val="fr-FR" w:eastAsia="en-GB"/>
              </w:rPr>
              <w:t xml:space="preserve">  </w:t>
            </w:r>
            <w:proofErr w:type="spellStart"/>
            <w:r w:rsidRPr="00EC0438">
              <w:rPr>
                <w:rFonts w:ascii="Times New Roman" w:hAnsi="Times New Roman"/>
                <w:color w:val="000000"/>
                <w:szCs w:val="22"/>
                <w:lang w:val="fr-FR" w:eastAsia="en-GB"/>
              </w:rPr>
              <w:t>Mortgages</w:t>
            </w:r>
            <w:proofErr w:type="spellEnd"/>
            <w:r w:rsidRPr="00EC0438">
              <w:rPr>
                <w:rFonts w:ascii="Times New Roman" w:hAnsi="Times New Roman"/>
                <w:color w:val="000000"/>
                <w:szCs w:val="22"/>
                <w:lang w:val="fr-FR" w:eastAsia="en-GB"/>
              </w:rPr>
              <w:t xml:space="preserve"> Non-</w:t>
            </w:r>
            <w:proofErr w:type="spellStart"/>
            <w:r w:rsidRPr="00EC0438">
              <w:rPr>
                <w:rFonts w:ascii="Times New Roman" w:hAnsi="Times New Roman"/>
                <w:color w:val="000000"/>
                <w:szCs w:val="22"/>
                <w:lang w:val="fr-FR" w:eastAsia="en-GB"/>
              </w:rPr>
              <w:t>defaulted</w:t>
            </w:r>
            <w:proofErr w:type="spellEnd"/>
            <w:r w:rsidRPr="00EC0438">
              <w:rPr>
                <w:rFonts w:ascii="Times New Roman" w:hAnsi="Times New Roman"/>
                <w:color w:val="000000"/>
                <w:szCs w:val="22"/>
                <w:lang w:val="fr-FR" w:eastAsia="en-GB"/>
              </w:rPr>
              <w:t xml:space="preserve"> ILTV &gt;75%,&lt;=100%</w:t>
            </w:r>
          </w:p>
          <w:p w:rsidR="00491F92" w:rsidRPr="00EC0438" w:rsidRDefault="00491F92" w:rsidP="00F70C06">
            <w:pPr>
              <w:pStyle w:val="InstructionsText"/>
              <w:rPr>
                <w:rStyle w:val="FormatvorlageInstructionsTabelleText"/>
                <w:rFonts w:ascii="Times New Roman" w:hAnsi="Times New Roman"/>
                <w:bCs/>
                <w:szCs w:val="24"/>
                <w:lang w:val="fr-FR" w:eastAsia="en-US"/>
              </w:rPr>
            </w:pPr>
          </w:p>
        </w:tc>
      </w:tr>
      <w:tr w:rsidR="00491F92" w:rsidRPr="000F30A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lastRenderedPageBreak/>
              <w:t>030</w:t>
            </w:r>
          </w:p>
        </w:tc>
        <w:tc>
          <w:tcPr>
            <w:tcW w:w="1851"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rsidR="00491F92" w:rsidRPr="000F30A6" w:rsidRDefault="00491F92" w:rsidP="00F70C06">
            <w:pPr>
              <w:pStyle w:val="InstructionsText"/>
              <w:rPr>
                <w:rStyle w:val="FormatvorlageInstructionsTabelleText"/>
                <w:rFonts w:ascii="Times New Roman" w:hAnsi="Times New Roman"/>
              </w:rPr>
            </w:pPr>
          </w:p>
        </w:tc>
        <w:tc>
          <w:tcPr>
            <w:tcW w:w="9639" w:type="dxa"/>
          </w:tcPr>
          <w:p w:rsidR="00491F92" w:rsidRPr="000F30A6" w:rsidRDefault="00630F2C" w:rsidP="00662BDD">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 xml:space="preserve">The </w:t>
            </w:r>
            <w:r w:rsidR="00491F92" w:rsidRPr="000F30A6">
              <w:rPr>
                <w:rStyle w:val="InstructionsTabelleText"/>
                <w:rFonts w:ascii="Times New Roman" w:hAnsi="Times New Roman"/>
                <w:bCs w:val="0"/>
              </w:rPr>
              <w:t xml:space="preserve">ISO Code of the country of residence or the macro region </w:t>
            </w:r>
            <w:r w:rsidR="009B55A7" w:rsidRPr="000F30A6">
              <w:rPr>
                <w:rStyle w:val="InstructionsTabelleText"/>
                <w:rFonts w:ascii="Times New Roman" w:hAnsi="Times New Roman"/>
                <w:bCs w:val="0"/>
              </w:rPr>
              <w:t>of</w:t>
            </w:r>
            <w:r w:rsidR="00491F92" w:rsidRPr="000F30A6">
              <w:rPr>
                <w:rStyle w:val="InstructionsTabelleText"/>
                <w:rFonts w:ascii="Times New Roman" w:hAnsi="Times New Roman"/>
                <w:bCs w:val="0"/>
              </w:rPr>
              <w:t xml:space="preserve"> residence of the counterparty</w:t>
            </w:r>
            <w:r w:rsidR="009B55A7" w:rsidRPr="000F30A6">
              <w:rPr>
                <w:rStyle w:val="InstructionsTabelleText"/>
                <w:rFonts w:ascii="Times New Roman" w:hAnsi="Times New Roman"/>
                <w:bCs w:val="0"/>
              </w:rPr>
              <w:t>.</w:t>
            </w:r>
            <w:r w:rsidR="00491F92" w:rsidRPr="000F30A6">
              <w:rPr>
                <w:rStyle w:val="InstructionsTabelleText"/>
                <w:rFonts w:ascii="Times New Roman" w:hAnsi="Times New Roman"/>
                <w:bCs w:val="0"/>
              </w:rPr>
              <w:t xml:space="preserve"> </w:t>
            </w:r>
            <w:r w:rsidR="00491F92" w:rsidRPr="000F30A6">
              <w:rPr>
                <w:rStyle w:val="FormatvorlageInstructionsTabelleText"/>
                <w:rFonts w:ascii="Times New Roman" w:hAnsi="Times New Roman"/>
              </w:rPr>
              <w:t xml:space="preserve">For </w:t>
            </w:r>
            <w:r w:rsidR="009B55A7" w:rsidRPr="000F30A6">
              <w:rPr>
                <w:rStyle w:val="FormatvorlageInstructionsTabelleText"/>
                <w:rFonts w:ascii="Times New Roman" w:hAnsi="Times New Roman"/>
              </w:rPr>
              <w:t xml:space="preserve">the </w:t>
            </w:r>
            <w:r w:rsidRPr="000F30A6">
              <w:rPr>
                <w:rStyle w:val="FormatvorlageInstructionsTabelleText"/>
                <w:rFonts w:ascii="Times New Roman" w:hAnsi="Times New Roman"/>
              </w:rPr>
              <w:t>‘</w:t>
            </w:r>
            <w:r w:rsidR="00491F92" w:rsidRPr="000F30A6">
              <w:rPr>
                <w:rStyle w:val="FormatvorlageInstructionsTabelleText"/>
                <w:rFonts w:ascii="Times New Roman" w:hAnsi="Times New Roman"/>
              </w:rPr>
              <w:t>Retail – secured by real estate SME</w:t>
            </w:r>
            <w:r w:rsidRPr="000F30A6">
              <w:rPr>
                <w:rStyle w:val="FormatvorlageInstructionsTabelleText"/>
                <w:rFonts w:ascii="Times New Roman" w:hAnsi="Times New Roman"/>
              </w:rPr>
              <w:t>’</w:t>
            </w:r>
            <w:r w:rsidR="00491F92" w:rsidRPr="000F30A6">
              <w:rPr>
                <w:rStyle w:val="FormatvorlageInstructionsTabelleText"/>
                <w:rFonts w:ascii="Times New Roman" w:hAnsi="Times New Roman"/>
              </w:rPr>
              <w:t xml:space="preserve"> </w:t>
            </w:r>
            <w:r w:rsidR="009B55A7" w:rsidRPr="000F30A6">
              <w:rPr>
                <w:rStyle w:val="FormatvorlageInstructionsTabelleText"/>
                <w:rFonts w:ascii="Times New Roman" w:hAnsi="Times New Roman"/>
              </w:rPr>
              <w:t xml:space="preserve">and </w:t>
            </w:r>
            <w:r w:rsidRPr="000F30A6">
              <w:rPr>
                <w:rStyle w:val="FormatvorlageInstructionsTabelleText"/>
                <w:rFonts w:ascii="Times New Roman" w:hAnsi="Times New Roman"/>
              </w:rPr>
              <w:t>‘</w:t>
            </w:r>
            <w:r w:rsidR="00491F92" w:rsidRPr="000F30A6">
              <w:rPr>
                <w:rStyle w:val="FormatvorlageInstructionsTabelleText"/>
                <w:rFonts w:ascii="Times New Roman" w:hAnsi="Times New Roman"/>
              </w:rPr>
              <w:t>Retail – secured by real estate non SME</w:t>
            </w:r>
            <w:r w:rsidRPr="000F30A6">
              <w:rPr>
                <w:rStyle w:val="FormatvorlageInstructionsTabelleText"/>
                <w:rFonts w:ascii="Times New Roman" w:hAnsi="Times New Roman"/>
              </w:rPr>
              <w:t>’</w:t>
            </w:r>
            <w:r w:rsidR="00491F92" w:rsidRPr="000F30A6">
              <w:rPr>
                <w:rStyle w:val="FormatvorlageInstructionsTabelleText"/>
                <w:rFonts w:ascii="Times New Roman" w:hAnsi="Times New Roman"/>
              </w:rPr>
              <w:t xml:space="preserve"> portfolio</w:t>
            </w:r>
            <w:r w:rsidR="009B55A7"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 it is the location of the collateral.</w:t>
            </w:r>
          </w:p>
          <w:p w:rsidR="00130210" w:rsidRPr="000F30A6" w:rsidRDefault="00130210" w:rsidP="00D45265">
            <w:pPr>
              <w:pStyle w:val="InstructionsText"/>
              <w:rPr>
                <w:rStyle w:val="FormatvorlageInstructionsTabelleText"/>
                <w:rFonts w:ascii="Times New Roman" w:hAnsi="Times New Roman"/>
              </w:rPr>
            </w:pP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macro regions are:</w:t>
            </w:r>
          </w:p>
          <w:p w:rsidR="00491F92" w:rsidRPr="000F30A6" w:rsidRDefault="00491F92" w:rsidP="00D45265">
            <w:pPr>
              <w:pStyle w:val="InstructionsText"/>
              <w:numPr>
                <w:ilvl w:val="0"/>
                <w:numId w:val="30"/>
              </w:numPr>
              <w:rPr>
                <w:rStyle w:val="InstructionsTabelleText"/>
                <w:rFonts w:ascii="Times New Roman" w:hAnsi="Times New Roman"/>
                <w:bCs w:val="0"/>
              </w:rPr>
            </w:pPr>
            <w:r w:rsidRPr="000F30A6">
              <w:rPr>
                <w:rStyle w:val="InstructionsTabelleText"/>
                <w:rFonts w:ascii="Times New Roman" w:hAnsi="Times New Roman"/>
                <w:bCs w:val="0"/>
              </w:rPr>
              <w:t>EU for European Union</w:t>
            </w:r>
            <w:r w:rsidR="00130210" w:rsidRPr="000F30A6">
              <w:rPr>
                <w:rStyle w:val="InstructionsTabelleText"/>
                <w:rFonts w:ascii="Times New Roman" w:hAnsi="Times New Roman"/>
                <w:bCs w:val="0"/>
              </w:rPr>
              <w:t xml:space="preserve"> countries</w:t>
            </w:r>
            <w:r w:rsidR="00630F2C" w:rsidRPr="000F30A6">
              <w:rPr>
                <w:rStyle w:val="InstructionsTabelleText"/>
                <w:rFonts w:ascii="Times New Roman" w:hAnsi="Times New Roman"/>
                <w:bCs w:val="0"/>
              </w:rPr>
              <w:t>;</w:t>
            </w:r>
          </w:p>
          <w:p w:rsidR="00491F92" w:rsidRPr="000F30A6" w:rsidRDefault="00491F92" w:rsidP="00D45265">
            <w:pPr>
              <w:pStyle w:val="InstructionsText"/>
              <w:numPr>
                <w:ilvl w:val="0"/>
                <w:numId w:val="30"/>
              </w:numPr>
              <w:rPr>
                <w:rStyle w:val="InstructionsTabelleText"/>
                <w:rFonts w:ascii="Times New Roman" w:hAnsi="Times New Roman"/>
                <w:bCs w:val="0"/>
              </w:rPr>
            </w:pPr>
            <w:r w:rsidRPr="000F30A6">
              <w:rPr>
                <w:rStyle w:val="InstructionsTabelleText"/>
                <w:rFonts w:ascii="Times New Roman" w:hAnsi="Times New Roman"/>
                <w:bCs w:val="0"/>
              </w:rPr>
              <w:t xml:space="preserve">Non-EU for </w:t>
            </w:r>
            <w:r w:rsidR="00130210" w:rsidRPr="000F30A6">
              <w:rPr>
                <w:rStyle w:val="InstructionsTabelleText"/>
                <w:rFonts w:ascii="Times New Roman" w:hAnsi="Times New Roman"/>
                <w:bCs w:val="0"/>
              </w:rPr>
              <w:t xml:space="preserve">third </w:t>
            </w:r>
            <w:r w:rsidRPr="000F30A6">
              <w:rPr>
                <w:rStyle w:val="InstructionsTabelleText"/>
                <w:rFonts w:ascii="Times New Roman" w:hAnsi="Times New Roman"/>
                <w:bCs w:val="0"/>
              </w:rPr>
              <w:t>countries</w:t>
            </w:r>
            <w:r w:rsidR="00630F2C" w:rsidRPr="000F30A6">
              <w:rPr>
                <w:rStyle w:val="InstructionsTabelleText"/>
                <w:rFonts w:ascii="Times New Roman" w:hAnsi="Times New Roman"/>
                <w:bCs w:val="0"/>
              </w:rPr>
              <w:t>;</w:t>
            </w:r>
          </w:p>
          <w:p w:rsidR="00491F92" w:rsidRPr="000F30A6" w:rsidRDefault="00491F92" w:rsidP="00D45265">
            <w:pPr>
              <w:pStyle w:val="InstructionsText"/>
              <w:numPr>
                <w:ilvl w:val="0"/>
                <w:numId w:val="30"/>
              </w:numPr>
              <w:rPr>
                <w:rStyle w:val="FormatvorlageInstructionsTabelleText"/>
                <w:rFonts w:ascii="Times New Roman" w:hAnsi="Times New Roman"/>
              </w:rPr>
            </w:pPr>
            <w:r w:rsidRPr="000F30A6">
              <w:rPr>
                <w:rStyle w:val="InstructionsTabelleText"/>
                <w:rFonts w:ascii="Times New Roman" w:hAnsi="Times New Roman"/>
                <w:bCs w:val="0"/>
              </w:rPr>
              <w:t>Not applicable</w:t>
            </w:r>
            <w:r w:rsidR="00130210" w:rsidRPr="000F30A6">
              <w:rPr>
                <w:rStyle w:val="InstructionsTabelleText"/>
                <w:rFonts w:ascii="Times New Roman" w:hAnsi="Times New Roman"/>
                <w:bCs w:val="0"/>
              </w:rPr>
              <w:t>.</w:t>
            </w:r>
          </w:p>
          <w:p w:rsidR="00491F92" w:rsidRPr="000F30A6" w:rsidRDefault="00491F92" w:rsidP="00D45265">
            <w:pPr>
              <w:pStyle w:val="InstructionsText"/>
              <w:rPr>
                <w:rStyle w:val="FormatvorlageInstructionsTabelleText"/>
                <w:rFonts w:ascii="Times New Roman" w:hAnsi="Times New Roman"/>
              </w:rPr>
            </w:pPr>
          </w:p>
        </w:tc>
      </w:tr>
      <w:tr w:rsidR="00491F92" w:rsidRPr="000F30A6" w:rsidTr="00491F92">
        <w:tc>
          <w:tcPr>
            <w:tcW w:w="701" w:type="dxa"/>
          </w:tcPr>
          <w:p w:rsidR="00491F92" w:rsidRPr="000F30A6" w:rsidRDefault="00491F92"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040</w:t>
            </w:r>
          </w:p>
        </w:tc>
        <w:tc>
          <w:tcPr>
            <w:tcW w:w="1851"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rsidR="00491F92" w:rsidRPr="000F30A6" w:rsidRDefault="00491F92"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Paragraph 78 of Annex 2 of </w:t>
            </w:r>
            <w:r w:rsidR="00130210" w:rsidRPr="000F30A6">
              <w:rPr>
                <w:rStyle w:val="FormatvorlageInstructionsTabelleText"/>
                <w:rFonts w:ascii="Times New Roman" w:hAnsi="Times New Roman"/>
              </w:rPr>
              <w:t>Commission Implementing Regulation (EU) No 680/2014</w:t>
            </w:r>
          </w:p>
        </w:tc>
        <w:tc>
          <w:tcPr>
            <w:tcW w:w="9639" w:type="dxa"/>
          </w:tcPr>
          <w:p w:rsidR="00491F92" w:rsidRPr="000F30A6" w:rsidRDefault="00130210"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Each portfolio is </w:t>
            </w:r>
            <w:r w:rsidR="001B2C17" w:rsidRPr="000F30A6">
              <w:rPr>
                <w:rStyle w:val="FormatvorlageInstructionsTabelleText"/>
                <w:rFonts w:ascii="Times New Roman" w:hAnsi="Times New Roman"/>
              </w:rPr>
              <w:t>assigned</w:t>
            </w:r>
            <w:r w:rsidRPr="000F30A6">
              <w:rPr>
                <w:rStyle w:val="FormatvorlageInstructionsTabelleText"/>
                <w:rFonts w:ascii="Times New Roman" w:hAnsi="Times New Roman"/>
              </w:rPr>
              <w:t xml:space="preserve"> to o</w:t>
            </w:r>
            <w:r w:rsidR="00491F92" w:rsidRPr="000F30A6">
              <w:rPr>
                <w:rStyle w:val="FormatvorlageInstructionsTabelleText"/>
                <w:rFonts w:ascii="Times New Roman" w:hAnsi="Times New Roman"/>
              </w:rPr>
              <w:t xml:space="preserve">ne or several of the following </w:t>
            </w:r>
            <w:r w:rsidR="00630F2C" w:rsidRPr="000F30A6">
              <w:rPr>
                <w:rStyle w:val="FormatvorlageInstructionsTabelleText"/>
                <w:rFonts w:ascii="Times New Roman" w:hAnsi="Times New Roman"/>
              </w:rPr>
              <w:t>exposure classes</w:t>
            </w:r>
            <w:r w:rsidR="00491F92"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Corporate – SME</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Corporate – </w:t>
            </w:r>
            <w:proofErr w:type="spellStart"/>
            <w:r w:rsidRPr="000F30A6">
              <w:rPr>
                <w:rStyle w:val="FormatvorlageInstructionsTabelleText"/>
                <w:rFonts w:ascii="Times New Roman" w:hAnsi="Times New Roman"/>
              </w:rPr>
              <w:t>Specialised</w:t>
            </w:r>
            <w:proofErr w:type="spellEnd"/>
            <w:r w:rsidRPr="000F30A6">
              <w:rPr>
                <w:rStyle w:val="FormatvorlageInstructionsTabelleText"/>
                <w:rFonts w:ascii="Times New Roman" w:hAnsi="Times New Roman"/>
              </w:rPr>
              <w:t xml:space="preserve"> lending</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Corporate – Other</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Retail – Secured by real estate SME</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Retail – Secured by real estate non-SME</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(f) Retail – Qualifying revolving</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Retail – Other SME</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(h) Retail – Other non – SME</w:t>
            </w:r>
            <w:r w:rsidR="00630F2C" w:rsidRPr="000F30A6">
              <w:rPr>
                <w:rStyle w:val="FormatvorlageInstructionsTabelleText"/>
                <w:rFonts w:ascii="Times New Roman" w:hAnsi="Times New Roman"/>
              </w:rPr>
              <w:t>;</w:t>
            </w:r>
          </w:p>
          <w:p w:rsidR="00491F92" w:rsidRPr="000F30A6" w:rsidRDefault="00491F92"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Not applicable</w:t>
            </w:r>
            <w:r w:rsidR="00130210" w:rsidRPr="000F30A6">
              <w:rPr>
                <w:rStyle w:val="FormatvorlageInstructionsTabelleText"/>
                <w:rFonts w:ascii="Times New Roman" w:hAnsi="Times New Roman"/>
              </w:rPr>
              <w:t>.</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050</w:t>
            </w:r>
          </w:p>
        </w:tc>
        <w:tc>
          <w:tcPr>
            <w:tcW w:w="1851" w:type="dxa"/>
          </w:tcPr>
          <w:p w:rsidR="005A0995" w:rsidRPr="000F30A6" w:rsidRDefault="005A0995"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Default="005A0995" w:rsidP="00662BDD">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5A0995" w:rsidRDefault="005A099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5A0995" w:rsidRDefault="005A099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5A0995" w:rsidRPr="000F30A6" w:rsidRDefault="005A099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060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default status is one of the following:</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Those are the exposures assigned to the last rating grade/s with a PD of 100 %;</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Those are the exposures assigned to rating grades with a PD lower than 100%.</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070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rank of the internal rating grade applied by the institution from lowest risk to highest risk excluding defaults with PD corresponding to 100%. It takes values from Rating 1 to Rating 30 or Not applicable. Where the rating is not used to define a portfolio in Annex I, ‘Not applicable’ is used instead. </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080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facility is one of the following:</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(b) Note issuance facility and revolving underwriting facility (Medium risk);</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 irrevocable standby letters of credit not having the character of credit substitutes and other medium risk off-balance sheet items;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Undrawn committed revolving credit facility (Medium- low risk): This refers to revolving lending commitments that are undrawn and that may not be cancelled unconditionally at any time without notice or that do not provide for automatic cancellation due to deterioration in a borrower’s creditworthiness;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Undrawn committed term credit facility (Medium-low risk): This refers to term lending commitments that are undrawn and that may not be cancelled unconditionally at any time without notice or that do not provide for automatic cancellation due to deterioration in a borrower’s creditworthiness;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(f) Undrawn committed other credit facility (Medium-low risk): This refers to lending commitments, other than revolving and term, that are undrawn and that may not be cancelled unconditionally at any time without notice or that do not provide for automatic cancellation due to the deterioration in a borrower’s creditworthiness;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rsidR="005A0995" w:rsidRPr="000F30A6" w:rsidRDefault="00A13F43"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5A0995" w:rsidRPr="000F30A6">
              <w:rPr>
                <w:rStyle w:val="FormatvorlageInstructionsTabelleText"/>
                <w:rFonts w:ascii="Times New Roman" w:hAnsi="Times New Roman"/>
              </w:rPr>
              <w:t>h) Undrawn uncommitted credit lines (Low risk): This refers to uncommitted lending facilities (advised and unadvised) that are undrawn and that may be cancelled unconditionally at any time without notice or that do provide for automatic cancellation due to deterioration in borrower’s creditworthiness;</w:t>
            </w:r>
          </w:p>
          <w:p w:rsidR="005A0995" w:rsidRPr="000F30A6" w:rsidRDefault="00A13F43"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proofErr w:type="spellStart"/>
            <w:r w:rsidR="005A0995" w:rsidRPr="000F30A6">
              <w:rPr>
                <w:rStyle w:val="FormatvorlageInstructionsTabelleText"/>
                <w:rFonts w:ascii="Times New Roman" w:hAnsi="Times New Roman"/>
              </w:rPr>
              <w:t>i</w:t>
            </w:r>
            <w:proofErr w:type="spellEnd"/>
            <w:r w:rsidR="005A0995" w:rsidRPr="000F30A6">
              <w:rPr>
                <w:rStyle w:val="FormatvorlageInstructionsTabelleText"/>
                <w:rFonts w:ascii="Times New Roman" w:hAnsi="Times New Roman"/>
              </w:rPr>
              <w:t>) Undrawn purchase commitments for revolving purchased receivables and other low-risk off-balance sheet items (Low risk): Commitments that are able to be unconditionally cancelled or that effectively provide for automatic cancellation at any time by the institution without prior notice;</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p w:rsidR="005A0995" w:rsidRPr="000F30A6" w:rsidRDefault="005A0995" w:rsidP="00D45265">
            <w:pPr>
              <w:pStyle w:val="InstructionsText"/>
              <w:rPr>
                <w:rStyle w:val="FormatvorlageInstructionsTabelleText"/>
                <w:rFonts w:ascii="Times New Roman" w:hAnsi="Times New Roman"/>
              </w:rPr>
            </w:pP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lastRenderedPageBreak/>
              <w:t>090</w:t>
            </w:r>
          </w:p>
        </w:tc>
        <w:tc>
          <w:tcPr>
            <w:tcW w:w="1851" w:type="dxa"/>
          </w:tcPr>
          <w:p w:rsidR="005A0995" w:rsidRPr="000F30A6" w:rsidRDefault="005A0995" w:rsidP="00F70C06">
            <w:pPr>
              <w:pStyle w:val="InstructionsText"/>
              <w:rPr>
                <w:rStyle w:val="FormatvorlageInstructionsTabelleText"/>
                <w:rFonts w:ascii="Times New Roman" w:hAnsi="Times New Roman"/>
              </w:rPr>
            </w:pPr>
            <w:proofErr w:type="spellStart"/>
            <w:r w:rsidRPr="000F30A6">
              <w:rPr>
                <w:rStyle w:val="FormatvorlageInstructionsTabelleText"/>
                <w:rFonts w:ascii="Times New Roman" w:hAnsi="Times New Roman"/>
              </w:rPr>
              <w:t>Collateralisation</w:t>
            </w:r>
            <w:proofErr w:type="spellEnd"/>
            <w:r w:rsidRPr="000F30A6">
              <w:rPr>
                <w:rStyle w:val="FormatvorlageInstructionsTabelleText"/>
                <w:rFonts w:ascii="Times New Roman" w:hAnsi="Times New Roman"/>
              </w:rPr>
              <w:t xml:space="preserve"> status</w:t>
            </w:r>
          </w:p>
        </w:tc>
        <w:tc>
          <w:tcPr>
            <w:tcW w:w="2126" w:type="dxa"/>
          </w:tcPr>
          <w:p w:rsidR="005A0995" w:rsidRPr="000F30A6" w:rsidRDefault="005A0995" w:rsidP="00E100F9">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 xml:space="preserve">Column 150 to 210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Annex 1 of </w:t>
            </w:r>
            <w:r w:rsidRPr="000F30A6">
              <w:rPr>
                <w:rStyle w:val="FormatvorlageInstructionsTabelleText"/>
                <w:rFonts w:ascii="Times New Roman" w:hAnsi="Times New Roman"/>
              </w:rPr>
              <w:t>Commission Implementing Regulation (EU) No 680/2014</w:t>
            </w:r>
          </w:p>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w:t>
            </w:r>
            <w:proofErr w:type="spellStart"/>
            <w:r w:rsidRPr="000F30A6">
              <w:rPr>
                <w:rStyle w:val="FormatvorlageInstructionsTabelleText"/>
                <w:rFonts w:ascii="Times New Roman" w:hAnsi="Times New Roman"/>
              </w:rPr>
              <w:t>collateralisation</w:t>
            </w:r>
            <w:proofErr w:type="spellEnd"/>
            <w:r w:rsidRPr="000F30A6">
              <w:rPr>
                <w:rStyle w:val="FormatvorlageInstructionsTabelleText"/>
                <w:rFonts w:ascii="Times New Roman" w:hAnsi="Times New Roman"/>
              </w:rPr>
              <w:t xml:space="preserve"> status is one of the following:</w:t>
            </w:r>
          </w:p>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Exposures with credit protection;</w:t>
            </w:r>
          </w:p>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(a.1) Exposures with funded credit protection;</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(a.2) Exposures with unfunded credit protection;</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Exposures without credit protection;</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p w:rsidR="005A0995" w:rsidRPr="000F30A6" w:rsidRDefault="005A0995" w:rsidP="00D45265">
            <w:pPr>
              <w:pStyle w:val="InstructionsText"/>
              <w:rPr>
                <w:rStyle w:val="FormatvorlageInstructionsTabelleText"/>
                <w:rFonts w:ascii="Times New Roman" w:hAnsi="Times New Roman"/>
              </w:rPr>
            </w:pP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100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This column correspond to the NACE codes (Statistical Classification of Economic Activities of the EU) used for ‘Non-financial corporations’ with a one level detail (e.g. ‘F – Construction’) and for ‘Other financial corporations’ with a two level detail (e.g. ‘K65 - Insurance, reinsurance and pension funding, except compulsory social security’).</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110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counterparty is assigned to one of the following FINREP-based economic sector classes: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Other financial corporations;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Non-financial corporations;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Households;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(d) Not applicable.</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lastRenderedPageBreak/>
              <w:t>120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for the consolidated group of which the counterparty is a part. Each counterparty is assigned to one of the following categories: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&lt;=EUR 50 million;</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&gt;EUR 50 million and &lt;=EUR 200 million;;</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p w:rsidR="005A0995" w:rsidRPr="000F30A6" w:rsidRDefault="005A0995" w:rsidP="00D45265">
            <w:pPr>
              <w:pStyle w:val="InstructionsText"/>
              <w:rPr>
                <w:rStyle w:val="FormatvorlageInstructionsTabelleText"/>
                <w:rFonts w:ascii="Times New Roman" w:hAnsi="Times New Roman"/>
              </w:rPr>
            </w:pP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are calculated in accordance with Article 4 of the Annex to Commission Recommendation 2003/361/EC.</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130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 type is one of the following:</w:t>
            </w:r>
          </w:p>
          <w:p w:rsidR="008E4E25" w:rsidRPr="00D33AB3" w:rsidRDefault="008E4E2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a)</w:t>
            </w:r>
            <w:r>
              <w:rPr>
                <w:rStyle w:val="FormatvorlageInstructionsTabelleText"/>
                <w:rFonts w:ascii="Times New Roman" w:hAnsi="Times New Roman"/>
              </w:rPr>
              <w:t xml:space="preserve"> </w:t>
            </w:r>
            <w:r w:rsidRPr="00D33AB3">
              <w:rPr>
                <w:rStyle w:val="FormatvorlageInstructionsTabelleText"/>
                <w:rFonts w:ascii="Times New Roman" w:hAnsi="Times New Roman"/>
              </w:rPr>
              <w:t>Non Real estate funded collateral;</w:t>
            </w:r>
          </w:p>
          <w:p w:rsidR="008E4E25" w:rsidRPr="00D33AB3" w:rsidRDefault="008E4E2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b)</w:t>
            </w:r>
            <w:r>
              <w:rPr>
                <w:rStyle w:val="FormatvorlageInstructionsTabelleText"/>
                <w:rFonts w:ascii="Times New Roman" w:hAnsi="Times New Roman"/>
              </w:rPr>
              <w:t xml:space="preserve"> </w:t>
            </w:r>
            <w:r w:rsidRPr="00D33AB3">
              <w:rPr>
                <w:rStyle w:val="FormatvorlageInstructionsTabelleText"/>
                <w:rFonts w:ascii="Times New Roman" w:hAnsi="Times New Roman"/>
              </w:rPr>
              <w:t>Other eligible collateral: Real estate;</w:t>
            </w:r>
          </w:p>
          <w:p w:rsidR="008E4E25" w:rsidRPr="00D33AB3" w:rsidRDefault="008E4E2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c)</w:t>
            </w:r>
            <w:r>
              <w:rPr>
                <w:rStyle w:val="FormatvorlageInstructionsTabelleText"/>
                <w:rFonts w:ascii="Times New Roman" w:hAnsi="Times New Roman"/>
              </w:rPr>
              <w:t xml:space="preserve"> </w:t>
            </w:r>
            <w:r w:rsidRPr="00D33AB3">
              <w:rPr>
                <w:rStyle w:val="FormatvorlageInstructionsTabelleText"/>
                <w:rFonts w:ascii="Times New Roman" w:hAnsi="Times New Roman"/>
              </w:rPr>
              <w:t>Real estate collateral and other unfunded CRM;</w:t>
            </w:r>
          </w:p>
          <w:p w:rsidR="008E4E25" w:rsidRPr="00D33AB3" w:rsidRDefault="008E4E2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d)</w:t>
            </w:r>
            <w:r>
              <w:rPr>
                <w:rStyle w:val="FormatvorlageInstructionsTabelleText"/>
                <w:rFonts w:ascii="Times New Roman" w:hAnsi="Times New Roman"/>
              </w:rPr>
              <w:t xml:space="preserve"> </w:t>
            </w:r>
            <w:r w:rsidRPr="00D33AB3">
              <w:rPr>
                <w:rStyle w:val="FormatvorlageInstructionsTabelleText"/>
                <w:rFonts w:ascii="Times New Roman" w:hAnsi="Times New Roman"/>
              </w:rPr>
              <w:t>Real estate collateral, other funded CRM and guarantees;</w:t>
            </w:r>
          </w:p>
          <w:p w:rsidR="005A0995" w:rsidRPr="000F30A6" w:rsidRDefault="008E4E25" w:rsidP="00D45265">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e)</w:t>
            </w:r>
            <w:r>
              <w:rPr>
                <w:rStyle w:val="FormatvorlageInstructionsTabelleText"/>
                <w:rFonts w:ascii="Times New Roman" w:hAnsi="Times New Roman"/>
              </w:rPr>
              <w:t xml:space="preserve"> </w:t>
            </w:r>
            <w:r w:rsidRPr="00D33AB3">
              <w:rPr>
                <w:rStyle w:val="FormatvorlageInstructionsTabelleText"/>
                <w:rFonts w:ascii="Times New Roman" w:hAnsi="Times New Roman"/>
              </w:rPr>
              <w:t>Not applicable.</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140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Rows 020 and 030 of </w:t>
            </w:r>
            <w:r w:rsidRPr="000F30A6">
              <w:rPr>
                <w:rStyle w:val="FormatvorlageInstructionsTabelleText"/>
                <w:rFonts w:ascii="Times New Roman" w:hAnsi="Times New Roman"/>
                <w:bCs/>
              </w:rPr>
              <w:t xml:space="preserve">template </w:t>
            </w:r>
            <w:r w:rsidRPr="000F30A6">
              <w:rPr>
                <w:rStyle w:val="FormatvorlageInstructionsTabelleText"/>
                <w:rFonts w:ascii="Times New Roman" w:hAnsi="Times New Roman"/>
              </w:rPr>
              <w:t>8.1 of Annex 1 of Commission Implementing Regulation (EU) No 680/2014</w:t>
            </w: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exposure is assigned to one of the following types:</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On-balance sheet items subject to credit risk;</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p>
          <w:p w:rsidR="005A0995" w:rsidRPr="000F30A6" w:rsidRDefault="005A0995" w:rsidP="00D45265">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5A0995" w:rsidRPr="00907F94"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150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 110 of template 8.1 of Annex 1 of Commission Implementing Regulation (EU) No 680/2014</w:t>
            </w: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size of the exposure expressed in terms of exposure value (i.e. EAD). Each exposure is assigned to one of the following categories:</w:t>
            </w:r>
          </w:p>
          <w:p w:rsidR="005A0995" w:rsidRPr="000F30A6" w:rsidRDefault="005A0995" w:rsidP="00D45265">
            <w:pPr>
              <w:pStyle w:val="InstructionsText"/>
              <w:rPr>
                <w:rStyle w:val="FormatvorlageInstructionsTabelleText"/>
                <w:rFonts w:ascii="Times New Roman" w:hAnsi="Times New Roman"/>
              </w:rPr>
            </w:pP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(a) &lt;= EUR 0.5 million;</w:t>
            </w: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(b) &gt;EUR 0.5 million &lt;= EUR 1 million;</w:t>
            </w: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(c) &gt;EUR 1 million &lt;= EUR 1.5 million;</w:t>
            </w: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(d) &gt;EUR 1.5 million &lt;= EUR 5 million;</w:t>
            </w: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(e) &gt;EUR 5 million &lt;= EUR 10 million;</w:t>
            </w:r>
          </w:p>
          <w:p w:rsidR="005A0995" w:rsidRPr="005A0995" w:rsidRDefault="005A0995" w:rsidP="00D45265">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(f) &gt;EUR 10 million &lt;= EUR 50 million;</w:t>
            </w:r>
          </w:p>
          <w:p w:rsidR="005A0995" w:rsidRPr="00EC0438" w:rsidRDefault="005A0995" w:rsidP="00D45265">
            <w:pPr>
              <w:pStyle w:val="InstructionsText"/>
              <w:rPr>
                <w:rStyle w:val="FormatvorlageInstructionsTabelleText"/>
                <w:rFonts w:ascii="Times New Roman" w:hAnsi="Times New Roman"/>
                <w:bCs/>
                <w:szCs w:val="24"/>
                <w:lang w:eastAsia="en-US"/>
              </w:rPr>
            </w:pPr>
            <w:r w:rsidRPr="00EC0438">
              <w:rPr>
                <w:rStyle w:val="FormatvorlageInstructionsTabelleText"/>
                <w:rFonts w:ascii="Times New Roman" w:hAnsi="Times New Roman"/>
              </w:rPr>
              <w:t>(g) &gt;EUR 50 million;</w:t>
            </w:r>
          </w:p>
          <w:p w:rsidR="005A0995" w:rsidRPr="00EC0438" w:rsidRDefault="005A0995" w:rsidP="00D45265">
            <w:pPr>
              <w:pStyle w:val="InstructionsText"/>
              <w:rPr>
                <w:rStyle w:val="FormatvorlageInstructionsTabelleText"/>
                <w:rFonts w:ascii="Times New Roman" w:hAnsi="Times New Roman"/>
                <w:bCs/>
                <w:szCs w:val="24"/>
                <w:lang w:eastAsia="en-US"/>
              </w:rPr>
            </w:pPr>
            <w:r w:rsidRPr="00EC0438">
              <w:rPr>
                <w:rStyle w:val="FormatvorlageInstructionsTabelleText"/>
                <w:rFonts w:ascii="Times New Roman" w:hAnsi="Times New Roman"/>
              </w:rPr>
              <w:t>(h) Not applicable.</w:t>
            </w:r>
          </w:p>
        </w:tc>
      </w:tr>
      <w:tr w:rsidR="005A0995" w:rsidRPr="000F30A6" w:rsidTr="00491F92">
        <w:tc>
          <w:tcPr>
            <w:tcW w:w="701" w:type="dxa"/>
          </w:tcPr>
          <w:p w:rsidR="005A0995" w:rsidRPr="000F30A6" w:rsidRDefault="005A0995" w:rsidP="00F70C06">
            <w:pPr>
              <w:pStyle w:val="InstructionsText"/>
              <w:rPr>
                <w:rStyle w:val="FormatvorlageInstructionsTabelleText"/>
                <w:rFonts w:ascii="Times New Roman" w:hAnsi="Times New Roman"/>
              </w:rPr>
            </w:pPr>
            <w:r>
              <w:rPr>
                <w:rStyle w:val="FormatvorlageInstructionsTabelleText"/>
                <w:rFonts w:ascii="Times New Roman" w:hAnsi="Times New Roman"/>
              </w:rPr>
              <w:t>160</w:t>
            </w:r>
          </w:p>
        </w:tc>
        <w:tc>
          <w:tcPr>
            <w:tcW w:w="1851" w:type="dxa"/>
          </w:tcPr>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rsidR="005A0995" w:rsidRPr="000F30A6" w:rsidRDefault="005A0995" w:rsidP="00F70C06">
            <w:pPr>
              <w:pStyle w:val="InstructionsText"/>
              <w:rPr>
                <w:rStyle w:val="FormatvorlageInstructionsTabelleText"/>
                <w:rFonts w:ascii="Times New Roman" w:hAnsi="Times New Roman"/>
              </w:rPr>
            </w:pPr>
          </w:p>
        </w:tc>
        <w:tc>
          <w:tcPr>
            <w:tcW w:w="9639" w:type="dxa"/>
          </w:tcPr>
          <w:p w:rsidR="005A0995" w:rsidRPr="000F30A6" w:rsidRDefault="005A0995" w:rsidP="00662BD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range is the ratio between the current loan amount and the current value of the property.</w:t>
            </w:r>
          </w:p>
          <w:p w:rsidR="005A0995" w:rsidRPr="000F30A6" w:rsidRDefault="005A0995" w:rsidP="00D901D5">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rsidR="005A0995" w:rsidRPr="000F30A6" w:rsidRDefault="005A0995" w:rsidP="000F30A6">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w:t>
            </w:r>
            <w:r w:rsidRPr="000F30A6">
              <w:rPr>
                <w:rStyle w:val="FormatvorlageInstructionsTabelleText"/>
                <w:rFonts w:ascii="Times New Roman" w:hAnsi="Times New Roman"/>
                <w:bCs w:val="0"/>
                <w:lang w:eastAsia="de-DE"/>
              </w:rPr>
              <w:lastRenderedPageBreak/>
              <w:t xml:space="preserve">calculated gross of any provisions and shall include all other loans (including those provided by other financial institutions that are known to the institution) secured with liens of equal or higher ranking on the same residential property with respect to the lien securing the loan. If there is insufficient information for ascertaining the ranking of the other liens, the institution shall assume that these liens rank </w:t>
            </w:r>
            <w:proofErr w:type="spellStart"/>
            <w:r w:rsidRPr="000F30A6">
              <w:rPr>
                <w:rStyle w:val="FormatvorlageInstructionsTabelleText"/>
                <w:rFonts w:ascii="Times New Roman" w:hAnsi="Times New Roman"/>
                <w:bCs w:val="0"/>
                <w:lang w:eastAsia="de-DE"/>
              </w:rPr>
              <w:t>pari</w:t>
            </w:r>
            <w:proofErr w:type="spellEnd"/>
            <w:r w:rsidRPr="000F30A6">
              <w:rPr>
                <w:rStyle w:val="FormatvorlageInstructionsTabelleText"/>
                <w:rFonts w:ascii="Times New Roman" w:hAnsi="Times New Roman"/>
                <w:bCs w:val="0"/>
                <w:lang w:eastAsia="de-DE"/>
              </w:rPr>
              <w:t xml:space="preserve"> </w:t>
            </w:r>
            <w:proofErr w:type="spellStart"/>
            <w:r w:rsidRPr="000F30A6">
              <w:rPr>
                <w:rStyle w:val="FormatvorlageInstructionsTabelleText"/>
                <w:rFonts w:ascii="Times New Roman" w:hAnsi="Times New Roman"/>
                <w:bCs w:val="0"/>
                <w:lang w:eastAsia="de-DE"/>
              </w:rPr>
              <w:t>passu</w:t>
            </w:r>
            <w:proofErr w:type="spellEnd"/>
            <w:r w:rsidRPr="000F30A6">
              <w:rPr>
                <w:rStyle w:val="FormatvorlageInstructionsTabelleText"/>
                <w:rFonts w:ascii="Times New Roman" w:hAnsi="Times New Roman"/>
                <w:bCs w:val="0"/>
                <w:lang w:eastAsia="de-DE"/>
              </w:rPr>
              <w:t xml:space="preserve"> with the lien securing the loan.</w:t>
            </w:r>
          </w:p>
          <w:p w:rsidR="005A0995" w:rsidRPr="000F30A6" w:rsidRDefault="005A0995" w:rsidP="00907F94">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should be performed in an independent way and by appraisers that meet specific qualification requirements. Qualifying requirements and minimum appraisal standards shall comply with the following conditions:</w:t>
            </w:r>
          </w:p>
          <w:p w:rsidR="005A0995" w:rsidRPr="000F30A6" w:rsidRDefault="005A0995" w:rsidP="00D901D5">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rsidR="005A0995" w:rsidRPr="000F30A6" w:rsidRDefault="005A0995" w:rsidP="00D901D5">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if a market value can be determined, the valuation is not higher than market value;</w:t>
            </w:r>
          </w:p>
          <w:p w:rsidR="005A0995" w:rsidRPr="000F30A6" w:rsidRDefault="005A0995" w:rsidP="00D901D5">
            <w:pPr>
              <w:pStyle w:val="ListParagraph"/>
              <w:numPr>
                <w:ilvl w:val="0"/>
                <w:numId w:val="33"/>
              </w:numPr>
              <w:spacing w:before="0"/>
              <w:rPr>
                <w:rStyle w:val="FormatvorlageInstructionsTabelleText"/>
                <w:rFonts w:ascii="Times New Roman" w:hAnsi="Times New Roman"/>
                <w:bCs w:val="0"/>
                <w:szCs w:val="20"/>
                <w:lang w:eastAsia="de-DE"/>
              </w:rPr>
            </w:pPr>
            <w:proofErr w:type="gramStart"/>
            <w:r w:rsidRPr="000F30A6">
              <w:rPr>
                <w:rStyle w:val="FormatvorlageInstructionsTabelleText"/>
                <w:rFonts w:ascii="Times New Roman" w:hAnsi="Times New Roman"/>
                <w:bCs w:val="0"/>
                <w:szCs w:val="20"/>
                <w:lang w:eastAsia="de-DE"/>
              </w:rPr>
              <w:t>the</w:t>
            </w:r>
            <w:proofErr w:type="gramEnd"/>
            <w:r w:rsidRPr="000F30A6">
              <w:rPr>
                <w:rStyle w:val="FormatvorlageInstructionsTabelleText"/>
                <w:rFonts w:ascii="Times New Roman" w:hAnsi="Times New Roman"/>
                <w:bCs w:val="0"/>
                <w:szCs w:val="20"/>
                <w:lang w:eastAsia="de-DE"/>
              </w:rPr>
              <w:t xml:space="preserve"> valuation is supported by adequate appraisal documentation.</w:t>
            </w:r>
          </w:p>
          <w:p w:rsidR="005A0995" w:rsidRPr="000F30A6" w:rsidRDefault="005A0995" w:rsidP="00F70C0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Institutions are requested to document their calculation</w:t>
            </w:r>
            <w:r w:rsidR="003C6507">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sidR="00A13F43">
              <w:rPr>
                <w:rStyle w:val="FormatvorlageInstructionsTabelleText"/>
                <w:rFonts w:ascii="Times New Roman" w:hAnsi="Times New Roman"/>
              </w:rPr>
              <w:t xml:space="preserve">and provide the documents </w:t>
            </w:r>
            <w:r w:rsidRPr="000F30A6">
              <w:rPr>
                <w:rStyle w:val="FormatvorlageInstructionsTabelleText"/>
                <w:rFonts w:ascii="Times New Roman" w:hAnsi="Times New Roman"/>
              </w:rPr>
              <w:t xml:space="preserve">to their competent authority </w:t>
            </w:r>
            <w:r w:rsidR="00A13F43">
              <w:rPr>
                <w:rStyle w:val="FormatvorlageInstructionsTabelleText"/>
                <w:rFonts w:ascii="Times New Roman" w:hAnsi="Times New Roman"/>
              </w:rPr>
              <w:t>upon request.</w:t>
            </w:r>
          </w:p>
          <w:p w:rsidR="005A0995" w:rsidRPr="000F30A6" w:rsidRDefault="005A0995" w:rsidP="00F70C06">
            <w:pPr>
              <w:pStyle w:val="InstructionsText"/>
              <w:rPr>
                <w:rStyle w:val="FormatvorlageInstructionsTabelleText"/>
                <w:rFonts w:ascii="Times New Roman" w:hAnsi="Times New Roman"/>
              </w:rPr>
            </w:pPr>
          </w:p>
          <w:p w:rsidR="005A0995" w:rsidRPr="000F30A6" w:rsidRDefault="005A0995" w:rsidP="00F70C06">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The ILTV categories are the following:</w:t>
            </w:r>
          </w:p>
          <w:p w:rsidR="005A0995" w:rsidRPr="000F30A6" w:rsidRDefault="005A0995" w:rsidP="00662BD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(a) &lt;=25%;</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(b) &gt;25% &lt;=50%;</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(c) &gt;50% &lt;=75%;</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(d) &gt;75% &lt;=100%;</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(e) &gt;100% &lt;= 125%;</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(f) &gt;125%;</w:t>
            </w:r>
          </w:p>
          <w:p w:rsidR="005A0995" w:rsidRPr="000F30A6" w:rsidRDefault="005A0995" w:rsidP="00D45265">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(g) Not applicable.</w:t>
            </w:r>
          </w:p>
        </w:tc>
      </w:tr>
    </w:tbl>
    <w:p w:rsidR="00D2128B" w:rsidRPr="000F30A6" w:rsidRDefault="00D2128B" w:rsidP="00312DFD">
      <w:pPr>
        <w:rPr>
          <w:rStyle w:val="InstructionsTabelleText"/>
          <w:rFonts w:ascii="Times New Roman" w:hAnsi="Times New Roman"/>
        </w:rPr>
      </w:pPr>
    </w:p>
    <w:p w:rsidR="00F33297" w:rsidRPr="000F30A6" w:rsidRDefault="00D2128B" w:rsidP="00D2128B">
      <w:pPr>
        <w:rPr>
          <w:rStyle w:val="InstructionsTabelleText"/>
          <w:rFonts w:ascii="Times New Roman" w:hAnsi="Times New Roman"/>
        </w:rPr>
      </w:pPr>
      <w:r w:rsidRPr="000F30A6">
        <w:rPr>
          <w:rStyle w:val="InstructionsTabelleText"/>
          <w:rFonts w:ascii="Times New Roman" w:hAnsi="Times New Roman"/>
        </w:rPr>
        <w:br w:type="page"/>
      </w:r>
      <w:r w:rsidR="00EC0438" w:rsidRPr="000F30A6" w:rsidDel="00EC0438">
        <w:lastRenderedPageBreak/>
        <w:t xml:space="preserve"> </w:t>
      </w:r>
    </w:p>
    <w:sectPr w:rsidR="00F33297" w:rsidRPr="000F30A6" w:rsidSect="003B4311">
      <w:footerReference w:type="even" r:id="rId16"/>
      <w:footerReference w:type="default" r:id="rId17"/>
      <w:headerReference w:type="first" r:id="rId18"/>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F8E" w:rsidRDefault="00DA7F8E" w:rsidP="00D946DB">
      <w:pPr>
        <w:spacing w:before="0" w:after="0"/>
      </w:pPr>
      <w:r>
        <w:separator/>
      </w:r>
    </w:p>
  </w:endnote>
  <w:endnote w:type="continuationSeparator" w:id="0">
    <w:p w:rsidR="00DA7F8E" w:rsidRDefault="00DA7F8E"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8E" w:rsidRPr="00A772B4" w:rsidRDefault="00DA7F8E">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rsidR="00DA7F8E" w:rsidRDefault="00DA7F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712638"/>
      <w:docPartObj>
        <w:docPartGallery w:val="Page Numbers (Bottom of Page)"/>
        <w:docPartUnique/>
      </w:docPartObj>
    </w:sdtPr>
    <w:sdtEndPr>
      <w:rPr>
        <w:noProof/>
      </w:rPr>
    </w:sdtEndPr>
    <w:sdtContent>
      <w:p w:rsidR="00DA7F8E" w:rsidRDefault="00DA7F8E">
        <w:pPr>
          <w:pStyle w:val="Footer"/>
          <w:jc w:val="right"/>
        </w:pPr>
        <w:r>
          <w:fldChar w:fldCharType="begin"/>
        </w:r>
        <w:r>
          <w:instrText xml:space="preserve"> PAGE   \* MERGEFORMAT </w:instrText>
        </w:r>
        <w:r>
          <w:fldChar w:fldCharType="separate"/>
        </w:r>
        <w:r w:rsidR="00D45265">
          <w:rPr>
            <w:noProof/>
          </w:rPr>
          <w:t>1</w:t>
        </w:r>
        <w:r>
          <w:rPr>
            <w:noProof/>
          </w:rPr>
          <w:fldChar w:fldCharType="end"/>
        </w:r>
      </w:p>
    </w:sdtContent>
  </w:sdt>
  <w:p w:rsidR="00DA7F8E" w:rsidRDefault="00DA7F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8E" w:rsidRDefault="00DA7F8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rsidR="00DA7F8E" w:rsidRDefault="00DA7F8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8E" w:rsidRPr="00A772B4" w:rsidRDefault="00DA7F8E">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D45265">
      <w:rPr>
        <w:rFonts w:ascii="Times New Roman" w:hAnsi="Times New Roman"/>
        <w:noProof/>
      </w:rPr>
      <w:t>2</w:t>
    </w:r>
    <w:r w:rsidRPr="00A772B4">
      <w:rPr>
        <w:rFonts w:ascii="Times New Roman" w:hAnsi="Times New Roman"/>
      </w:rPr>
      <w:fldChar w:fldCharType="end"/>
    </w:r>
  </w:p>
  <w:p w:rsidR="00DA7F8E" w:rsidRPr="00A772B4" w:rsidRDefault="00DA7F8E"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F8E" w:rsidRDefault="00DA7F8E" w:rsidP="00D946DB">
      <w:pPr>
        <w:spacing w:before="0" w:after="0"/>
      </w:pPr>
      <w:r>
        <w:separator/>
      </w:r>
    </w:p>
  </w:footnote>
  <w:footnote w:type="continuationSeparator" w:id="0">
    <w:p w:rsidR="00DA7F8E" w:rsidRDefault="00DA7F8E" w:rsidP="00D946DB">
      <w:pPr>
        <w:spacing w:before="0" w:after="0"/>
      </w:pPr>
      <w:r>
        <w:continuationSeparator/>
      </w:r>
    </w:p>
  </w:footnote>
  <w:footnote w:id="1">
    <w:p w:rsidR="00DA7F8E" w:rsidRPr="004068CD" w:rsidRDefault="00DA7F8E" w:rsidP="00F54CF0">
      <w:pPr>
        <w:pStyle w:val="FootnoteText"/>
        <w:rPr>
          <w:rFonts w:ascii="Times New Roman" w:hAnsi="Times New Roman"/>
          <w:lang w:val="en-GB"/>
        </w:rPr>
      </w:pPr>
      <w:r w:rsidRPr="004068CD">
        <w:rPr>
          <w:rStyle w:val="FootnoteReference"/>
          <w:rFonts w:ascii="Times New Roman" w:hAnsi="Times New Roman"/>
        </w:rPr>
        <w:footnoteRef/>
      </w:r>
      <w:r w:rsidRPr="004068CD">
        <w:rPr>
          <w:rFonts w:ascii="Times New Roman" w:hAnsi="Times New Roman"/>
        </w:rPr>
        <w:t xml:space="preserve"> </w:t>
      </w:r>
      <w:r>
        <w:rPr>
          <w:rFonts w:ascii="Times New Roman" w:hAnsi="Times New Roman"/>
          <w:lang w:val="en-GB"/>
        </w:rPr>
        <w:t>‘</w:t>
      </w:r>
      <w:r w:rsidRPr="004068CD">
        <w:rPr>
          <w:rFonts w:ascii="Times New Roman" w:hAnsi="Times New Roman"/>
          <w:lang w:val="en-GB"/>
        </w:rPr>
        <w:t>Not applicable</w:t>
      </w:r>
      <w:r>
        <w:rPr>
          <w:rFonts w:ascii="Times New Roman" w:hAnsi="Times New Roman"/>
          <w:lang w:val="en-GB"/>
        </w:rPr>
        <w:t>’</w:t>
      </w:r>
      <w:r w:rsidRPr="004068CD">
        <w:rPr>
          <w:rFonts w:ascii="Times New Roman" w:hAnsi="Times New Roman"/>
          <w:lang w:val="en-GB"/>
        </w:rPr>
        <w:t xml:space="preserve"> is used when no specific breakdown is requested for the variable (e.g. for column 080, it means that all countries are considered).</w:t>
      </w:r>
    </w:p>
  </w:footnote>
  <w:footnote w:id="2"/>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8E" w:rsidRPr="004D4419" w:rsidRDefault="00DA7F8E" w:rsidP="004D4419">
    <w:pPr>
      <w:pStyle w:val="Header"/>
      <w:spacing w:before="0" w:after="0"/>
      <w:jc w:val="center"/>
      <w:rPr>
        <w:rFonts w:ascii="Times New Roman" w:hAnsi="Times New Roman"/>
      </w:rPr>
    </w:pPr>
    <w:r w:rsidRPr="004D4419">
      <w:rPr>
        <w:rFonts w:ascii="Times New Roman" w:hAnsi="Times New Roman"/>
      </w:rPr>
      <w:t>EN</w:t>
    </w:r>
  </w:p>
  <w:p w:rsidR="00DA7F8E" w:rsidRPr="00327E44" w:rsidRDefault="00DA7F8E" w:rsidP="004D4419">
    <w:pPr>
      <w:pStyle w:val="Header"/>
      <w:spacing w:before="0" w:after="0"/>
      <w:jc w:val="center"/>
      <w:rPr>
        <w:rFonts w:ascii="Times New Roman" w:hAnsi="Times New Roman"/>
        <w:lang w:val="en-GB"/>
      </w:rPr>
    </w:pPr>
    <w:r>
      <w:rPr>
        <w:rFonts w:ascii="Times New Roman" w:hAnsi="Times New Roman"/>
      </w:rPr>
      <w:t xml:space="preserve">ANNEX </w:t>
    </w:r>
    <w:r>
      <w:rPr>
        <w:rFonts w:ascii="Times New Roman" w:hAnsi="Times New Roman"/>
        <w:lang w:val="en-GB"/>
      </w:rPr>
      <w:t>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8E" w:rsidRDefault="00DA7F8E">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5">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F7D7F02"/>
    <w:multiLevelType w:val="multilevel"/>
    <w:tmpl w:val="0407001D"/>
    <w:numStyleLink w:val="Formatvorlage3"/>
  </w:abstractNum>
  <w:abstractNum w:abstractNumId="1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2">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3">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7">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nsid w:val="72B84225"/>
    <w:multiLevelType w:val="hybridMultilevel"/>
    <w:tmpl w:val="7EF64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2"/>
  </w:num>
  <w:num w:numId="3">
    <w:abstractNumId w:val="31"/>
  </w:num>
  <w:num w:numId="4">
    <w:abstractNumId w:val="16"/>
  </w:num>
  <w:num w:numId="5">
    <w:abstractNumId w:val="28"/>
  </w:num>
  <w:num w:numId="6">
    <w:abstractNumId w:val="12"/>
  </w:num>
  <w:num w:numId="7">
    <w:abstractNumId w:val="30"/>
  </w:num>
  <w:num w:numId="8">
    <w:abstractNumId w:val="5"/>
  </w:num>
  <w:num w:numId="9">
    <w:abstractNumId w:val="24"/>
  </w:num>
  <w:num w:numId="10">
    <w:abstractNumId w:val="11"/>
  </w:num>
  <w:num w:numId="11">
    <w:abstractNumId w:val="18"/>
  </w:num>
  <w:num w:numId="12">
    <w:abstractNumId w:val="8"/>
  </w:num>
  <w:num w:numId="13">
    <w:abstractNumId w:val="26"/>
  </w:num>
  <w:num w:numId="14">
    <w:abstractNumId w:val="21"/>
  </w:num>
  <w:num w:numId="15">
    <w:abstractNumId w:val="10"/>
  </w:num>
  <w:num w:numId="16">
    <w:abstractNumId w:val="17"/>
  </w:num>
  <w:num w:numId="17">
    <w:abstractNumId w:val="9"/>
  </w:num>
  <w:num w:numId="18">
    <w:abstractNumId w:val="29"/>
  </w:num>
  <w:num w:numId="19">
    <w:abstractNumId w:val="3"/>
  </w:num>
  <w:num w:numId="20">
    <w:abstractNumId w:val="25"/>
  </w:num>
  <w:num w:numId="21">
    <w:abstractNumId w:val="4"/>
  </w:num>
  <w:num w:numId="22">
    <w:abstractNumId w:val="19"/>
  </w:num>
  <w:num w:numId="23">
    <w:abstractNumId w:val="2"/>
  </w:num>
  <w:num w:numId="24">
    <w:abstractNumId w:val="33"/>
  </w:num>
  <w:num w:numId="25">
    <w:abstractNumId w:val="7"/>
  </w:num>
  <w:num w:numId="26">
    <w:abstractNumId w:val="26"/>
  </w:num>
  <w:num w:numId="27">
    <w:abstractNumId w:val="14"/>
  </w:num>
  <w:num w:numId="28">
    <w:abstractNumId w:val="27"/>
  </w:num>
  <w:num w:numId="29">
    <w:abstractNumId w:val="13"/>
  </w:num>
  <w:num w:numId="30">
    <w:abstractNumId w:val="1"/>
  </w:num>
  <w:num w:numId="31">
    <w:abstractNumId w:val="20"/>
  </w:num>
  <w:num w:numId="32">
    <w:abstractNumId w:val="23"/>
  </w:num>
  <w:num w:numId="33">
    <w:abstractNumId w:val="32"/>
  </w:num>
  <w:num w:numId="34">
    <w:abstractNumId w:val="34"/>
  </w:num>
  <w:num w:numId="35">
    <w:abstractNumId w:val="6"/>
  </w:num>
  <w:num w:numId="3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3085"/>
    <w:rsid w:val="00063B3F"/>
    <w:rsid w:val="00067EEA"/>
    <w:rsid w:val="000705AB"/>
    <w:rsid w:val="00070E18"/>
    <w:rsid w:val="00071341"/>
    <w:rsid w:val="000716F4"/>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F67"/>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E1572"/>
    <w:rsid w:val="000E29C9"/>
    <w:rsid w:val="000E7BA8"/>
    <w:rsid w:val="000F0947"/>
    <w:rsid w:val="000F13F9"/>
    <w:rsid w:val="000F2EC8"/>
    <w:rsid w:val="000F2F09"/>
    <w:rsid w:val="000F30A6"/>
    <w:rsid w:val="000F33AF"/>
    <w:rsid w:val="000F46D5"/>
    <w:rsid w:val="000F4702"/>
    <w:rsid w:val="000F5EBB"/>
    <w:rsid w:val="000F6A80"/>
    <w:rsid w:val="000F6B25"/>
    <w:rsid w:val="0010177C"/>
    <w:rsid w:val="00102C6F"/>
    <w:rsid w:val="00104274"/>
    <w:rsid w:val="00104370"/>
    <w:rsid w:val="0010455D"/>
    <w:rsid w:val="0010559F"/>
    <w:rsid w:val="00107BB2"/>
    <w:rsid w:val="00113EA5"/>
    <w:rsid w:val="0012049B"/>
    <w:rsid w:val="001219C2"/>
    <w:rsid w:val="00124A44"/>
    <w:rsid w:val="00124B85"/>
    <w:rsid w:val="001250CC"/>
    <w:rsid w:val="0012561A"/>
    <w:rsid w:val="00125D44"/>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1071"/>
    <w:rsid w:val="00151D8A"/>
    <w:rsid w:val="00156555"/>
    <w:rsid w:val="001570C4"/>
    <w:rsid w:val="00157B19"/>
    <w:rsid w:val="0016072E"/>
    <w:rsid w:val="001628F4"/>
    <w:rsid w:val="00162CCF"/>
    <w:rsid w:val="00163DBA"/>
    <w:rsid w:val="00164970"/>
    <w:rsid w:val="00167E59"/>
    <w:rsid w:val="001721BD"/>
    <w:rsid w:val="001734AB"/>
    <w:rsid w:val="0017440D"/>
    <w:rsid w:val="00175957"/>
    <w:rsid w:val="00176F06"/>
    <w:rsid w:val="00181174"/>
    <w:rsid w:val="001822DF"/>
    <w:rsid w:val="00183B7A"/>
    <w:rsid w:val="00184E8A"/>
    <w:rsid w:val="0018533B"/>
    <w:rsid w:val="001854F6"/>
    <w:rsid w:val="00185877"/>
    <w:rsid w:val="00190FA3"/>
    <w:rsid w:val="001919E9"/>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FE6"/>
    <w:rsid w:val="001D3409"/>
    <w:rsid w:val="001D7382"/>
    <w:rsid w:val="001E01BA"/>
    <w:rsid w:val="001E38FD"/>
    <w:rsid w:val="001E39E5"/>
    <w:rsid w:val="001E5A75"/>
    <w:rsid w:val="001E6B9D"/>
    <w:rsid w:val="001E7AE4"/>
    <w:rsid w:val="001E7EA7"/>
    <w:rsid w:val="001F0111"/>
    <w:rsid w:val="001F2920"/>
    <w:rsid w:val="001F3B99"/>
    <w:rsid w:val="001F5AC3"/>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47B"/>
    <w:rsid w:val="002C37D9"/>
    <w:rsid w:val="002C41F1"/>
    <w:rsid w:val="002C6263"/>
    <w:rsid w:val="002C7A1B"/>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7B9"/>
    <w:rsid w:val="00320BB4"/>
    <w:rsid w:val="003220BD"/>
    <w:rsid w:val="00325654"/>
    <w:rsid w:val="0032635E"/>
    <w:rsid w:val="00327E44"/>
    <w:rsid w:val="003300FF"/>
    <w:rsid w:val="00330199"/>
    <w:rsid w:val="00331FE6"/>
    <w:rsid w:val="00333A44"/>
    <w:rsid w:val="00334093"/>
    <w:rsid w:val="003374C1"/>
    <w:rsid w:val="00337849"/>
    <w:rsid w:val="00340094"/>
    <w:rsid w:val="003400BB"/>
    <w:rsid w:val="003438E8"/>
    <w:rsid w:val="003459F8"/>
    <w:rsid w:val="00345A82"/>
    <w:rsid w:val="00345E53"/>
    <w:rsid w:val="00346C65"/>
    <w:rsid w:val="00347FF9"/>
    <w:rsid w:val="00350DDB"/>
    <w:rsid w:val="00352C6E"/>
    <w:rsid w:val="00353D40"/>
    <w:rsid w:val="00357F63"/>
    <w:rsid w:val="003616A1"/>
    <w:rsid w:val="00371593"/>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3877"/>
    <w:rsid w:val="003A449C"/>
    <w:rsid w:val="003A497B"/>
    <w:rsid w:val="003A4C8B"/>
    <w:rsid w:val="003A5743"/>
    <w:rsid w:val="003A5D8C"/>
    <w:rsid w:val="003A7214"/>
    <w:rsid w:val="003B25F0"/>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6DE"/>
    <w:rsid w:val="003D7F50"/>
    <w:rsid w:val="003E5145"/>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43EB"/>
    <w:rsid w:val="0042766A"/>
    <w:rsid w:val="0043001B"/>
    <w:rsid w:val="004304C0"/>
    <w:rsid w:val="00430E06"/>
    <w:rsid w:val="0043231D"/>
    <w:rsid w:val="004350F2"/>
    <w:rsid w:val="004357B9"/>
    <w:rsid w:val="00436204"/>
    <w:rsid w:val="00436490"/>
    <w:rsid w:val="004377DA"/>
    <w:rsid w:val="004377E2"/>
    <w:rsid w:val="004408E7"/>
    <w:rsid w:val="00443003"/>
    <w:rsid w:val="00443DD0"/>
    <w:rsid w:val="00445E06"/>
    <w:rsid w:val="00450A2E"/>
    <w:rsid w:val="00451B63"/>
    <w:rsid w:val="00452FEF"/>
    <w:rsid w:val="00454082"/>
    <w:rsid w:val="00454139"/>
    <w:rsid w:val="004548DE"/>
    <w:rsid w:val="00455364"/>
    <w:rsid w:val="004600E4"/>
    <w:rsid w:val="004603C7"/>
    <w:rsid w:val="00461A5A"/>
    <w:rsid w:val="004629A2"/>
    <w:rsid w:val="00462BAB"/>
    <w:rsid w:val="00464F34"/>
    <w:rsid w:val="00467F08"/>
    <w:rsid w:val="00471A96"/>
    <w:rsid w:val="00474C49"/>
    <w:rsid w:val="0047503C"/>
    <w:rsid w:val="0047563E"/>
    <w:rsid w:val="00475B6A"/>
    <w:rsid w:val="0047602E"/>
    <w:rsid w:val="00476566"/>
    <w:rsid w:val="00480A69"/>
    <w:rsid w:val="0048116C"/>
    <w:rsid w:val="0048143B"/>
    <w:rsid w:val="00481AF2"/>
    <w:rsid w:val="00484DDA"/>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D0B54"/>
    <w:rsid w:val="004D0C15"/>
    <w:rsid w:val="004D2031"/>
    <w:rsid w:val="004D4419"/>
    <w:rsid w:val="004D6C74"/>
    <w:rsid w:val="004E0244"/>
    <w:rsid w:val="004E04BF"/>
    <w:rsid w:val="004E067C"/>
    <w:rsid w:val="004E1CAB"/>
    <w:rsid w:val="004E5B02"/>
    <w:rsid w:val="004F0D16"/>
    <w:rsid w:val="004F3766"/>
    <w:rsid w:val="004F394D"/>
    <w:rsid w:val="004F458D"/>
    <w:rsid w:val="004F4BB8"/>
    <w:rsid w:val="004F50AF"/>
    <w:rsid w:val="005002A9"/>
    <w:rsid w:val="00502FC6"/>
    <w:rsid w:val="00503686"/>
    <w:rsid w:val="0050394C"/>
    <w:rsid w:val="0050399F"/>
    <w:rsid w:val="00503F93"/>
    <w:rsid w:val="00504A16"/>
    <w:rsid w:val="005050CE"/>
    <w:rsid w:val="00505B5C"/>
    <w:rsid w:val="005067A1"/>
    <w:rsid w:val="00507E20"/>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911AC"/>
    <w:rsid w:val="00593E1F"/>
    <w:rsid w:val="00594693"/>
    <w:rsid w:val="00597BBC"/>
    <w:rsid w:val="005A0995"/>
    <w:rsid w:val="005A18FB"/>
    <w:rsid w:val="005A2363"/>
    <w:rsid w:val="005A43B1"/>
    <w:rsid w:val="005A6305"/>
    <w:rsid w:val="005B02DE"/>
    <w:rsid w:val="005B0463"/>
    <w:rsid w:val="005B0C8D"/>
    <w:rsid w:val="005B13A0"/>
    <w:rsid w:val="005B321D"/>
    <w:rsid w:val="005B3B7C"/>
    <w:rsid w:val="005B5385"/>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706"/>
    <w:rsid w:val="00620AB3"/>
    <w:rsid w:val="00621C5C"/>
    <w:rsid w:val="00623BD2"/>
    <w:rsid w:val="0062558D"/>
    <w:rsid w:val="00627143"/>
    <w:rsid w:val="00630711"/>
    <w:rsid w:val="00630F2C"/>
    <w:rsid w:val="006317A9"/>
    <w:rsid w:val="0063337F"/>
    <w:rsid w:val="00633D3C"/>
    <w:rsid w:val="00633DEB"/>
    <w:rsid w:val="006364E5"/>
    <w:rsid w:val="00643011"/>
    <w:rsid w:val="006455B0"/>
    <w:rsid w:val="00647F9C"/>
    <w:rsid w:val="00650D5A"/>
    <w:rsid w:val="00650DB8"/>
    <w:rsid w:val="00651C18"/>
    <w:rsid w:val="00652DF7"/>
    <w:rsid w:val="00652F11"/>
    <w:rsid w:val="006534EB"/>
    <w:rsid w:val="00656BF0"/>
    <w:rsid w:val="0066173C"/>
    <w:rsid w:val="00662545"/>
    <w:rsid w:val="00662BDD"/>
    <w:rsid w:val="00666996"/>
    <w:rsid w:val="006746DB"/>
    <w:rsid w:val="006750B8"/>
    <w:rsid w:val="00676B98"/>
    <w:rsid w:val="006771CE"/>
    <w:rsid w:val="006778A2"/>
    <w:rsid w:val="00681382"/>
    <w:rsid w:val="00682161"/>
    <w:rsid w:val="00684D9E"/>
    <w:rsid w:val="00685182"/>
    <w:rsid w:val="006916DC"/>
    <w:rsid w:val="00691F9C"/>
    <w:rsid w:val="00692A55"/>
    <w:rsid w:val="00695513"/>
    <w:rsid w:val="006966FF"/>
    <w:rsid w:val="00696F12"/>
    <w:rsid w:val="006972E8"/>
    <w:rsid w:val="006A01F5"/>
    <w:rsid w:val="006A14F6"/>
    <w:rsid w:val="006A20A0"/>
    <w:rsid w:val="006A3201"/>
    <w:rsid w:val="006A4B1B"/>
    <w:rsid w:val="006A6CCF"/>
    <w:rsid w:val="006A7ED9"/>
    <w:rsid w:val="006B150E"/>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20ADC"/>
    <w:rsid w:val="00721A22"/>
    <w:rsid w:val="00721CEA"/>
    <w:rsid w:val="0072265E"/>
    <w:rsid w:val="007233B1"/>
    <w:rsid w:val="007247ED"/>
    <w:rsid w:val="007248BD"/>
    <w:rsid w:val="00727756"/>
    <w:rsid w:val="0073242B"/>
    <w:rsid w:val="007349FA"/>
    <w:rsid w:val="0073581C"/>
    <w:rsid w:val="00736AD5"/>
    <w:rsid w:val="00736D27"/>
    <w:rsid w:val="007420C6"/>
    <w:rsid w:val="007434D0"/>
    <w:rsid w:val="00745369"/>
    <w:rsid w:val="007503D4"/>
    <w:rsid w:val="00752C05"/>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840"/>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15A0"/>
    <w:rsid w:val="00802421"/>
    <w:rsid w:val="008024B2"/>
    <w:rsid w:val="00805255"/>
    <w:rsid w:val="00810F87"/>
    <w:rsid w:val="0081176B"/>
    <w:rsid w:val="00812582"/>
    <w:rsid w:val="00816B32"/>
    <w:rsid w:val="00816F2D"/>
    <w:rsid w:val="00820E23"/>
    <w:rsid w:val="0082105B"/>
    <w:rsid w:val="008248E0"/>
    <w:rsid w:val="008272EF"/>
    <w:rsid w:val="00827F10"/>
    <w:rsid w:val="0083444D"/>
    <w:rsid w:val="00836845"/>
    <w:rsid w:val="00836C9E"/>
    <w:rsid w:val="0084005B"/>
    <w:rsid w:val="00841322"/>
    <w:rsid w:val="008420D9"/>
    <w:rsid w:val="008427C5"/>
    <w:rsid w:val="00844689"/>
    <w:rsid w:val="00845545"/>
    <w:rsid w:val="00846035"/>
    <w:rsid w:val="008503E1"/>
    <w:rsid w:val="00851321"/>
    <w:rsid w:val="00854E5A"/>
    <w:rsid w:val="00855D5F"/>
    <w:rsid w:val="00856854"/>
    <w:rsid w:val="00856E42"/>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4B2C"/>
    <w:rsid w:val="00884FEB"/>
    <w:rsid w:val="00885185"/>
    <w:rsid w:val="0088630E"/>
    <w:rsid w:val="00887637"/>
    <w:rsid w:val="00887A83"/>
    <w:rsid w:val="00894221"/>
    <w:rsid w:val="008962D5"/>
    <w:rsid w:val="008968A4"/>
    <w:rsid w:val="008A1A1E"/>
    <w:rsid w:val="008A1C51"/>
    <w:rsid w:val="008A3152"/>
    <w:rsid w:val="008A3519"/>
    <w:rsid w:val="008A36F3"/>
    <w:rsid w:val="008A49E8"/>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471E"/>
    <w:rsid w:val="00917C32"/>
    <w:rsid w:val="00923236"/>
    <w:rsid w:val="00924EEF"/>
    <w:rsid w:val="009270FE"/>
    <w:rsid w:val="00927A8B"/>
    <w:rsid w:val="00931528"/>
    <w:rsid w:val="009339C1"/>
    <w:rsid w:val="00934F04"/>
    <w:rsid w:val="009371BA"/>
    <w:rsid w:val="0094162B"/>
    <w:rsid w:val="00942368"/>
    <w:rsid w:val="00950950"/>
    <w:rsid w:val="00950BA3"/>
    <w:rsid w:val="00955C81"/>
    <w:rsid w:val="00955F25"/>
    <w:rsid w:val="00960B47"/>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4A5C"/>
    <w:rsid w:val="00985397"/>
    <w:rsid w:val="00986FA9"/>
    <w:rsid w:val="0098778D"/>
    <w:rsid w:val="00991C37"/>
    <w:rsid w:val="00991D59"/>
    <w:rsid w:val="009921F0"/>
    <w:rsid w:val="0099270E"/>
    <w:rsid w:val="0099694B"/>
    <w:rsid w:val="009A1317"/>
    <w:rsid w:val="009A220B"/>
    <w:rsid w:val="009A2864"/>
    <w:rsid w:val="009A2E43"/>
    <w:rsid w:val="009A4B3E"/>
    <w:rsid w:val="009A6E08"/>
    <w:rsid w:val="009B09F5"/>
    <w:rsid w:val="009B0E38"/>
    <w:rsid w:val="009B511B"/>
    <w:rsid w:val="009B55A7"/>
    <w:rsid w:val="009B6CE4"/>
    <w:rsid w:val="009C001E"/>
    <w:rsid w:val="009C2C58"/>
    <w:rsid w:val="009C3801"/>
    <w:rsid w:val="009C3D16"/>
    <w:rsid w:val="009C4291"/>
    <w:rsid w:val="009C44E7"/>
    <w:rsid w:val="009C7899"/>
    <w:rsid w:val="009C7D6A"/>
    <w:rsid w:val="009D3244"/>
    <w:rsid w:val="009D5D1A"/>
    <w:rsid w:val="009D7A90"/>
    <w:rsid w:val="009E283E"/>
    <w:rsid w:val="009E563E"/>
    <w:rsid w:val="009E5AD1"/>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1125"/>
    <w:rsid w:val="00A320B1"/>
    <w:rsid w:val="00A325F5"/>
    <w:rsid w:val="00A33695"/>
    <w:rsid w:val="00A34026"/>
    <w:rsid w:val="00A402A8"/>
    <w:rsid w:val="00A4309F"/>
    <w:rsid w:val="00A51886"/>
    <w:rsid w:val="00A51AA9"/>
    <w:rsid w:val="00A5221E"/>
    <w:rsid w:val="00A5378E"/>
    <w:rsid w:val="00A53C11"/>
    <w:rsid w:val="00A5649A"/>
    <w:rsid w:val="00A60195"/>
    <w:rsid w:val="00A64421"/>
    <w:rsid w:val="00A66EC6"/>
    <w:rsid w:val="00A6706B"/>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1CD7"/>
    <w:rsid w:val="00AE1E0D"/>
    <w:rsid w:val="00AE3D79"/>
    <w:rsid w:val="00AF003B"/>
    <w:rsid w:val="00AF1037"/>
    <w:rsid w:val="00AF1E50"/>
    <w:rsid w:val="00AF1F57"/>
    <w:rsid w:val="00AF2513"/>
    <w:rsid w:val="00AF3C10"/>
    <w:rsid w:val="00AF62BC"/>
    <w:rsid w:val="00AF672F"/>
    <w:rsid w:val="00AF7FA5"/>
    <w:rsid w:val="00B01163"/>
    <w:rsid w:val="00B024AD"/>
    <w:rsid w:val="00B048F1"/>
    <w:rsid w:val="00B049B4"/>
    <w:rsid w:val="00B057CA"/>
    <w:rsid w:val="00B068D3"/>
    <w:rsid w:val="00B11D0D"/>
    <w:rsid w:val="00B1229B"/>
    <w:rsid w:val="00B12EA6"/>
    <w:rsid w:val="00B14961"/>
    <w:rsid w:val="00B15280"/>
    <w:rsid w:val="00B17100"/>
    <w:rsid w:val="00B171C0"/>
    <w:rsid w:val="00B17999"/>
    <w:rsid w:val="00B20E5D"/>
    <w:rsid w:val="00B22110"/>
    <w:rsid w:val="00B23005"/>
    <w:rsid w:val="00B23999"/>
    <w:rsid w:val="00B26927"/>
    <w:rsid w:val="00B31B0F"/>
    <w:rsid w:val="00B35F80"/>
    <w:rsid w:val="00B36890"/>
    <w:rsid w:val="00B36BA6"/>
    <w:rsid w:val="00B4177D"/>
    <w:rsid w:val="00B439B1"/>
    <w:rsid w:val="00B4423C"/>
    <w:rsid w:val="00B442BD"/>
    <w:rsid w:val="00B4512A"/>
    <w:rsid w:val="00B50194"/>
    <w:rsid w:val="00B51CC6"/>
    <w:rsid w:val="00B51F42"/>
    <w:rsid w:val="00B522A4"/>
    <w:rsid w:val="00B52872"/>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5D84"/>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E19"/>
    <w:rsid w:val="00BC068F"/>
    <w:rsid w:val="00BC0A7F"/>
    <w:rsid w:val="00BC2C58"/>
    <w:rsid w:val="00BC400B"/>
    <w:rsid w:val="00BD1379"/>
    <w:rsid w:val="00BD36DE"/>
    <w:rsid w:val="00BD4641"/>
    <w:rsid w:val="00BD551A"/>
    <w:rsid w:val="00BD687C"/>
    <w:rsid w:val="00BE0A45"/>
    <w:rsid w:val="00BE1311"/>
    <w:rsid w:val="00BE19C2"/>
    <w:rsid w:val="00BE358B"/>
    <w:rsid w:val="00BE447B"/>
    <w:rsid w:val="00BE6DFE"/>
    <w:rsid w:val="00BF2288"/>
    <w:rsid w:val="00BF53A6"/>
    <w:rsid w:val="00BF540A"/>
    <w:rsid w:val="00BF6EC1"/>
    <w:rsid w:val="00BF7257"/>
    <w:rsid w:val="00C017D1"/>
    <w:rsid w:val="00C029BC"/>
    <w:rsid w:val="00C04D37"/>
    <w:rsid w:val="00C074C4"/>
    <w:rsid w:val="00C10CD4"/>
    <w:rsid w:val="00C12AE0"/>
    <w:rsid w:val="00C12FEB"/>
    <w:rsid w:val="00C140C6"/>
    <w:rsid w:val="00C144EF"/>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3B22"/>
    <w:rsid w:val="00C542A9"/>
    <w:rsid w:val="00C54763"/>
    <w:rsid w:val="00C55649"/>
    <w:rsid w:val="00C563A1"/>
    <w:rsid w:val="00C57F07"/>
    <w:rsid w:val="00C61625"/>
    <w:rsid w:val="00C61FF5"/>
    <w:rsid w:val="00C62CD3"/>
    <w:rsid w:val="00C635CF"/>
    <w:rsid w:val="00C70678"/>
    <w:rsid w:val="00C707EE"/>
    <w:rsid w:val="00C717C8"/>
    <w:rsid w:val="00C7187C"/>
    <w:rsid w:val="00C723EA"/>
    <w:rsid w:val="00C73A74"/>
    <w:rsid w:val="00C747F9"/>
    <w:rsid w:val="00C80731"/>
    <w:rsid w:val="00C84BAF"/>
    <w:rsid w:val="00C84C64"/>
    <w:rsid w:val="00C8571F"/>
    <w:rsid w:val="00C87CEE"/>
    <w:rsid w:val="00C917B0"/>
    <w:rsid w:val="00C93697"/>
    <w:rsid w:val="00C941FF"/>
    <w:rsid w:val="00C94AFD"/>
    <w:rsid w:val="00C95414"/>
    <w:rsid w:val="00C960CE"/>
    <w:rsid w:val="00C973FB"/>
    <w:rsid w:val="00CA0C40"/>
    <w:rsid w:val="00CA126C"/>
    <w:rsid w:val="00CA2E80"/>
    <w:rsid w:val="00CA335F"/>
    <w:rsid w:val="00CA61EE"/>
    <w:rsid w:val="00CA6F54"/>
    <w:rsid w:val="00CB1F27"/>
    <w:rsid w:val="00CB484B"/>
    <w:rsid w:val="00CB4E0C"/>
    <w:rsid w:val="00CB5059"/>
    <w:rsid w:val="00CB6C8D"/>
    <w:rsid w:val="00CC2508"/>
    <w:rsid w:val="00CC4F4F"/>
    <w:rsid w:val="00CC6811"/>
    <w:rsid w:val="00CD351B"/>
    <w:rsid w:val="00CD385E"/>
    <w:rsid w:val="00CD6321"/>
    <w:rsid w:val="00CD7239"/>
    <w:rsid w:val="00CD7D5B"/>
    <w:rsid w:val="00CD7ED8"/>
    <w:rsid w:val="00CE0365"/>
    <w:rsid w:val="00CE2B78"/>
    <w:rsid w:val="00CE31F7"/>
    <w:rsid w:val="00CE5ACF"/>
    <w:rsid w:val="00CE7F91"/>
    <w:rsid w:val="00CF6D85"/>
    <w:rsid w:val="00D024BD"/>
    <w:rsid w:val="00D02770"/>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F75"/>
    <w:rsid w:val="00D35BD5"/>
    <w:rsid w:val="00D35C30"/>
    <w:rsid w:val="00D36501"/>
    <w:rsid w:val="00D4194D"/>
    <w:rsid w:val="00D4457C"/>
    <w:rsid w:val="00D45265"/>
    <w:rsid w:val="00D459F5"/>
    <w:rsid w:val="00D45B15"/>
    <w:rsid w:val="00D47551"/>
    <w:rsid w:val="00D50CB6"/>
    <w:rsid w:val="00D5285D"/>
    <w:rsid w:val="00D52FEA"/>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316E"/>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A0BDF"/>
    <w:rsid w:val="00DA3B36"/>
    <w:rsid w:val="00DA4727"/>
    <w:rsid w:val="00DA4AAA"/>
    <w:rsid w:val="00DA77E1"/>
    <w:rsid w:val="00DA7C13"/>
    <w:rsid w:val="00DA7F8E"/>
    <w:rsid w:val="00DB0274"/>
    <w:rsid w:val="00DB0F07"/>
    <w:rsid w:val="00DB2981"/>
    <w:rsid w:val="00DB2DD0"/>
    <w:rsid w:val="00DB3B4B"/>
    <w:rsid w:val="00DB3B68"/>
    <w:rsid w:val="00DB3EEA"/>
    <w:rsid w:val="00DB40CA"/>
    <w:rsid w:val="00DC03E0"/>
    <w:rsid w:val="00DC2D05"/>
    <w:rsid w:val="00DC3B38"/>
    <w:rsid w:val="00DC40DA"/>
    <w:rsid w:val="00DC4CE4"/>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F2569"/>
    <w:rsid w:val="00DF70AE"/>
    <w:rsid w:val="00E0175F"/>
    <w:rsid w:val="00E02F76"/>
    <w:rsid w:val="00E050F3"/>
    <w:rsid w:val="00E052A9"/>
    <w:rsid w:val="00E0639C"/>
    <w:rsid w:val="00E06628"/>
    <w:rsid w:val="00E07C8E"/>
    <w:rsid w:val="00E100F9"/>
    <w:rsid w:val="00E11F7B"/>
    <w:rsid w:val="00E143FD"/>
    <w:rsid w:val="00E14C4D"/>
    <w:rsid w:val="00E1696D"/>
    <w:rsid w:val="00E1750A"/>
    <w:rsid w:val="00E24422"/>
    <w:rsid w:val="00E25862"/>
    <w:rsid w:val="00E26CB6"/>
    <w:rsid w:val="00E27969"/>
    <w:rsid w:val="00E315FB"/>
    <w:rsid w:val="00E32DA2"/>
    <w:rsid w:val="00E33BF7"/>
    <w:rsid w:val="00E34E51"/>
    <w:rsid w:val="00E40518"/>
    <w:rsid w:val="00E41A58"/>
    <w:rsid w:val="00E41E4F"/>
    <w:rsid w:val="00E42A4D"/>
    <w:rsid w:val="00E43CD2"/>
    <w:rsid w:val="00E46936"/>
    <w:rsid w:val="00E47B54"/>
    <w:rsid w:val="00E47CCD"/>
    <w:rsid w:val="00E509EA"/>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1DB9"/>
    <w:rsid w:val="00E81F69"/>
    <w:rsid w:val="00E822F7"/>
    <w:rsid w:val="00E8262F"/>
    <w:rsid w:val="00E84C8E"/>
    <w:rsid w:val="00E86638"/>
    <w:rsid w:val="00E87B6C"/>
    <w:rsid w:val="00E91C9B"/>
    <w:rsid w:val="00E92C04"/>
    <w:rsid w:val="00E92E77"/>
    <w:rsid w:val="00E93AB5"/>
    <w:rsid w:val="00E96A85"/>
    <w:rsid w:val="00E9758A"/>
    <w:rsid w:val="00EA050A"/>
    <w:rsid w:val="00EA0BAB"/>
    <w:rsid w:val="00EA11F0"/>
    <w:rsid w:val="00EA3FEF"/>
    <w:rsid w:val="00EA4108"/>
    <w:rsid w:val="00EA419C"/>
    <w:rsid w:val="00EB154B"/>
    <w:rsid w:val="00EB5013"/>
    <w:rsid w:val="00EB5804"/>
    <w:rsid w:val="00EB5C9A"/>
    <w:rsid w:val="00EB6DEA"/>
    <w:rsid w:val="00EC0438"/>
    <w:rsid w:val="00EC193F"/>
    <w:rsid w:val="00EC19AE"/>
    <w:rsid w:val="00EC2BCF"/>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3233"/>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77C6"/>
    <w:rsid w:val="00F2228C"/>
    <w:rsid w:val="00F22648"/>
    <w:rsid w:val="00F249CD"/>
    <w:rsid w:val="00F25C94"/>
    <w:rsid w:val="00F262A9"/>
    <w:rsid w:val="00F26B14"/>
    <w:rsid w:val="00F271B3"/>
    <w:rsid w:val="00F30076"/>
    <w:rsid w:val="00F315FD"/>
    <w:rsid w:val="00F325B9"/>
    <w:rsid w:val="00F33297"/>
    <w:rsid w:val="00F356CE"/>
    <w:rsid w:val="00F358AF"/>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20A2"/>
    <w:rsid w:val="00F63080"/>
    <w:rsid w:val="00F63BA7"/>
    <w:rsid w:val="00F66830"/>
    <w:rsid w:val="00F67634"/>
    <w:rsid w:val="00F70C06"/>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D7A"/>
    <w:rsid w:val="00FD0193"/>
    <w:rsid w:val="00FD0FAA"/>
    <w:rsid w:val="00FD16F5"/>
    <w:rsid w:val="00FD5ABD"/>
    <w:rsid w:val="00FD6CCB"/>
    <w:rsid w:val="00FD7524"/>
    <w:rsid w:val="00FD7960"/>
    <w:rsid w:val="00FD7E66"/>
    <w:rsid w:val="00FE052A"/>
    <w:rsid w:val="00FE21F5"/>
    <w:rsid w:val="00FE30C1"/>
    <w:rsid w:val="00FE43D5"/>
    <w:rsid w:val="00FE4AE0"/>
    <w:rsid w:val="00FE4D22"/>
    <w:rsid w:val="00FE69AC"/>
    <w:rsid w:val="00FE6CFB"/>
    <w:rsid w:val="00FF0040"/>
    <w:rsid w:val="00FF208F"/>
    <w:rsid w:val="00FF25DB"/>
    <w:rsid w:val="00FF2658"/>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DA7F8E"/>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0C06"/>
    <w:pPr>
      <w:spacing w:before="0" w:after="0"/>
      <w:ind w:left="33"/>
    </w:pPr>
    <w:rPr>
      <w:rFonts w:ascii="Times New Roman" w:hAnsi="Times New Roman"/>
      <w:bCs/>
      <w:szCs w:val="20"/>
      <w:lang w:val="en-US"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0C06"/>
    <w:rPr>
      <w:rFonts w:ascii="Times New Roman" w:eastAsia="Times New Roman" w:hAnsi="Times New Roman"/>
      <w:bCs/>
      <w:lang w:val="en-US"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DA7F8E"/>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0C06"/>
    <w:pPr>
      <w:spacing w:before="0" w:after="0"/>
      <w:ind w:left="33"/>
    </w:pPr>
    <w:rPr>
      <w:rFonts w:ascii="Times New Roman" w:hAnsi="Times New Roman"/>
      <w:bCs/>
      <w:szCs w:val="20"/>
      <w:lang w:val="en-US"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0C06"/>
    <w:rPr>
      <w:rFonts w:ascii="Times New Roman" w:eastAsia="Times New Roman" w:hAnsi="Times New Roman"/>
      <w:bCs/>
      <w:lang w:val="en-US"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9EA3E-875E-42B8-8AB8-95CF3379E33C}">
  <ds:schemaRefs>
    <ds:schemaRef ds:uri="http://schemas.openxmlformats.org/officeDocument/2006/bibliography"/>
  </ds:schemaRefs>
</ds:datastoreItem>
</file>

<file path=customXml/itemProps2.xml><?xml version="1.0" encoding="utf-8"?>
<ds:datastoreItem xmlns:ds="http://schemas.openxmlformats.org/officeDocument/2006/customXml" ds:itemID="{461892CC-2604-46F0-B50B-4BF26C92390E}">
  <ds:schemaRefs>
    <ds:schemaRef ds:uri="http://schemas.openxmlformats.org/officeDocument/2006/bibliography"/>
  </ds:schemaRefs>
</ds:datastoreItem>
</file>

<file path=customXml/itemProps3.xml><?xml version="1.0" encoding="utf-8"?>
<ds:datastoreItem xmlns:ds="http://schemas.openxmlformats.org/officeDocument/2006/customXml" ds:itemID="{E4265295-0771-4562-AB04-E8115BAEA5E6}">
  <ds:schemaRefs>
    <ds:schemaRef ds:uri="http://schemas.openxmlformats.org/officeDocument/2006/bibliography"/>
  </ds:schemaRefs>
</ds:datastoreItem>
</file>

<file path=customXml/itemProps4.xml><?xml version="1.0" encoding="utf-8"?>
<ds:datastoreItem xmlns:ds="http://schemas.openxmlformats.org/officeDocument/2006/customXml" ds:itemID="{827FA2A7-A0FF-4347-B448-2F6418D525D8}">
  <ds:schemaRefs>
    <ds:schemaRef ds:uri="http://schemas.openxmlformats.org/officeDocument/2006/bibliography"/>
  </ds:schemaRefs>
</ds:datastoreItem>
</file>

<file path=customXml/itemProps5.xml><?xml version="1.0" encoding="utf-8"?>
<ds:datastoreItem xmlns:ds="http://schemas.openxmlformats.org/officeDocument/2006/customXml" ds:itemID="{41E1D42C-FA1D-41A3-8A70-0DD625C45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ADA164DF.dotm</Template>
  <TotalTime>1</TotalTime>
  <Pages>12</Pages>
  <Words>3248</Words>
  <Characters>18788</Characters>
  <Application>Microsoft Office Word</Application>
  <DocSecurity>0</DocSecurity>
  <Lines>156</Lines>
  <Paragraphs>43</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21993</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wstrohbach</cp:lastModifiedBy>
  <cp:revision>3</cp:revision>
  <cp:lastPrinted>2015-06-05T08:35:00Z</cp:lastPrinted>
  <dcterms:created xsi:type="dcterms:W3CDTF">2016-07-25T11:27:00Z</dcterms:created>
  <dcterms:modified xsi:type="dcterms:W3CDTF">2016-07-25T11:27:00Z</dcterms:modified>
</cp:coreProperties>
</file>